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Razão Social: </w:t>
            </w:r>
            <w:r>
              <w:rPr>
                <w:b w:val="false"/>
                <w:bCs w:val="false"/>
                <w:sz w:val="24"/>
                <w:szCs w:val="24"/>
              </w:rPr>
              <w:t>FUNDO MUNICIPAL DE SAUDE - JARDIM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CNPJ: </w:t>
            </w:r>
            <w:r>
              <w:rPr>
                <w:b w:val="false"/>
                <w:bCs w:val="false"/>
                <w:sz w:val="24"/>
                <w:szCs w:val="24"/>
              </w:rPr>
              <w:t>11.891.451/0001-82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Nome Fantasia: </w:t>
            </w:r>
            <w:r>
              <w:rPr>
                <w:b w:val="false"/>
                <w:bCs w:val="false"/>
                <w:sz w:val="24"/>
                <w:szCs w:val="24"/>
              </w:rPr>
              <w:t>JARDIM - FUNDO MUNICIPAL DE SAUDE DE JARDIM MS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Endereço: R. Antônio Pinto Pereira, 547 , Vila Angelica, Jardim - MS, CEP:79240-000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2020-01-28 08:58:23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SELECT</w:t>
            </w:r>
          </w:p>
        </w:tc>
        <w:tc>
          <w:tcPr>
            <w:tcW w:w="1929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35034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</w:t>
      </w:r>
      <w:r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 ACR/P</w:t>
      </w:r>
      <w:r>
        <w:rPr>
          <w:color w:val="000000"/>
          <w:sz w:val="22"/>
          <w:szCs w:val="22"/>
        </w:rPr>
        <w:t>HANTOM</w:t>
      </w:r>
      <w:r>
        <w:rPr>
          <w:color w:val="000000"/>
          <w:sz w:val="22"/>
          <w:szCs w:val="22"/>
        </w:rPr>
        <w:t xml:space="preserve">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</w:t>
      </w:r>
      <w:r>
        <w:rPr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e os requisitos estabelecidos pela norma NBR ISO/IEC 17025.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50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Corrente Tempo [mAs]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79.00</w:t>
            </w:r>
          </w:p>
        </w:tc>
      </w:tr>
      <w:tr>
        <w:trPr>
          <w:trHeight w:val="404" w:hRule="atLeast"/>
        </w:trPr>
        <w:tc>
          <w:tcPr>
            <w:tcW w:w="23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Fantoma</w:t>
            </w:r>
          </w:p>
        </w:tc>
        <w:tc>
          <w:tcPr>
            <w:tcW w:w="17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Massa </w:t>
            </w:r>
          </w:p>
        </w:tc>
        <w:tc>
          <w:tcPr>
            <w:tcW w:w="31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Fibra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Microcalcificação</w:t>
            </w:r>
          </w:p>
        </w:tc>
      </w:tr>
      <w:tr>
        <w:trPr/>
        <w:tc>
          <w:tcPr>
            <w:tcW w:w="23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 </w:t>
            </w:r>
            <w:r>
              <w:rPr/>
              <w:t>MAMO</w:t>
            </w:r>
          </w:p>
        </w:tc>
        <w:tc>
          <w:tcPr>
            <w:tcW w:w="17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31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6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23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Resultado </w:t>
              <w:tab/>
            </w:r>
          </w:p>
        </w:tc>
        <w:tc>
          <w:tcPr>
            <w:tcW w:w="741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Segundo a Resolução Normativa N° 002/DIVS/SES (ERRATA Publicada no DOE/SC N° 20.654 de 13/11/2017) </w:t>
      </w:r>
      <w:r>
        <w:rPr>
          <w:color w:val="000000"/>
          <w:sz w:val="22"/>
          <w:szCs w:val="22"/>
        </w:rPr>
        <w:t>e RDC 330 ANVISA de 20 de dezembro de 2019</w:t>
      </w:r>
      <w:r>
        <w:rPr>
          <w:color w:val="000000"/>
          <w:sz w:val="22"/>
          <w:szCs w:val="22"/>
        </w:rPr>
        <w:t xml:space="preserve">, os testes realizados apresentaram conformidade. Sendo assim o equipamento avaliado pode operar com legitima observação e cuidados em relação a radioproteção.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3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4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6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1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9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2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 xml:space="preserve">CONTROLE DE QUALIDADE DIÁRIO </w:t>
          </w:r>
          <w:r>
            <w:rPr>
              <w:b/>
              <w:bCs/>
              <w:sz w:val="24"/>
              <w:szCs w:val="24"/>
            </w:rPr>
            <w:t>EM</w:t>
          </w:r>
          <w:r>
            <w:rPr>
              <w:b/>
              <w:bCs/>
              <w:sz w:val="24"/>
              <w:szCs w:val="24"/>
            </w:rPr>
            <w:t xml:space="preserve">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6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</w:t>
          </w:r>
          <w:r>
            <w:rPr/>
            <w:t xml:space="preserve">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6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Nº:CMM629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LibreOffice/6.1.5.2$Windows_X86_64 LibreOffice_project/90f8dcf33c87b3705e78202e3df5142b201bd805</Application>
  <Pages>2</Pages>
  <Words>459</Words>
  <CharactersWithSpaces>3221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2020-01-29T10:27:29Z</dcterms:modified>
  <cp:revision>8</cp:revision>
  <dc:subject/>
  <dc:title/>
</cp:coreProperties>
</file>