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C71CF0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01| CONTRATANTE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835"/>
      </w:tblGrid>
      <w:tr w:rsidR="00AD793F" w14:paraId="4EC71CF2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1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Razão Social: ASSOCIACAO FRANCO BRASILEIRA </w:t>
            </w:r>
          </w:p>
        </w:tc>
      </w:tr>
      <w:tr w:rsidR="00AD793F" w14:paraId="4EC71CF4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3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CNPJ: 33.543.356/0020-93</w:t>
            </w:r>
          </w:p>
        </w:tc>
      </w:tr>
      <w:tr w:rsidR="00AD793F" w14:paraId="4EC71CF6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5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Nome Fantasia: HOSPITAL MAICE</w:t>
            </w:r>
          </w:p>
        </w:tc>
      </w:tr>
      <w:tr w:rsidR="00AD793F" w14:paraId="4EC71CF8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7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Endereço: R BOLIVIA, 54 , REUNIDAS, CACADOR/SC, CEP:89.500-001</w:t>
            </w:r>
          </w:p>
        </w:tc>
      </w:tr>
      <w:tr w:rsidR="00AD793F" w14:paraId="4EC71CFA" w14:textId="77777777" w:rsidTr="00E61386">
        <w:tc>
          <w:tcPr>
            <w:tcW w:w="9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DE8CB"/>
          </w:tcPr>
          <w:p w14:paraId="4EC71CF9" w14:textId="77777777" w:rsidR="00AD793F" w:rsidRPr="00E61386" w:rsidRDefault="00592C55">
            <w:pPr>
              <w:pStyle w:val="Contedodatabela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DATA: 2021-05-21 11:13:13</w:t>
            </w:r>
          </w:p>
        </w:tc>
      </w:tr>
    </w:tbl>
    <w:p w14:paraId="4EC71CFB" w14:textId="77777777" w:rsidR="00AD793F" w:rsidRPr="00E61386" w:rsidRDefault="00AD793F">
      <w:pPr>
        <w:pStyle w:val="Contedodoquadro"/>
        <w:spacing w:after="200"/>
        <w:rPr>
          <w:rFonts w:ascii="DejaVu Serif" w:hAnsi="DejaVu Serif"/>
          <w:color w:val="000000"/>
        </w:rPr>
      </w:pPr>
    </w:p>
    <w:p w14:paraId="4EC71CFC" w14:textId="77777777" w:rsidR="00AD793F" w:rsidRPr="00E61386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E61386">
        <w:rPr>
          <w:rFonts w:ascii="DejaVu Serif" w:hAnsi="DejaVu Serif"/>
          <w:b/>
          <w:bCs/>
          <w:color w:val="000000"/>
          <w:sz w:val="28"/>
          <w:szCs w:val="28"/>
        </w:rPr>
        <w:t>02| EQUIPAMENTO AVALIADO</w:t>
      </w:r>
    </w:p>
    <w:tbl>
      <w:tblPr>
        <w:tblW w:w="983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11"/>
        <w:gridCol w:w="1922"/>
        <w:gridCol w:w="1850"/>
        <w:gridCol w:w="1448"/>
        <w:gridCol w:w="961"/>
        <w:gridCol w:w="1843"/>
      </w:tblGrid>
      <w:tr w:rsidR="00AD793F" w14:paraId="4EC71CFF" w14:textId="77777777" w:rsidTr="00E61386">
        <w:tc>
          <w:tcPr>
            <w:tcW w:w="703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CFD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Procedimento Avaliado: Controle Semanal de Raio X</w:t>
            </w:r>
          </w:p>
        </w:tc>
        <w:tc>
          <w:tcPr>
            <w:tcW w:w="280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CFE" w14:textId="77777777" w:rsidR="00AD793F" w:rsidRPr="00E61386" w:rsidRDefault="00592C55">
            <w:pPr>
              <w:pStyle w:val="Contedodatabela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Sala: Raio X</w:t>
            </w:r>
          </w:p>
        </w:tc>
      </w:tr>
      <w:tr w:rsidR="00AD793F" w14:paraId="4EC71D05" w14:textId="77777777" w:rsidTr="00E61386">
        <w:tc>
          <w:tcPr>
            <w:tcW w:w="181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0" w14:textId="77777777" w:rsidR="00AD793F" w:rsidRPr="00E61386" w:rsidRDefault="00592C55">
            <w:pPr>
              <w:pStyle w:val="Contedodatabela"/>
              <w:shd w:val="clear" w:color="auto" w:fill="DEE6EF"/>
              <w:spacing w:before="171" w:after="171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1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2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7E5"/>
          </w:tcPr>
          <w:p w14:paraId="4EC71D03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EE7E5"/>
          </w:tcPr>
          <w:p w14:paraId="4EC71D04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b/>
                <w:bCs/>
                <w:sz w:val="22"/>
                <w:szCs w:val="22"/>
              </w:rPr>
            </w:pPr>
            <w:r w:rsidRPr="00E61386">
              <w:rPr>
                <w:rFonts w:ascii="DejaVu Serif" w:hAnsi="DejaVu Serif"/>
                <w:b/>
                <w:bCs/>
                <w:sz w:val="22"/>
                <w:szCs w:val="22"/>
              </w:rPr>
              <w:t>PATRIMÔMIO</w:t>
            </w:r>
          </w:p>
        </w:tc>
      </w:tr>
      <w:tr w:rsidR="00AD793F" w14:paraId="4EC71D0B" w14:textId="77777777" w:rsidTr="00E61386">
        <w:tc>
          <w:tcPr>
            <w:tcW w:w="181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DEE6EF"/>
          </w:tcPr>
          <w:p w14:paraId="4EC71D06" w14:textId="77777777" w:rsidR="00AD793F" w:rsidRPr="00E61386" w:rsidRDefault="00AD793F">
            <w:pPr>
              <w:rPr>
                <w:rFonts w:ascii="DejaVu Serif" w:hAnsi="DejaVu Serif"/>
              </w:rPr>
            </w:pP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7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CDK</w:t>
            </w:r>
          </w:p>
        </w:tc>
        <w:tc>
          <w:tcPr>
            <w:tcW w:w="1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8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DIAFIX HF</w:t>
            </w:r>
          </w:p>
        </w:tc>
        <w:tc>
          <w:tcPr>
            <w:tcW w:w="240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EC71D09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>201180</w:t>
            </w:r>
          </w:p>
        </w:tc>
        <w:tc>
          <w:tcPr>
            <w:tcW w:w="18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EC71D0A" w14:textId="77777777" w:rsidR="00AD793F" w:rsidRPr="00E61386" w:rsidRDefault="00592C55">
            <w:pPr>
              <w:pStyle w:val="Contedodatabela"/>
              <w:jc w:val="center"/>
              <w:rPr>
                <w:rFonts w:ascii="DejaVu Serif" w:hAnsi="DejaVu Serif"/>
                <w:sz w:val="22"/>
                <w:szCs w:val="22"/>
              </w:rPr>
            </w:pPr>
            <w:r w:rsidRPr="00E61386">
              <w:rPr>
                <w:rFonts w:ascii="DejaVu Serif" w:hAnsi="DejaVu Serif"/>
                <w:sz w:val="22"/>
                <w:szCs w:val="22"/>
              </w:rPr>
              <w:t/>
            </w:r>
          </w:p>
        </w:tc>
      </w:tr>
    </w:tbl>
    <w:p w14:paraId="4EC71D0C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0D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03| PADRÕES UTILIZADOS</w:t>
      </w:r>
    </w:p>
    <w:p w14:paraId="4EC71D0E" w14:textId="77777777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 xml:space="preserve">Os ensaios foram realizados com o </w:t>
      </w:r>
      <w:proofErr w:type="spellStart"/>
      <w:r w:rsidRPr="00887CEB">
        <w:rPr>
          <w:rFonts w:ascii="DejaVu Serif" w:hAnsi="DejaVu Serif"/>
          <w:color w:val="000000"/>
          <w:sz w:val="22"/>
          <w:szCs w:val="22"/>
        </w:rPr>
        <w:t>fantoma</w:t>
      </w:r>
      <w:proofErr w:type="spellEnd"/>
      <w:r w:rsidRPr="00887CEB">
        <w:rPr>
          <w:rFonts w:ascii="DejaVu Serif" w:hAnsi="DejaVu Serif"/>
          <w:color w:val="000000"/>
          <w:sz w:val="22"/>
          <w:szCs w:val="22"/>
        </w:rPr>
        <w:t xml:space="preserve"> projetado de acordo com as Normas DIN 6868-58 e DIN 6868-13.</w:t>
      </w:r>
    </w:p>
    <w:p w14:paraId="4EC71D0F" w14:textId="77777777" w:rsidR="00AD793F" w:rsidRPr="003D78C0" w:rsidRDefault="00AD793F">
      <w:pPr>
        <w:pStyle w:val="Contedodoquadro"/>
        <w:spacing w:after="200"/>
        <w:rPr>
          <w:color w:val="000000"/>
          <w:sz w:val="16"/>
          <w:szCs w:val="16"/>
        </w:rPr>
      </w:pPr>
    </w:p>
    <w:p w14:paraId="4EC71D10" w14:textId="77777777" w:rsidR="00AD793F" w:rsidRPr="00887CEB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887CEB">
        <w:rPr>
          <w:rFonts w:ascii="DejaVu Serif" w:hAnsi="DejaVu Serif"/>
          <w:b/>
          <w:bCs/>
          <w:color w:val="000000"/>
          <w:sz w:val="28"/>
          <w:szCs w:val="28"/>
        </w:rPr>
        <w:t>04| METODOLOGIA</w:t>
      </w:r>
    </w:p>
    <w:p w14:paraId="4EC71D11" w14:textId="059620F1" w:rsidR="00AD793F" w:rsidRPr="00887CEB" w:rsidRDefault="00592C55">
      <w:pPr>
        <w:pStyle w:val="Contedodoquadro"/>
        <w:spacing w:after="200"/>
        <w:jc w:val="both"/>
        <w:rPr>
          <w:rFonts w:ascii="DejaVu Serif" w:hAnsi="DejaVu Serif"/>
          <w:color w:val="000000"/>
          <w:sz w:val="22"/>
          <w:szCs w:val="22"/>
        </w:rPr>
      </w:pPr>
      <w:r w:rsidRPr="00887CEB">
        <w:rPr>
          <w:rFonts w:ascii="DejaVu Serif" w:hAnsi="DejaVu Serif"/>
          <w:color w:val="000000"/>
          <w:sz w:val="22"/>
          <w:szCs w:val="22"/>
        </w:rPr>
        <w:t>Os ensaios foram realizados baseando-se no procedimento de ensaio interno Nº PE</w:t>
      </w:r>
      <w:r w:rsidR="002517EA">
        <w:rPr>
          <w:rFonts w:ascii="DejaVu Serif" w:hAnsi="DejaVu Serif"/>
          <w:color w:val="000000"/>
          <w:sz w:val="22"/>
          <w:szCs w:val="22"/>
        </w:rPr>
        <w:t>-</w:t>
      </w:r>
      <w:r w:rsidRPr="00887CEB">
        <w:rPr>
          <w:rFonts w:ascii="DejaVu Serif" w:hAnsi="DejaVu Serif"/>
          <w:color w:val="000000"/>
          <w:sz w:val="22"/>
          <w:szCs w:val="22"/>
        </w:rPr>
        <w:t>001 Revisão 00</w:t>
      </w:r>
      <w:r w:rsidR="002517EA">
        <w:rPr>
          <w:rFonts w:ascii="DejaVu Serif" w:hAnsi="DejaVu Serif"/>
          <w:color w:val="000000"/>
          <w:sz w:val="22"/>
          <w:szCs w:val="22"/>
        </w:rPr>
        <w:t>1</w:t>
      </w:r>
      <w:r w:rsidRPr="00887CEB">
        <w:rPr>
          <w:rFonts w:ascii="DejaVu Serif" w:hAnsi="DejaVu Serif"/>
          <w:color w:val="000000"/>
          <w:sz w:val="22"/>
          <w:szCs w:val="22"/>
        </w:rPr>
        <w:t>.</w:t>
      </w:r>
    </w:p>
    <w:p w14:paraId="4EC71D13" w14:textId="539AB78B" w:rsidR="00AD793F" w:rsidRPr="00887CEB" w:rsidRDefault="00592C55">
      <w:pPr>
        <w:pStyle w:val="Contedodoquadro"/>
        <w:spacing w:after="200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OBSERVAÇÃO:</w:t>
      </w:r>
    </w:p>
    <w:p w14:paraId="4EC71D14" w14:textId="77777777" w:rsidR="00AD793F" w:rsidRPr="00887CEB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A incerteza expandida de medição relatada e declarada como a incerteza padrão de medição multiplicada pelo fator de abrangência k=2, o qual para uma distribuição t com graus de liberdades efetivas (</w:t>
      </w:r>
      <w:proofErr w:type="spellStart"/>
      <w:r w:rsidRPr="00887CEB">
        <w:rPr>
          <w:rFonts w:ascii="DejaVu Serif" w:hAnsi="DejaVu Serif"/>
          <w:color w:val="000000"/>
          <w:sz w:val="18"/>
          <w:szCs w:val="18"/>
        </w:rPr>
        <w:t>veff</w:t>
      </w:r>
      <w:proofErr w:type="spellEnd"/>
      <w:r w:rsidRPr="00887CEB">
        <w:rPr>
          <w:rFonts w:ascii="DejaVu Serif" w:hAnsi="DejaVu Serif"/>
          <w:color w:val="000000"/>
          <w:sz w:val="18"/>
          <w:szCs w:val="18"/>
        </w:rPr>
        <w:t xml:space="preserve"> = infinito), corresponde a uma probabilidade de abrangência de aproximadamente 95%. A incerteza de medição foi determinada de acordo com a publicação EA-4/02. </w:t>
      </w:r>
    </w:p>
    <w:p w14:paraId="10E13338" w14:textId="77777777" w:rsidR="00504C61" w:rsidRDefault="00592C55" w:rsidP="003D78C0">
      <w:pPr>
        <w:pStyle w:val="Contedodoquadro"/>
        <w:spacing w:after="200"/>
        <w:ind w:firstLine="420"/>
        <w:jc w:val="both"/>
        <w:rPr>
          <w:rFonts w:ascii="DejaVu Serif" w:hAnsi="DejaVu Serif"/>
          <w:color w:val="000000"/>
          <w:sz w:val="18"/>
          <w:szCs w:val="18"/>
        </w:rPr>
      </w:pPr>
      <w:r w:rsidRPr="00887CEB">
        <w:rPr>
          <w:rFonts w:ascii="DejaVu Serif" w:hAnsi="DejaVu Serif"/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</w:p>
    <w:p w14:paraId="4EC71D15" w14:textId="7AB51B31" w:rsidR="00AD793F" w:rsidRDefault="00592C55" w:rsidP="003D78C0">
      <w:pPr>
        <w:pStyle w:val="Contedodoquadro"/>
        <w:spacing w:after="200"/>
        <w:ind w:firstLine="420"/>
        <w:jc w:val="both"/>
        <w:rPr>
          <w:color w:val="000000"/>
        </w:rPr>
      </w:pPr>
      <w:r>
        <w:br w:type="page"/>
      </w:r>
    </w:p>
    <w:p w14:paraId="4EC71D16" w14:textId="5068947E" w:rsidR="00AD793F" w:rsidRPr="003D78C0" w:rsidRDefault="00592C55">
      <w:pPr>
        <w:pStyle w:val="Contedodoquadro"/>
        <w:spacing w:after="200"/>
        <w:rPr>
          <w:rFonts w:ascii="DejaVu Serif" w:hAnsi="DejaVu Serif"/>
        </w:rPr>
      </w:pPr>
      <w:r w:rsidRPr="003D78C0">
        <w:rPr>
          <w:rFonts w:ascii="DejaVu Serif" w:hAnsi="DejaVu Serif"/>
          <w:b/>
          <w:bCs/>
          <w:color w:val="000000"/>
          <w:sz w:val="28"/>
          <w:szCs w:val="28"/>
        </w:rPr>
        <w:lastRenderedPageBreak/>
        <w:t>A | QUALIDADE DA IMAGEM SEMANAL</w:t>
      </w:r>
    </w:p>
    <w:p w14:paraId="1D0EFA61" w14:textId="0B758F33" w:rsidR="000D0687" w:rsidRPr="003D78C0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Resolução Normativa Nº002/DIVS/SES de 18/05/2015, Tabela 1.</w:t>
      </w:r>
    </w:p>
    <w:p w14:paraId="07DD4C2A" w14:textId="5FB98EE6" w:rsid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Periodicidade: Teste de aceitação, semanal e após reparos.</w:t>
      </w:r>
    </w:p>
    <w:p w14:paraId="4EC71D18" w14:textId="77777777" w:rsidR="00AD793F" w:rsidRPr="003D78C0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Tolerância: Item 39(e)</w:t>
      </w:r>
    </w:p>
    <w:p w14:paraId="4EC71D19" w14:textId="40136033" w:rsidR="00AD793F" w:rsidRDefault="00592C55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>Nível de Suspensão: Item 39(e).</w:t>
      </w:r>
    </w:p>
    <w:p w14:paraId="425E5F44" w14:textId="07918D45" w:rsidR="000D0687" w:rsidRDefault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</w:p>
    <w:p w14:paraId="77237FC0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4EC71D1C" w14:textId="1283EA9B" w:rsidR="00AD793F" w:rsidRDefault="00985F8B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 w:rsidR="000D0687"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EAE301" w14:textId="40374F14" w:rsidR="000D0687" w:rsidRDefault="000D0687" w:rsidP="000D068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>
        <w:rPr>
          <w:rFonts w:ascii="DejaVu Serif" w:hAnsi="DejaVu Serif"/>
          <w:color w:val="000000"/>
          <w:sz w:val="20"/>
          <w:szCs w:val="20"/>
        </w:rPr>
        <w:t>anual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24E17C5F" w14:textId="34E73A01" w:rsidR="00992AE8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t>Tolerância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: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Art. 12 desta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Instrução</w:t>
      </w:r>
      <w:r w:rsidR="00992AE8">
        <w:rPr>
          <w:rFonts w:ascii="DejaVu Serif" w:hAnsi="DejaVu Serif"/>
          <w:color w:val="000000"/>
          <w:sz w:val="20"/>
          <w:szCs w:val="20"/>
        </w:rPr>
        <w:t xml:space="preserve"> </w:t>
      </w:r>
      <w:r w:rsidR="00992AE8"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5A6C512C" w14:textId="33882EEF" w:rsidR="00757E33" w:rsidRPr="003D78C0" w:rsidRDefault="00757E33" w:rsidP="00992AE8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 xml:space="preserve">Restrição: </w:t>
      </w:r>
      <w:r w:rsidRPr="00992AE8">
        <w:rPr>
          <w:rFonts w:ascii="DejaVu Serif" w:hAnsi="DejaVu Serif"/>
          <w:color w:val="000000"/>
          <w:sz w:val="20"/>
          <w:szCs w:val="20"/>
        </w:rPr>
        <w:t>Art. 12 desta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Instrução</w:t>
      </w:r>
      <w:r>
        <w:rPr>
          <w:rFonts w:ascii="DejaVu Serif" w:hAnsi="DejaVu Serif"/>
          <w:color w:val="000000"/>
          <w:sz w:val="20"/>
          <w:szCs w:val="20"/>
        </w:rPr>
        <w:t xml:space="preserve"> </w:t>
      </w:r>
      <w:r w:rsidRPr="00992AE8">
        <w:rPr>
          <w:rFonts w:ascii="DejaVu Serif" w:hAnsi="DejaVu Serif"/>
          <w:color w:val="000000"/>
          <w:sz w:val="20"/>
          <w:szCs w:val="20"/>
        </w:rPr>
        <w:t>Normativa</w:t>
      </w:r>
    </w:p>
    <w:p w14:paraId="06E1AE5D" w14:textId="77777777" w:rsidR="000D0687" w:rsidRDefault="000D0687">
      <w:pPr>
        <w:pStyle w:val="Contedodoquadro"/>
        <w:rPr>
          <w:color w:val="000000"/>
        </w:rPr>
      </w:pPr>
    </w:p>
    <w:tbl>
      <w:tblPr>
        <w:tblW w:w="9695" w:type="dxa"/>
        <w:tblBorders>
          <w:top w:val="double" w:sz="2" w:space="0" w:color="000000"/>
          <w:left w:val="double" w:sz="2" w:space="0" w:color="000000"/>
          <w:bottom w:val="double" w:sz="2" w:space="0" w:color="000000"/>
          <w:insideH w:val="doub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606"/>
        <w:gridCol w:w="2331"/>
        <w:gridCol w:w="2319"/>
        <w:gridCol w:w="2439"/>
      </w:tblGrid>
      <w:tr w:rsidR="00AD793F" w14:paraId="4EC71D21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D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Tipo de Teste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Unidade Avaliada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1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Visualizado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DEE6EF"/>
          </w:tcPr>
          <w:p w14:paraId="4EC71D20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</w:tr>
      <w:tr w:rsidR="00AD793F" w14:paraId="4EC71D26" w14:textId="77777777">
        <w:trPr>
          <w:trHeight w:val="404"/>
        </w:trPr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2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Resolução Espacial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3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Nº (PL/mm)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4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2.80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5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  <w:tr w:rsidR="00AD793F" w14:paraId="4EC71D2B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7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(3%)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8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9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3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A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  <w:tr w:rsidR="00AD793F" w14:paraId="4EC71D30" w14:textId="77777777">
        <w:tc>
          <w:tcPr>
            <w:tcW w:w="2605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DEE6EF"/>
          </w:tcPr>
          <w:p w14:paraId="4EC71D2C" w14:textId="77777777" w:rsidR="00AD793F" w:rsidRPr="00552AC7" w:rsidRDefault="00592C55">
            <w:pPr>
              <w:pStyle w:val="SemEspaamento1"/>
              <w:spacing w:before="57" w:after="57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Baixo Contraste (4%)</w:t>
            </w:r>
          </w:p>
        </w:tc>
        <w:tc>
          <w:tcPr>
            <w:tcW w:w="2331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D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Quant. Círculos</w:t>
            </w:r>
          </w:p>
        </w:tc>
        <w:tc>
          <w:tcPr>
            <w:tcW w:w="231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</w:tcBorders>
            <w:shd w:val="clear" w:color="auto" w:fill="auto"/>
          </w:tcPr>
          <w:p w14:paraId="4EC71D2E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4</w:t>
            </w:r>
          </w:p>
        </w:tc>
        <w:tc>
          <w:tcPr>
            <w:tcW w:w="2439" w:type="dxa"/>
            <w:tcBorders>
              <w:top w:val="double" w:sz="2" w:space="0" w:color="000000"/>
              <w:left w:val="double" w:sz="2" w:space="0" w:color="000000"/>
              <w:bottom w:val="double" w:sz="2" w:space="0" w:color="000000"/>
              <w:right w:val="double" w:sz="2" w:space="0" w:color="000000"/>
            </w:tcBorders>
            <w:shd w:val="clear" w:color="auto" w:fill="auto"/>
          </w:tcPr>
          <w:p w14:paraId="4EC71D2F" w14:textId="77777777" w:rsidR="00AD793F" w:rsidRPr="00552AC7" w:rsidRDefault="00592C55">
            <w:pPr>
              <w:pStyle w:val="SemEspaamento1"/>
              <w:spacing w:before="57" w:after="57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552AC7">
              <w:rPr>
                <w:rFonts w:ascii="DejaVu Serif" w:hAnsi="DejaVu Serif"/>
                <w:color w:val="000000"/>
                <w:sz w:val="20"/>
                <w:szCs w:val="20"/>
              </w:rPr>
              <w:t>Linha de Base</w:t>
            </w:r>
          </w:p>
        </w:tc>
      </w:tr>
    </w:tbl>
    <w:p w14:paraId="4EC71D31" w14:textId="77777777" w:rsidR="00AD793F" w:rsidRDefault="00AD793F">
      <w:pPr>
        <w:ind w:right="-1020"/>
        <w:rPr>
          <w:color w:val="000000"/>
          <w:sz w:val="20"/>
          <w:szCs w:val="20"/>
        </w:rPr>
      </w:pPr>
    </w:p>
    <w:p w14:paraId="4EC71D32" w14:textId="77777777" w:rsidR="00AD793F" w:rsidRPr="00552AC7" w:rsidRDefault="00592C55">
      <w:pPr>
        <w:ind w:right="-1020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Observação: Para Resolução Espacial:</w:t>
      </w:r>
    </w:p>
    <w:p w14:paraId="5CDAD905" w14:textId="77777777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69F0024" w14:textId="2B1EC2E8" w:rsidR="006E0E95" w:rsidRDefault="006E0E9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6E0E95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5AB6947E" w14:textId="77777777" w:rsidR="006E0E95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EC71D33" w14:textId="71E1A47C" w:rsidR="00AD793F" w:rsidRDefault="00592C55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>Nível de Suspensão: &lt; 1,5pl/mm.</w:t>
      </w:r>
    </w:p>
    <w:p w14:paraId="78701577" w14:textId="1EA946BC" w:rsidR="0082701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544B21B5" w14:textId="77777777" w:rsidR="006E452E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78363C7F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5840D2D2" w14:textId="77777777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Tolerância:  ≥ 2,5pl/mm.  </w:t>
      </w:r>
    </w:p>
    <w:p w14:paraId="49E49948" w14:textId="24937124" w:rsidR="00827017" w:rsidRDefault="00827017" w:rsidP="00827017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  <w:r w:rsidRPr="00552AC7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Restrição</w:t>
      </w:r>
      <w:r w:rsidRPr="00552AC7">
        <w:rPr>
          <w:rFonts w:ascii="DejaVu Serif" w:hAnsi="DejaVu Serif"/>
          <w:color w:val="000000"/>
          <w:sz w:val="20"/>
          <w:szCs w:val="20"/>
        </w:rPr>
        <w:t>: &lt; 1,5pl/mm.</w:t>
      </w:r>
    </w:p>
    <w:p w14:paraId="027EDCF0" w14:textId="77777777" w:rsidR="00827017" w:rsidRPr="00552AC7" w:rsidRDefault="00827017" w:rsidP="00BC086D">
      <w:pPr>
        <w:pStyle w:val="SemEspaamento1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5" w14:textId="77777777" w:rsidR="00AD793F" w:rsidRDefault="00AD793F">
      <w:pPr>
        <w:pStyle w:val="Contedodoquadro"/>
        <w:rPr>
          <w:color w:val="000000"/>
        </w:rPr>
      </w:pPr>
    </w:p>
    <w:p w14:paraId="4EC71D36" w14:textId="77777777" w:rsidR="00AD793F" w:rsidRDefault="00AD793F">
      <w:pPr>
        <w:pStyle w:val="Contedodoquadro"/>
        <w:rPr>
          <w:color w:val="000000"/>
        </w:rPr>
      </w:pPr>
    </w:p>
    <w:p w14:paraId="4EC71D37" w14:textId="77777777" w:rsidR="00AD793F" w:rsidRPr="00130174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130174">
        <w:rPr>
          <w:rFonts w:ascii="DejaVu Serif" w:hAnsi="DejaVu Serif"/>
          <w:b/>
          <w:bCs/>
          <w:color w:val="000000"/>
          <w:sz w:val="28"/>
          <w:szCs w:val="28"/>
        </w:rPr>
        <w:t>B | EXATIDÃO DO SISTEMA DE COLIMAÇÃO</w:t>
      </w:r>
    </w:p>
    <w:p w14:paraId="5F4BC158" w14:textId="78453F02" w:rsidR="00827017" w:rsidRDefault="00827017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Resolução Normativa Nº 002/DIVS/SES de18/05/2015, Tabela 1.</w:t>
      </w:r>
    </w:p>
    <w:p w14:paraId="4EC71D38" w14:textId="40357EB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Periodicidade: Teste de aceitação, semanal ou após reparos.</w:t>
      </w:r>
    </w:p>
    <w:p w14:paraId="4EC71D39" w14:textId="71D85FDC" w:rsidR="00AD793F" w:rsidRPr="00130174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A" w14:textId="02C9FA1E" w:rsidR="00AD793F" w:rsidRPr="00130174" w:rsidRDefault="00592C55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Suspensão: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 w:rsidR="004E14D2">
        <w:rPr>
          <w:rFonts w:ascii="DejaVu Serif" w:hAnsi="DejaVu Serif"/>
          <w:color w:val="000000"/>
          <w:sz w:val="20"/>
          <w:szCs w:val="20"/>
        </w:rPr>
        <w:t xml:space="preserve"> da </w:t>
      </w:r>
      <w:r w:rsidR="00D13B9B">
        <w:rPr>
          <w:rFonts w:ascii="DejaVu Serif" w:hAnsi="DejaVu Serif"/>
          <w:color w:val="000000"/>
          <w:sz w:val="20"/>
          <w:szCs w:val="20"/>
        </w:rPr>
        <w:t>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4EC71D3B" w14:textId="03C88F7E" w:rsidR="00AD793F" w:rsidRPr="00130174" w:rsidRDefault="00AD793F">
      <w:pPr>
        <w:ind w:right="-994"/>
        <w:rPr>
          <w:rFonts w:ascii="DejaVu Serif" w:hAnsi="DejaVu Serif"/>
          <w:color w:val="000000"/>
          <w:sz w:val="20"/>
          <w:szCs w:val="20"/>
        </w:rPr>
      </w:pPr>
    </w:p>
    <w:p w14:paraId="4EC71D3C" w14:textId="17FC6CC6" w:rsidR="00AD793F" w:rsidRDefault="00592C55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>RDC 330 ANVISA de 20 de dezembro de 2019</w:t>
      </w:r>
    </w:p>
    <w:p w14:paraId="09764BB9" w14:textId="77777777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985F8B">
        <w:rPr>
          <w:rFonts w:ascii="DejaVu Serif" w:hAnsi="DejaVu Serif"/>
          <w:color w:val="000000"/>
          <w:sz w:val="20"/>
          <w:szCs w:val="20"/>
        </w:rPr>
        <w:t>INSTRUÇÃO NORMATIVA N° 52, DE 20 DE DEZEMBRO DE 2019</w:t>
      </w:r>
      <w:r>
        <w:rPr>
          <w:rFonts w:ascii="DejaVu Serif" w:hAnsi="DejaVu Serif"/>
          <w:color w:val="000000"/>
          <w:sz w:val="20"/>
          <w:szCs w:val="20"/>
        </w:rPr>
        <w:t xml:space="preserve"> - ANVISA</w:t>
      </w:r>
    </w:p>
    <w:p w14:paraId="1A43AE75" w14:textId="116B70BF" w:rsidR="00827017" w:rsidRDefault="00827017" w:rsidP="00827017">
      <w:pPr>
        <w:pStyle w:val="Contedodoquadro"/>
        <w:rPr>
          <w:rFonts w:ascii="DejaVu Serif" w:hAnsi="DejaVu Serif"/>
          <w:color w:val="000000"/>
          <w:sz w:val="20"/>
          <w:szCs w:val="20"/>
        </w:rPr>
      </w:pPr>
      <w:r w:rsidRPr="003D78C0">
        <w:rPr>
          <w:rFonts w:ascii="DejaVu Serif" w:hAnsi="DejaVu Serif"/>
          <w:color w:val="000000"/>
          <w:sz w:val="20"/>
          <w:szCs w:val="20"/>
        </w:rPr>
        <w:t xml:space="preserve">Periodicidade: Teste de aceitação, </w:t>
      </w:r>
      <w:r w:rsidR="004E14D2">
        <w:rPr>
          <w:rFonts w:ascii="DejaVu Serif" w:hAnsi="DejaVu Serif"/>
          <w:color w:val="000000"/>
          <w:sz w:val="20"/>
          <w:szCs w:val="20"/>
        </w:rPr>
        <w:t>semestral</w:t>
      </w:r>
      <w:r w:rsidRPr="003D78C0">
        <w:rPr>
          <w:rFonts w:ascii="DejaVu Serif" w:hAnsi="DejaVu Serif"/>
          <w:color w:val="000000"/>
          <w:sz w:val="20"/>
          <w:szCs w:val="20"/>
        </w:rPr>
        <w:t xml:space="preserve"> e após reparos</w:t>
      </w:r>
    </w:p>
    <w:p w14:paraId="1D241F84" w14:textId="724D5DE1" w:rsidR="006E452E" w:rsidRPr="00130174" w:rsidRDefault="006E452E" w:rsidP="006E452E">
      <w:pPr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Tolerância: 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≤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2% da Distância Foco-</w:t>
      </w:r>
      <w:r w:rsidR="002B2327">
        <w:rPr>
          <w:rFonts w:ascii="DejaVu Serif" w:hAnsi="DejaVu Serif"/>
          <w:color w:val="000000"/>
          <w:sz w:val="20"/>
          <w:szCs w:val="20"/>
        </w:rPr>
        <w:t>Receptor (DFR)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0DD9C939" w14:textId="358C4074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  <w:r w:rsidRPr="00130174">
        <w:rPr>
          <w:rFonts w:ascii="DejaVu Serif" w:hAnsi="DejaVu Serif"/>
          <w:color w:val="000000"/>
          <w:sz w:val="20"/>
          <w:szCs w:val="20"/>
        </w:rPr>
        <w:t xml:space="preserve">Nível de </w:t>
      </w:r>
      <w:r>
        <w:rPr>
          <w:rFonts w:ascii="DejaVu Serif" w:hAnsi="DejaVu Serif"/>
          <w:color w:val="000000"/>
          <w:sz w:val="20"/>
          <w:szCs w:val="20"/>
        </w:rPr>
        <w:t>Restriçã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o: </w:t>
      </w:r>
      <w:r w:rsidRPr="00130174">
        <w:rPr>
          <w:rFonts w:ascii="DejaVu Serif" w:eastAsia="Liberation Serif" w:hAnsi="DejaVu Serif" w:cs="Liberation Serif"/>
          <w:color w:val="000000"/>
          <w:sz w:val="20"/>
          <w:szCs w:val="20"/>
        </w:rPr>
        <w:t>≥</w:t>
      </w:r>
      <w:r w:rsidRPr="00130174">
        <w:rPr>
          <w:rFonts w:ascii="DejaVu Serif" w:hAnsi="DejaVu Serif"/>
          <w:color w:val="000000"/>
          <w:sz w:val="20"/>
          <w:szCs w:val="20"/>
        </w:rPr>
        <w:t xml:space="preserve"> 4%</w:t>
      </w:r>
      <w:r>
        <w:rPr>
          <w:rFonts w:ascii="DejaVu Serif" w:hAnsi="DejaVu Serif"/>
          <w:color w:val="000000"/>
          <w:sz w:val="20"/>
          <w:szCs w:val="20"/>
        </w:rPr>
        <w:t xml:space="preserve"> da Distância Foco-Pele</w:t>
      </w:r>
      <w:r w:rsidRPr="00130174">
        <w:rPr>
          <w:rFonts w:ascii="DejaVu Serif" w:hAnsi="DejaVu Serif"/>
          <w:color w:val="000000"/>
          <w:sz w:val="20"/>
          <w:szCs w:val="20"/>
        </w:rPr>
        <w:t>.</w:t>
      </w:r>
    </w:p>
    <w:p w14:paraId="609160DB" w14:textId="443D8CAC" w:rsidR="006E452E" w:rsidRDefault="006E452E" w:rsidP="006E452E">
      <w:pPr>
        <w:pStyle w:val="Contedodoquadro"/>
        <w:ind w:right="-994"/>
        <w:rPr>
          <w:rFonts w:ascii="DejaVu Serif" w:hAnsi="DejaVu Serif"/>
          <w:color w:val="000000"/>
          <w:sz w:val="20"/>
          <w:szCs w:val="20"/>
        </w:rPr>
      </w:pPr>
    </w:p>
    <w:p w14:paraId="084A7788" w14:textId="7F464D80" w:rsidR="006E452E" w:rsidRPr="00130174" w:rsidRDefault="006C6D72" w:rsidP="009A185A">
      <w:pPr>
        <w:pStyle w:val="Contedodoquadro"/>
        <w:ind w:right="140"/>
        <w:jc w:val="both"/>
        <w:rPr>
          <w:rFonts w:ascii="DejaVu Serif" w:hAnsi="DejaVu Serif"/>
          <w:color w:val="000000"/>
          <w:sz w:val="20"/>
          <w:szCs w:val="20"/>
        </w:rPr>
      </w:pPr>
      <w:r>
        <w:rPr>
          <w:rFonts w:ascii="DejaVu Serif" w:hAnsi="DejaVu Serif"/>
          <w:color w:val="000000"/>
          <w:sz w:val="20"/>
          <w:szCs w:val="20"/>
        </w:rPr>
        <w:lastRenderedPageBreak/>
        <w:t xml:space="preserve">Observação: </w:t>
      </w:r>
      <w:r w:rsidR="006E452E">
        <w:rPr>
          <w:rFonts w:ascii="DejaVu Serif" w:hAnsi="DejaVu Serif"/>
          <w:color w:val="000000"/>
          <w:sz w:val="20"/>
          <w:szCs w:val="20"/>
        </w:rPr>
        <w:t xml:space="preserve">O ensaio </w:t>
      </w:r>
      <w:r>
        <w:rPr>
          <w:rFonts w:ascii="DejaVu Serif" w:hAnsi="DejaVu Serif"/>
          <w:color w:val="000000"/>
          <w:sz w:val="20"/>
          <w:szCs w:val="20"/>
        </w:rPr>
        <w:t xml:space="preserve">é padronizado 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conforme Guia Anvisa: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Radiodiagnóstico Médico</w:t>
      </w:r>
      <w:r w:rsidR="009A185A">
        <w:rPr>
          <w:rFonts w:ascii="DejaVu Serif" w:hAnsi="DejaVu Serif"/>
          <w:color w:val="000000"/>
          <w:sz w:val="20"/>
          <w:szCs w:val="20"/>
        </w:rPr>
        <w:t xml:space="preserve"> </w:t>
      </w:r>
      <w:r w:rsidR="009A185A" w:rsidRPr="009A185A">
        <w:rPr>
          <w:rFonts w:ascii="DejaVu Serif" w:hAnsi="DejaVu Serif"/>
          <w:color w:val="000000"/>
          <w:sz w:val="20"/>
          <w:szCs w:val="20"/>
        </w:rPr>
        <w:t>Segurança e Desempenho de Equipamentos</w:t>
      </w:r>
      <w:r w:rsidR="009A185A">
        <w:rPr>
          <w:rFonts w:ascii="DejaVu Serif" w:hAnsi="DejaVu Serif"/>
          <w:color w:val="000000"/>
          <w:sz w:val="20"/>
          <w:szCs w:val="20"/>
        </w:rPr>
        <w:t>,</w:t>
      </w:r>
      <w:r w:rsidR="002B2327">
        <w:rPr>
          <w:rFonts w:ascii="DejaVu Serif" w:hAnsi="DejaVu Serif"/>
          <w:color w:val="000000"/>
          <w:sz w:val="20"/>
          <w:szCs w:val="20"/>
        </w:rPr>
        <w:t xml:space="preserve"> sendo assim a distância entre Foco e Receptor de imagem é de DFR=100cm.</w:t>
      </w:r>
    </w:p>
    <w:p w14:paraId="49E5A1A0" w14:textId="77777777" w:rsidR="00827017" w:rsidRPr="00297D17" w:rsidRDefault="00827017">
      <w:pPr>
        <w:ind w:right="-994"/>
        <w:rPr>
          <w:rFonts w:ascii="DejaVu Serif" w:hAnsi="DejaVu Serif"/>
          <w:color w:val="000000"/>
          <w:sz w:val="16"/>
          <w:szCs w:val="16"/>
        </w:rPr>
      </w:pPr>
    </w:p>
    <w:p w14:paraId="4EC71D3D" w14:textId="77777777" w:rsidR="00AD793F" w:rsidRPr="00297D17" w:rsidRDefault="00AD793F">
      <w:pPr>
        <w:pStyle w:val="SemEspaamento1"/>
        <w:spacing w:after="200"/>
        <w:ind w:left="-993" w:right="-994"/>
        <w:rPr>
          <w:rFonts w:ascii="Liberation Serif" w:hAnsi="Liberation Serif"/>
          <w:b/>
          <w:bCs/>
          <w:color w:val="595959"/>
          <w:sz w:val="16"/>
          <w:szCs w:val="16"/>
        </w:rPr>
      </w:pPr>
    </w:p>
    <w:tbl>
      <w:tblPr>
        <w:tblW w:w="9638" w:type="dxa"/>
        <w:tblBorders>
          <w:top w:val="double" w:sz="4" w:space="0" w:color="000000"/>
          <w:left w:val="double" w:sz="4" w:space="0" w:color="000000"/>
          <w:bottom w:val="double" w:sz="4" w:space="0" w:color="000000"/>
          <w:insideH w:val="double" w:sz="4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2"/>
        <w:gridCol w:w="1930"/>
        <w:gridCol w:w="1924"/>
        <w:gridCol w:w="1931"/>
        <w:gridCol w:w="1931"/>
      </w:tblGrid>
      <w:tr w:rsidR="00AD793F" w14:paraId="4EC71D42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3E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Tensão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kVp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3F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40.00</w:t>
            </w:r>
          </w:p>
        </w:tc>
        <w:tc>
          <w:tcPr>
            <w:tcW w:w="3855" w:type="dxa"/>
            <w:gridSpan w:val="2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0" w14:textId="77777777" w:rsidR="00AD793F" w:rsidRPr="00130174" w:rsidRDefault="00592C55">
            <w:pPr>
              <w:pStyle w:val="SemEspaamento1"/>
              <w:ind w:right="192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Corrente Tempo [</w:t>
            </w:r>
            <w:proofErr w:type="spellStart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mAs</w:t>
            </w:r>
            <w:proofErr w:type="spellEnd"/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5.00</w:t>
            </w:r>
          </w:p>
        </w:tc>
      </w:tr>
      <w:tr w:rsidR="00AD793F" w14:paraId="4EC71D48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3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Local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4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Esquerda [cm]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5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Cima [cm]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Direita [cm]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DEE6EF"/>
          </w:tcPr>
          <w:p w14:paraId="4EC71D4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Baixo [cm]</w:t>
            </w:r>
          </w:p>
        </w:tc>
      </w:tr>
      <w:tr w:rsidR="00AD793F" w14:paraId="4EC71D4E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9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Luminoso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A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B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4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4D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</w:tr>
      <w:tr w:rsidR="00AD793F" w14:paraId="4EC71D54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4F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Campo de Raios-x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0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9.00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1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2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10.00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3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7.50</w:t>
            </w:r>
          </w:p>
        </w:tc>
      </w:tr>
      <w:tr w:rsidR="00AD793F" w14:paraId="4EC71D5A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5" w14:textId="40AF12A1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 xml:space="preserve">Erro </w:t>
            </w:r>
            <w:r w:rsidR="00130174">
              <w:rPr>
                <w:rFonts w:ascii="DejaVu Serif" w:hAnsi="DejaVu Serif"/>
                <w:color w:val="000000"/>
                <w:sz w:val="20"/>
                <w:szCs w:val="20"/>
              </w:rPr>
              <w:t>(%)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6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24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7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0.00</w:t>
            </w:r>
          </w:p>
        </w:tc>
        <w:tc>
          <w:tcPr>
            <w:tcW w:w="1930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auto"/>
          </w:tcPr>
          <w:p w14:paraId="4EC71D58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-1.00</w:t>
            </w:r>
          </w:p>
        </w:tc>
        <w:tc>
          <w:tcPr>
            <w:tcW w:w="1931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9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-0.50</w:t>
            </w:r>
          </w:p>
        </w:tc>
      </w:tr>
      <w:tr w:rsidR="00AD793F" w14:paraId="4EC71D5D" w14:textId="77777777">
        <w:tc>
          <w:tcPr>
            <w:tcW w:w="1923" w:type="dxa"/>
            <w:tcBorders>
              <w:top w:val="double" w:sz="4" w:space="0" w:color="000000"/>
              <w:left w:val="double" w:sz="4" w:space="0" w:color="000000"/>
              <w:bottom w:val="double" w:sz="4" w:space="0" w:color="000000"/>
            </w:tcBorders>
            <w:shd w:val="clear" w:color="auto" w:fill="DEE6EF"/>
          </w:tcPr>
          <w:p w14:paraId="4EC71D5B" w14:textId="77777777" w:rsidR="00AD793F" w:rsidRPr="00130174" w:rsidRDefault="00592C55">
            <w:pPr>
              <w:pStyle w:val="SemEspaamento1"/>
              <w:ind w:right="-994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Resultado</w:t>
            </w:r>
          </w:p>
        </w:tc>
        <w:tc>
          <w:tcPr>
            <w:tcW w:w="7715" w:type="dxa"/>
            <w:gridSpan w:val="4"/>
            <w:tcBorders>
              <w:top w:val="double" w:sz="4" w:space="0" w:color="000000"/>
              <w:left w:val="double" w:sz="4" w:space="0" w:color="000000"/>
              <w:bottom w:val="double" w:sz="4" w:space="0" w:color="000000"/>
              <w:right w:val="double" w:sz="4" w:space="0" w:color="000000"/>
            </w:tcBorders>
            <w:shd w:val="clear" w:color="auto" w:fill="auto"/>
          </w:tcPr>
          <w:p w14:paraId="4EC71D5C" w14:textId="77777777" w:rsidR="00AD793F" w:rsidRPr="00130174" w:rsidRDefault="00592C55">
            <w:pPr>
              <w:pStyle w:val="SemEspaamento1"/>
              <w:jc w:val="center"/>
              <w:rPr>
                <w:rFonts w:ascii="DejaVu Serif" w:hAnsi="DejaVu Serif"/>
                <w:color w:val="000000"/>
                <w:sz w:val="20"/>
                <w:szCs w:val="20"/>
              </w:rPr>
            </w:pPr>
            <w:r w:rsidRPr="00130174">
              <w:rPr>
                <w:rFonts w:ascii="DejaVu Serif" w:hAnsi="DejaVu Serif"/>
                <w:color w:val="000000"/>
                <w:sz w:val="20"/>
                <w:szCs w:val="20"/>
              </w:rPr>
              <w:t>Conforme</w:t>
            </w:r>
          </w:p>
        </w:tc>
      </w:tr>
    </w:tbl>
    <w:p w14:paraId="204D3F77" w14:textId="77777777" w:rsidR="002B2327" w:rsidRDefault="002B2327">
      <w:pPr>
        <w:pStyle w:val="Contedodoquadro"/>
        <w:spacing w:after="200"/>
      </w:pPr>
    </w:p>
    <w:p w14:paraId="4EC71D60" w14:textId="208819AA" w:rsidR="00AD793F" w:rsidRPr="002B2327" w:rsidRDefault="00592C55">
      <w:pPr>
        <w:pStyle w:val="Contedodoquadro"/>
        <w:spacing w:after="200"/>
        <w:rPr>
          <w:rFonts w:ascii="DejaVu Serif" w:hAnsi="DejaVu Serif"/>
          <w:b/>
          <w:bCs/>
          <w:color w:val="000000"/>
          <w:sz w:val="28"/>
          <w:szCs w:val="28"/>
        </w:rPr>
      </w:pPr>
      <w:r w:rsidRPr="002B2327">
        <w:rPr>
          <w:rFonts w:ascii="DejaVu Serif" w:hAnsi="DejaVu Serif"/>
          <w:b/>
          <w:bCs/>
          <w:color w:val="000000"/>
          <w:sz w:val="28"/>
          <w:szCs w:val="28"/>
        </w:rPr>
        <w:t>C | PARECER TÉCNICO</w:t>
      </w:r>
    </w:p>
    <w:p w14:paraId="796D456B" w14:textId="36D902E7" w:rsidR="00243F0E" w:rsidRDefault="00243F0E" w:rsidP="00243F0E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Segundo a Resolução Normativa N° 002/DIVS/SES (ERRATA Publicada no DOE/SC N° 20.654 de 13/11/2017) e RDC 330 ANVISA de 20 de dezembro de 2019</w:t>
      </w:r>
      <w:r>
        <w:rPr>
          <w:rFonts w:ascii="DejaVu Serif" w:hAnsi="DejaVu Serif"/>
          <w:color w:val="000000"/>
          <w:sz w:val="22"/>
          <w:szCs w:val="22"/>
        </w:rPr>
        <w:t xml:space="preserve"> </w:t>
      </w:r>
      <w:r w:rsidRPr="00297D17">
        <w:rPr>
          <w:rFonts w:ascii="DejaVu Serif" w:hAnsi="DejaVu Serif"/>
          <w:color w:val="000000"/>
          <w:sz w:val="22"/>
          <w:szCs w:val="22"/>
        </w:rPr>
        <w:t>(INSTRUÇÃO NORMATIVA N° 5</w:t>
      </w:r>
      <w:r w:rsidR="00091934">
        <w:rPr>
          <w:rFonts w:ascii="DejaVu Serif" w:hAnsi="DejaVu Serif"/>
          <w:color w:val="000000"/>
          <w:sz w:val="22"/>
          <w:szCs w:val="22"/>
        </w:rPr>
        <w:t>2</w:t>
      </w:r>
      <w:r w:rsidRPr="00297D17">
        <w:rPr>
          <w:rFonts w:ascii="DejaVu Serif" w:hAnsi="DejaVu Serif"/>
          <w:color w:val="000000"/>
          <w:sz w:val="22"/>
          <w:szCs w:val="22"/>
        </w:rPr>
        <w:t>, DE 20 DE DEZEMBRO DE 2019 – ANVISA</w:t>
      </w:r>
      <w:r>
        <w:rPr>
          <w:rFonts w:ascii="DejaVu Serif" w:hAnsi="DejaVu Serif"/>
          <w:color w:val="000000"/>
          <w:sz w:val="20"/>
          <w:szCs w:val="20"/>
        </w:rPr>
        <w:t>)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, todos os testes realizados apresentaram conformidade. </w:t>
      </w:r>
      <w:r w:rsidRPr="00297D17">
        <w:rPr>
          <w:rFonts w:ascii="DejaVu Serif" w:hAnsi="DejaVu Serif"/>
          <w:color w:val="000000"/>
          <w:sz w:val="22"/>
          <w:szCs w:val="22"/>
        </w:rPr>
        <w:t>O equipamento está adequado sob o ponto de vista de proteção radiológica.</w:t>
      </w:r>
    </w:p>
    <w:p w14:paraId="70A9C92F" w14:textId="77777777" w:rsidR="00297D17" w:rsidRPr="002B2327" w:rsidRDefault="00297D17" w:rsidP="00297D17">
      <w:pPr>
        <w:pStyle w:val="Contedodoquadro"/>
        <w:ind w:firstLine="420"/>
        <w:jc w:val="both"/>
        <w:rPr>
          <w:rFonts w:ascii="DejaVu Serif" w:hAnsi="DejaVu Serif"/>
          <w:color w:val="000000"/>
          <w:sz w:val="22"/>
          <w:szCs w:val="22"/>
        </w:rPr>
      </w:pPr>
    </w:p>
    <w:p w14:paraId="4EC71D63" w14:textId="77777777" w:rsidR="00AD793F" w:rsidRPr="002B2327" w:rsidRDefault="00592C55">
      <w:pPr>
        <w:pStyle w:val="Contedodoquadro"/>
        <w:spacing w:after="200"/>
        <w:jc w:val="both"/>
        <w:rPr>
          <w:rFonts w:ascii="DejaVu Serif" w:hAnsi="DejaVu Serif"/>
        </w:rPr>
      </w:pPr>
      <w:r w:rsidRPr="002B2327">
        <w:rPr>
          <w:rFonts w:ascii="DejaVu Serif" w:hAnsi="DejaVu Serif"/>
          <w:color w:val="000000"/>
          <w:sz w:val="22"/>
          <w:szCs w:val="22"/>
        </w:rPr>
        <w:t xml:space="preserve">OBSERVAÇÕES: </w:t>
      </w:r>
    </w:p>
    <w:p w14:paraId="4EC71D64" w14:textId="1E53AA86" w:rsidR="00AD793F" w:rsidRDefault="00592C5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 w:rsidRPr="002B2327">
        <w:rPr>
          <w:rFonts w:ascii="DejaVu Serif" w:hAnsi="DejaVu Serif"/>
          <w:color w:val="000000"/>
          <w:sz w:val="22"/>
          <w:szCs w:val="22"/>
        </w:rPr>
        <w:t>1) A validade do relatório é de 1 semana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para o Estado de Santa Catarina.</w:t>
      </w:r>
      <w:r w:rsidRPr="002B2327">
        <w:rPr>
          <w:rFonts w:ascii="DejaVu Serif" w:hAnsi="DejaVu Serif"/>
          <w:color w:val="000000"/>
          <w:sz w:val="22"/>
          <w:szCs w:val="22"/>
        </w:rPr>
        <w:t xml:space="preserve"> </w:t>
      </w:r>
    </w:p>
    <w:p w14:paraId="0AC19699" w14:textId="6E1777D4" w:rsidR="009F793C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 xml:space="preserve">2) A validade do relatório é de 6 meses para </w:t>
      </w:r>
      <w:r w:rsidR="002C4B16">
        <w:rPr>
          <w:rFonts w:ascii="DejaVu Serif" w:hAnsi="DejaVu Serif"/>
          <w:color w:val="000000"/>
          <w:sz w:val="22"/>
          <w:szCs w:val="22"/>
        </w:rPr>
        <w:t>os demais Estados da Federação.</w:t>
      </w:r>
    </w:p>
    <w:p w14:paraId="4EC71D65" w14:textId="43AB030F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3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)</w:t>
      </w:r>
      <w:r w:rsidR="009F793C">
        <w:rPr>
          <w:rFonts w:ascii="DejaVu Serif" w:hAnsi="DejaVu Serif"/>
          <w:color w:val="000000"/>
          <w:sz w:val="22"/>
          <w:szCs w:val="22"/>
        </w:rPr>
        <w:t xml:space="preserve"> 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>O Responsável deve manter o relatório arquivado e a disposição da autoridade sanitária local;</w:t>
      </w:r>
    </w:p>
    <w:p w14:paraId="4EC71D66" w14:textId="4CBAD912" w:rsidR="00AD793F" w:rsidRPr="002B2327" w:rsidRDefault="00064515">
      <w:pPr>
        <w:pStyle w:val="Contedodoquadro"/>
        <w:jc w:val="both"/>
        <w:rPr>
          <w:rFonts w:ascii="DejaVu Serif" w:hAnsi="DejaVu Serif"/>
          <w:color w:val="000000"/>
          <w:sz w:val="22"/>
          <w:szCs w:val="22"/>
        </w:rPr>
      </w:pPr>
      <w:r>
        <w:rPr>
          <w:rFonts w:ascii="DejaVu Serif" w:hAnsi="DejaVu Serif"/>
          <w:color w:val="000000"/>
          <w:sz w:val="22"/>
          <w:szCs w:val="22"/>
        </w:rPr>
        <w:t>4</w:t>
      </w:r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) Manter a limpeza dos </w:t>
      </w:r>
      <w:proofErr w:type="spellStart"/>
      <w:r w:rsidR="00592C55" w:rsidRPr="002B2327">
        <w:rPr>
          <w:rFonts w:ascii="DejaVu Serif" w:hAnsi="DejaVu Serif"/>
          <w:color w:val="000000"/>
          <w:sz w:val="22"/>
          <w:szCs w:val="22"/>
        </w:rPr>
        <w:t>IP’s</w:t>
      </w:r>
      <w:proofErr w:type="spellEnd"/>
      <w:r w:rsidR="00592C55" w:rsidRPr="002B2327">
        <w:rPr>
          <w:rFonts w:ascii="DejaVu Serif" w:hAnsi="DejaVu Serif"/>
          <w:color w:val="000000"/>
          <w:sz w:val="22"/>
          <w:szCs w:val="22"/>
        </w:rPr>
        <w:t xml:space="preserve"> conforme orientação do fabricante.</w:t>
      </w:r>
    </w:p>
    <w:p w14:paraId="4EC71D68" w14:textId="72F48D98" w:rsidR="00AD793F" w:rsidRDefault="00AD793F">
      <w:pPr>
        <w:pStyle w:val="Contedodoquadro"/>
        <w:spacing w:after="200"/>
        <w:rPr>
          <w:color w:val="000000"/>
        </w:rPr>
      </w:pPr>
    </w:p>
    <w:p w14:paraId="4EC71D69" w14:textId="2AE8E23A" w:rsidR="00AD793F" w:rsidRDefault="00626BB0">
      <w:pPr>
        <w:pStyle w:val="Contedodoquadro"/>
        <w:spacing w:after="200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51658752" behindDoc="1" locked="0" layoutInCell="1" allowOverlap="1" wp14:anchorId="4EC71D70" wp14:editId="70B83258">
            <wp:simplePos x="0" y="0"/>
            <wp:positionH relativeFrom="column">
              <wp:posOffset>2108835</wp:posOffset>
            </wp:positionH>
            <wp:positionV relativeFrom="paragraph">
              <wp:posOffset>38100</wp:posOffset>
            </wp:positionV>
            <wp:extent cx="2066925" cy="938350"/>
            <wp:effectExtent l="0" t="0" r="0" b="0"/>
            <wp:wrapNone/>
            <wp:docPr id="1" name="Figur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159" cy="9429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C71D6A" w14:textId="77777777" w:rsidR="00AD793F" w:rsidRDefault="00AD793F">
      <w:pPr>
        <w:pStyle w:val="Contedodoquadro"/>
        <w:spacing w:after="200"/>
        <w:rPr>
          <w:color w:val="000000"/>
        </w:rPr>
      </w:pPr>
    </w:p>
    <w:p w14:paraId="4EC71D6B" w14:textId="77777777" w:rsidR="00AD793F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__________________________________________________</w:t>
      </w:r>
    </w:p>
    <w:p w14:paraId="4EC71D6C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Renato </w:t>
      </w:r>
      <w:proofErr w:type="spellStart"/>
      <w:r>
        <w:rPr>
          <w:b/>
          <w:bCs/>
          <w:sz w:val="20"/>
          <w:szCs w:val="20"/>
        </w:rPr>
        <w:t>Dantônio</w:t>
      </w:r>
      <w:proofErr w:type="spellEnd"/>
      <w:r>
        <w:rPr>
          <w:b/>
          <w:bCs/>
          <w:sz w:val="20"/>
          <w:szCs w:val="20"/>
        </w:rPr>
        <w:t xml:space="preserve"> Paciência</w:t>
      </w:r>
    </w:p>
    <w:p w14:paraId="4EC71D6D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 w14:paraId="4EC71D6E" w14:textId="77777777" w:rsidR="00AD793F" w:rsidRDefault="00592C55">
      <w:pPr>
        <w:pStyle w:val="Contedodoquadro"/>
        <w:jc w:val="center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 w14:paraId="497521DC" w14:textId="59EC4BFE" w:rsidR="00626BB0" w:rsidRDefault="00592C55">
      <w:pPr>
        <w:pStyle w:val="Contedodoquadro"/>
        <w:jc w:val="center"/>
      </w:pPr>
      <w:r>
        <w:rPr>
          <w:b/>
          <w:bCs/>
          <w:sz w:val="20"/>
          <w:szCs w:val="20"/>
        </w:rPr>
        <w:t>Supervisor em Radioproteção CNEN MN 0351</w:t>
      </w:r>
    </w:p>
    <w:sectPr w:rsidR="00626BB0">
      <w:headerReference w:type="default" r:id="rId7"/>
      <w:footerReference w:type="default" r:id="rId8"/>
      <w:pgSz w:w="11906" w:h="16838"/>
      <w:pgMar w:top="3319" w:right="1134" w:bottom="1858" w:left="1134" w:header="30" w:footer="2" w:gutter="0"/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D102D3" w14:textId="77777777" w:rsidR="00F270B9" w:rsidRDefault="00F270B9">
      <w:r>
        <w:separator/>
      </w:r>
    </w:p>
  </w:endnote>
  <w:endnote w:type="continuationSeparator" w:id="0">
    <w:p w14:paraId="3ED11054" w14:textId="77777777" w:rsidR="00F270B9" w:rsidRDefault="00F270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Light">
    <w:panose1 w:val="00000000000000000000"/>
    <w:charset w:val="00"/>
    <w:family w:val="roman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jaVu Serif">
    <w:panose1 w:val="02060603050605020204"/>
    <w:charset w:val="00"/>
    <w:family w:val="roman"/>
    <w:pitch w:val="variable"/>
    <w:sig w:usb0="E50006FF" w:usb1="5200F9FB" w:usb2="0A04002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795" w:type="dxa"/>
      <w:tblInd w:w="-1154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6532"/>
      <w:gridCol w:w="436"/>
      <w:gridCol w:w="4827"/>
    </w:tblGrid>
    <w:tr w:rsidR="00AD793F" w14:paraId="4EC71D80" w14:textId="77777777">
      <w:trPr>
        <w:trHeight w:val="295"/>
      </w:trPr>
      <w:tc>
        <w:tcPr>
          <w:tcW w:w="6532" w:type="dxa"/>
          <w:vMerge w:val="restart"/>
          <w:shd w:val="clear" w:color="auto" w:fill="auto"/>
        </w:tcPr>
        <w:p w14:paraId="4EC71D7D" w14:textId="77777777" w:rsidR="00AD793F" w:rsidRDefault="00592C55">
          <w:pPr>
            <w:pStyle w:val="Contedodatabela"/>
          </w:pPr>
          <w:r>
            <w:rPr>
              <w:noProof/>
            </w:rPr>
            <w:drawing>
              <wp:inline distT="0" distB="0" distL="0" distR="0" wp14:anchorId="4EC71D8E" wp14:editId="6F333BCD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shd w:val="clear" w:color="auto" w:fill="auto"/>
        </w:tcPr>
        <w:p w14:paraId="4EC71D7E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0" wp14:editId="4EC71D91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7F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 w:rsidR="00AD793F" w14:paraId="4EC71D84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1" w14:textId="77777777" w:rsidR="00AD793F" w:rsidRDefault="00AD793F"/>
      </w:tc>
      <w:tc>
        <w:tcPr>
          <w:tcW w:w="436" w:type="dxa"/>
          <w:shd w:val="clear" w:color="auto" w:fill="auto"/>
        </w:tcPr>
        <w:p w14:paraId="4EC71D82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2" wp14:editId="4EC71D93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3" w14:textId="77777777" w:rsidR="00AD793F" w:rsidRDefault="00592C55">
          <w:pPr>
            <w:pStyle w:val="Contedodatabela"/>
            <w:spacing w:before="57" w:after="57"/>
            <w:ind w:left="-113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 w:rsidR="00AD793F" w14:paraId="4EC71D88" w14:textId="77777777">
      <w:trPr>
        <w:trHeight w:val="295"/>
      </w:trPr>
      <w:tc>
        <w:tcPr>
          <w:tcW w:w="6532" w:type="dxa"/>
          <w:vMerge/>
          <w:shd w:val="clear" w:color="auto" w:fill="auto"/>
        </w:tcPr>
        <w:p w14:paraId="4EC71D85" w14:textId="77777777" w:rsidR="00AD793F" w:rsidRDefault="00AD793F"/>
      </w:tc>
      <w:tc>
        <w:tcPr>
          <w:tcW w:w="436" w:type="dxa"/>
          <w:shd w:val="clear" w:color="auto" w:fill="auto"/>
        </w:tcPr>
        <w:p w14:paraId="4EC71D86" w14:textId="77777777" w:rsidR="00AD793F" w:rsidRDefault="00592C55">
          <w:pPr>
            <w:pStyle w:val="Contedodatabela"/>
            <w:ind w:left="-113" w:firstLine="113"/>
            <w:jc w:val="center"/>
          </w:pPr>
          <w:r>
            <w:rPr>
              <w:noProof/>
            </w:rPr>
            <w:drawing>
              <wp:inline distT="0" distB="0" distL="0" distR="0" wp14:anchorId="4EC71D94" wp14:editId="4EC71D95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shd w:val="clear" w:color="auto" w:fill="auto"/>
        </w:tcPr>
        <w:p w14:paraId="4EC71D87" w14:textId="77777777" w:rsidR="00AD793F" w:rsidRDefault="00592C55">
          <w:pPr>
            <w:pStyle w:val="Contedodatabela"/>
            <w:ind w:left="57" w:right="340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R. Soldado Abelardo Mendonça Sobrinho, 211, Sala 02, Carvalho, </w:t>
          </w:r>
          <w:proofErr w:type="spellStart"/>
          <w:r>
            <w:rPr>
              <w:sz w:val="16"/>
              <w:szCs w:val="16"/>
            </w:rPr>
            <w:t>Itajai</w:t>
          </w:r>
          <w:proofErr w:type="spellEnd"/>
          <w:r>
            <w:rPr>
              <w:sz w:val="16"/>
              <w:szCs w:val="16"/>
            </w:rPr>
            <w:t>, SC, CEP 88307-620</w:t>
          </w:r>
        </w:p>
      </w:tc>
    </w:tr>
  </w:tbl>
  <w:p w14:paraId="4EC71D89" w14:textId="77777777" w:rsidR="00AD793F" w:rsidRDefault="00AD793F">
    <w:pPr>
      <w:pStyle w:val="Rodap"/>
      <w:ind w:right="-113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86DB36" w14:textId="77777777" w:rsidR="00F270B9" w:rsidRDefault="00F270B9">
      <w:r>
        <w:separator/>
      </w:r>
    </w:p>
  </w:footnote>
  <w:footnote w:type="continuationSeparator" w:id="0">
    <w:p w14:paraId="52AEC78D" w14:textId="77777777" w:rsidR="00F270B9" w:rsidRDefault="00F270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1859" w:type="dxa"/>
      <w:tblInd w:w="-1089" w:type="dxa"/>
      <w:tblCellMar>
        <w:top w:w="55" w:type="dxa"/>
        <w:left w:w="55" w:type="dxa"/>
        <w:bottom w:w="55" w:type="dxa"/>
        <w:right w:w="55" w:type="dxa"/>
      </w:tblCellMar>
      <w:tblLook w:val="0000" w:firstRow="0" w:lastRow="0" w:firstColumn="0" w:lastColumn="0" w:noHBand="0" w:noVBand="0"/>
    </w:tblPr>
    <w:tblGrid>
      <w:gridCol w:w="5911"/>
      <w:gridCol w:w="3215"/>
      <w:gridCol w:w="2733"/>
    </w:tblGrid>
    <w:tr w:rsidR="00AD793F" w14:paraId="4EC71D74" w14:textId="77777777">
      <w:tc>
        <w:tcPr>
          <w:tcW w:w="5910" w:type="dxa"/>
          <w:shd w:val="clear" w:color="auto" w:fill="auto"/>
        </w:tcPr>
        <w:p w14:paraId="4EC71D72" w14:textId="77777777" w:rsidR="00AD793F" w:rsidRDefault="00592C55">
          <w:pPr>
            <w:pStyle w:val="Contedodatabela"/>
          </w:pPr>
          <w:r>
            <w:t xml:space="preserve">      </w:t>
          </w:r>
          <w:r>
            <w:rPr>
              <w:noProof/>
            </w:rPr>
            <w:drawing>
              <wp:inline distT="0" distB="0" distL="0" distR="0" wp14:anchorId="4EC71D8A" wp14:editId="4EC71D8B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 </w:t>
          </w:r>
        </w:p>
      </w:tc>
      <w:tc>
        <w:tcPr>
          <w:tcW w:w="5948" w:type="dxa"/>
          <w:gridSpan w:val="2"/>
          <w:shd w:val="clear" w:color="auto" w:fill="auto"/>
        </w:tcPr>
        <w:p w14:paraId="4EC71D73" w14:textId="77777777" w:rsidR="00AD793F" w:rsidRDefault="00592C55">
          <w:pPr>
            <w:pStyle w:val="Contedodatabela"/>
            <w:jc w:val="right"/>
          </w:pPr>
          <w:r>
            <w:rPr>
              <w:noProof/>
            </w:rPr>
            <w:drawing>
              <wp:inline distT="0" distB="0" distL="0" distR="0" wp14:anchorId="4EC71D8C" wp14:editId="6C9B11E4">
                <wp:extent cx="3000375" cy="862577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10876" cy="8655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AD793F" w14:paraId="4EC71D78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5" w14:textId="77777777" w:rsidR="00AD793F" w:rsidRPr="00485AA6" w:rsidRDefault="00592C55">
          <w:pPr>
            <w:pStyle w:val="Contedodatabela"/>
            <w:ind w:left="454"/>
            <w:rPr>
              <w:rFonts w:ascii="DejaVu Serif" w:hAnsi="DejaVu Serif"/>
              <w:b/>
              <w:bCs/>
              <w:sz w:val="28"/>
              <w:szCs w:val="28"/>
            </w:rPr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 xml:space="preserve">RELATÓRIO DE ENSAIO </w:t>
          </w:r>
        </w:p>
        <w:p w14:paraId="4EC71D76" w14:textId="77777777" w:rsidR="00AD793F" w:rsidRDefault="00592C55">
          <w:pPr>
            <w:pStyle w:val="Contedodatabela"/>
            <w:ind w:left="454"/>
          </w:pPr>
          <w:r w:rsidRPr="00485AA6">
            <w:rPr>
              <w:rFonts w:ascii="DejaVu Serif" w:hAnsi="DejaVu Serif"/>
              <w:b/>
              <w:bCs/>
              <w:sz w:val="28"/>
              <w:szCs w:val="28"/>
            </w:rPr>
            <w:t>CONTROLE DE QUALIDADE SEMANAL DE RAIO X</w:t>
          </w:r>
        </w:p>
      </w:tc>
      <w:tc>
        <w:tcPr>
          <w:tcW w:w="2733" w:type="dxa"/>
          <w:shd w:val="clear" w:color="auto" w:fill="auto"/>
        </w:tcPr>
        <w:p w14:paraId="4EC71D77" w14:textId="77777777" w:rsidR="00AD793F" w:rsidRPr="00485AA6" w:rsidRDefault="00592C55">
          <w:pPr>
            <w:pStyle w:val="Contedodatabela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Página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PAGE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  <w:r w:rsidRPr="00485AA6">
            <w:rPr>
              <w:rFonts w:ascii="DejaVu Serif" w:hAnsi="DejaVu Serif"/>
            </w:rPr>
            <w:t xml:space="preserve"> de  </w:t>
          </w:r>
          <w:r w:rsidRPr="00485AA6">
            <w:rPr>
              <w:rFonts w:ascii="DejaVu Serif" w:hAnsi="DejaVu Serif"/>
            </w:rPr>
            <w:fldChar w:fldCharType="begin"/>
          </w:r>
          <w:r w:rsidRPr="00485AA6">
            <w:rPr>
              <w:rFonts w:ascii="DejaVu Serif" w:hAnsi="DejaVu Serif"/>
            </w:rPr>
            <w:instrText>NUMPAGES</w:instrText>
          </w:r>
          <w:r w:rsidRPr="00485AA6">
            <w:rPr>
              <w:rFonts w:ascii="DejaVu Serif" w:hAnsi="DejaVu Serif"/>
            </w:rPr>
            <w:fldChar w:fldCharType="separate"/>
          </w:r>
          <w:r w:rsidRPr="00485AA6">
            <w:rPr>
              <w:rFonts w:ascii="DejaVu Serif" w:hAnsi="DejaVu Serif"/>
            </w:rPr>
            <w:t>3</w:t>
          </w:r>
          <w:r w:rsidRPr="00485AA6">
            <w:rPr>
              <w:rFonts w:ascii="DejaVu Serif" w:hAnsi="DejaVu Serif"/>
            </w:rPr>
            <w:fldChar w:fldCharType="end"/>
          </w:r>
        </w:p>
      </w:tc>
    </w:tr>
    <w:tr w:rsidR="00AD793F" w14:paraId="4EC71D7B" w14:textId="77777777">
      <w:trPr>
        <w:trHeight w:val="83"/>
      </w:trPr>
      <w:tc>
        <w:tcPr>
          <w:tcW w:w="9125" w:type="dxa"/>
          <w:gridSpan w:val="2"/>
          <w:shd w:val="clear" w:color="auto" w:fill="auto"/>
        </w:tcPr>
        <w:p w14:paraId="4EC71D79" w14:textId="77777777" w:rsidR="00AD793F" w:rsidRDefault="00AD793F">
          <w:pPr>
            <w:pStyle w:val="Contedodatabela"/>
          </w:pPr>
        </w:p>
      </w:tc>
      <w:tc>
        <w:tcPr>
          <w:tcW w:w="2733" w:type="dxa"/>
          <w:shd w:val="clear" w:color="auto" w:fill="auto"/>
        </w:tcPr>
        <w:p w14:paraId="4EC71D7A" w14:textId="419F0AA5" w:rsidR="00AD793F" w:rsidRPr="00485AA6" w:rsidRDefault="00592C55" w:rsidP="00485AA6">
          <w:pPr>
            <w:pStyle w:val="Contedodatabela"/>
            <w:ind w:hanging="385"/>
            <w:jc w:val="center"/>
            <w:rPr>
              <w:rFonts w:ascii="DejaVu Serif" w:hAnsi="DejaVu Serif"/>
            </w:rPr>
          </w:pPr>
          <w:r w:rsidRPr="00485AA6">
            <w:rPr>
              <w:rFonts w:ascii="DejaVu Serif" w:hAnsi="DejaVu Serif"/>
            </w:rPr>
            <w:t xml:space="preserve">REL </w:t>
          </w:r>
          <w:proofErr w:type="spellStart"/>
          <w:r w:rsidRPr="00485AA6">
            <w:rPr>
              <w:rFonts w:ascii="DejaVu Serif" w:hAnsi="DejaVu Serif"/>
            </w:rPr>
            <w:t>Nº:C</w:t>
          </w:r>
          <w:r w:rsidR="00E61386">
            <w:rPr>
              <w:rFonts w:ascii="DejaVu Serif" w:hAnsi="DejaVu Serif"/>
            </w:rPr>
            <w:t>RX</w:t>
          </w:r>
          <w:proofErr w:type="spellEnd"/>
          <w:r w:rsidRPr="00485AA6">
            <w:rPr>
              <w:rFonts w:ascii="DejaVu Serif" w:hAnsi="DejaVu Serif"/>
            </w:rPr>
            <w:t>50858</w:t>
          </w:r>
        </w:p>
      </w:tc>
    </w:tr>
  </w:tbl>
  <w:p w14:paraId="4EC71D7C" w14:textId="77777777" w:rsidR="00AD793F" w:rsidRDefault="00AD793F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4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D793F"/>
    <w:rsid w:val="00064515"/>
    <w:rsid w:val="00091934"/>
    <w:rsid w:val="000D0687"/>
    <w:rsid w:val="00130174"/>
    <w:rsid w:val="00243F0E"/>
    <w:rsid w:val="002517EA"/>
    <w:rsid w:val="00297D17"/>
    <w:rsid w:val="002B2327"/>
    <w:rsid w:val="002C4B16"/>
    <w:rsid w:val="00360BB2"/>
    <w:rsid w:val="003D78C0"/>
    <w:rsid w:val="00436DCE"/>
    <w:rsid w:val="00485AA6"/>
    <w:rsid w:val="004E14D2"/>
    <w:rsid w:val="00504C61"/>
    <w:rsid w:val="00552AC7"/>
    <w:rsid w:val="00591B67"/>
    <w:rsid w:val="00592C55"/>
    <w:rsid w:val="005D4566"/>
    <w:rsid w:val="00626BB0"/>
    <w:rsid w:val="006C6D72"/>
    <w:rsid w:val="006E0E95"/>
    <w:rsid w:val="006E452E"/>
    <w:rsid w:val="00757E33"/>
    <w:rsid w:val="00827017"/>
    <w:rsid w:val="00887CEB"/>
    <w:rsid w:val="00985F8B"/>
    <w:rsid w:val="00992AE8"/>
    <w:rsid w:val="009A185A"/>
    <w:rsid w:val="009F793C"/>
    <w:rsid w:val="00A81AAF"/>
    <w:rsid w:val="00AA2AF2"/>
    <w:rsid w:val="00AD793F"/>
    <w:rsid w:val="00B01F82"/>
    <w:rsid w:val="00B72DB2"/>
    <w:rsid w:val="00B84D6E"/>
    <w:rsid w:val="00BC086D"/>
    <w:rsid w:val="00D13B9B"/>
    <w:rsid w:val="00E61386"/>
    <w:rsid w:val="00F27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71CF0"/>
  <w15:docId w15:val="{9D759E06-0F63-4CC3-93AC-EFEDDBDF2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kern w:val="2"/>
        <w:szCs w:val="24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overflowPunct w:val="0"/>
    </w:pPr>
    <w:rPr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Roboto Light" w:hAnsi="Roboto Light" w:cs="Wingdings"/>
      <w:sz w:val="13"/>
    </w:rPr>
  </w:style>
  <w:style w:type="character" w:customStyle="1" w:styleId="ListLabel2">
    <w:name w:val="ListLabel 2"/>
    <w:qFormat/>
    <w:rPr>
      <w:rFonts w:cs="Wingdings"/>
      <w:sz w:val="13"/>
    </w:rPr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ontedodoquadro">
    <w:name w:val="Conteúdo do quadro"/>
    <w:basedOn w:val="Normal"/>
    <w:qFormat/>
  </w:style>
  <w:style w:type="paragraph" w:customStyle="1" w:styleId="Contedodatabela">
    <w:name w:val="Conteúdo da tabela"/>
    <w:basedOn w:val="Normal"/>
    <w:qFormat/>
    <w:pPr>
      <w:suppressLineNumbers/>
    </w:pPr>
  </w:style>
  <w:style w:type="paragraph" w:customStyle="1" w:styleId="Ttulodetabela">
    <w:name w:val="Título de tabela"/>
    <w:basedOn w:val="Contedodatabela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Normal"/>
    <w:pPr>
      <w:suppressLineNumbers/>
      <w:tabs>
        <w:tab w:val="center" w:pos="4819"/>
        <w:tab w:val="right" w:pos="9638"/>
      </w:tabs>
    </w:pPr>
  </w:style>
  <w:style w:type="paragraph" w:styleId="Rodap">
    <w:name w:val="footer"/>
    <w:basedOn w:val="Normal"/>
    <w:pPr>
      <w:suppressLineNumbers/>
      <w:tabs>
        <w:tab w:val="center" w:pos="4819"/>
        <w:tab w:val="right" w:pos="9638"/>
      </w:tabs>
    </w:pPr>
  </w:style>
  <w:style w:type="paragraph" w:customStyle="1" w:styleId="SemEspaamento1">
    <w:name w:val="Sem Espaçamento1"/>
    <w:qFormat/>
    <w:pPr>
      <w:overflowPunct w:val="0"/>
    </w:pPr>
    <w:rPr>
      <w:rFonts w:ascii="Calibri" w:eastAsia="SimSun" w:hAnsi="Calibr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672</Words>
  <Characters>3635</Characters>
  <Application>Microsoft Office Word</Application>
  <DocSecurity>0</DocSecurity>
  <Lines>30</Lines>
  <Paragraphs>8</Paragraphs>
  <ScaleCrop>false</ScaleCrop>
  <Company/>
  <LinksUpToDate>false</LinksUpToDate>
  <CharactersWithSpaces>4299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SAFETY Soluções em Radioproteção</cp:lastModifiedBy>
  <cp:revision>53</cp:revision>
  <dcterms:created xsi:type="dcterms:W3CDTF">2019-11-20T19:19:00Z</dcterms:created>
  <dcterms:modified xsi:type="dcterms:W3CDTF">2021-01-12T01:35:00Z</dcterms:modified>
  <dc:language>pt-BR</dc:language>
</cp:coreProperties>
</file>