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${</w:t>
            </w:r>
            <w:proofErr w:type="spellStart"/>
            <w:r w:rsidRPr="007D38FA">
              <w:rPr>
                <w:rFonts w:ascii="DejaVu Serif" w:hAnsi="DejaVu Serif"/>
                <w:b/>
                <w:bCs/>
              </w:rPr>
              <w:t>created_at</w:t>
            </w:r>
            <w:proofErr w:type="spellEnd"/>
            <w:r w:rsidRPr="007D38FA">
              <w:rPr>
                <w:rFonts w:ascii="DejaVu Serif" w:hAnsi="DejaVu Serif"/>
                <w:b/>
                <w:bCs/>
              </w:rPr>
              <w:t>}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${mas}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massa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fibra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micro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${resultado}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5D15ACB7" w14:textId="77777777" w:rsidR="00D2040B" w:rsidRPr="00773788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Segundo a Resolução Normativa N° 002/DIVS/SES (ERRATA Publicada no DOE/SC N° 20.654 de 13/11/2017) e RDC 330 ANVISA de 20 de dezembro de 2019 (INSTRUÇÃO NORMATIVA N° 52, DE 20 DE DEZEMBRO DE 2019 – ANVISA), o teste realizado apresentou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não conformidade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. O equipamento está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inadequado sob o ponto de vista de proteção radiológica</w:t>
      </w:r>
      <w:r w:rsidRPr="00773788">
        <w:rPr>
          <w:rFonts w:ascii="DejaVu Serif" w:hAnsi="DejaVu Serif"/>
          <w:color w:val="000000"/>
          <w:sz w:val="21"/>
          <w:szCs w:val="21"/>
        </w:rPr>
        <w:t>.</w:t>
      </w:r>
    </w:p>
    <w:p w14:paraId="238FC10C" w14:textId="77777777" w:rsidR="00D2040B" w:rsidRPr="002B2327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5CEDB7A8" w14:textId="77777777" w:rsidR="00D2040B" w:rsidRPr="00773788" w:rsidRDefault="00D2040B" w:rsidP="00D2040B">
      <w:pPr>
        <w:pStyle w:val="Contedodoquadro"/>
        <w:spacing w:after="200"/>
        <w:jc w:val="both"/>
        <w:rPr>
          <w:rFonts w:ascii="DejaVu Serif" w:hAnsi="DejaVu Serif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26ABA11E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1) </w:t>
      </w:r>
      <w:r w:rsidRPr="00773788">
        <w:rPr>
          <w:rFonts w:ascii="DejaVu Serif" w:hAnsi="DejaVu Serif"/>
          <w:b/>
          <w:bCs/>
          <w:color w:val="000000"/>
          <w:sz w:val="21"/>
          <w:szCs w:val="21"/>
        </w:rPr>
        <w:t>Providenciar ajuste imediato e novo ensaio deverá ser realizado.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 </w:t>
      </w:r>
    </w:p>
    <w:p w14:paraId="2150C3C2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>2) O Responsável deve manter o relatório arquivado e a disposição da autoridade sanitária local;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BA67" w14:textId="77777777" w:rsidR="00987E17" w:rsidRDefault="00987E17">
      <w:r>
        <w:separator/>
      </w:r>
    </w:p>
  </w:endnote>
  <w:endnote w:type="continuationSeparator" w:id="0">
    <w:p w14:paraId="7529B078" w14:textId="77777777" w:rsidR="00987E17" w:rsidRDefault="0098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16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17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18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19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4708" w14:textId="77777777" w:rsidR="00987E17" w:rsidRDefault="00987E17">
      <w:r>
        <w:separator/>
      </w:r>
    </w:p>
  </w:footnote>
  <w:footnote w:type="continuationSeparator" w:id="0">
    <w:p w14:paraId="1832D373" w14:textId="77777777" w:rsidR="00987E17" w:rsidRDefault="00987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14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15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${id}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87E17"/>
    <w:rsid w:val="00993125"/>
    <w:rsid w:val="009A27C9"/>
    <w:rsid w:val="00B46FBE"/>
    <w:rsid w:val="00C32450"/>
    <w:rsid w:val="00D2040B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28</cp:revision>
  <dcterms:created xsi:type="dcterms:W3CDTF">2019-11-20T19:19:00Z</dcterms:created>
  <dcterms:modified xsi:type="dcterms:W3CDTF">2021-01-12T13:21:00Z</dcterms:modified>
  <dc:language>pt-BR</dc:language>
</cp:coreProperties>
</file>