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-393374</wp:posOffset>
                </wp:positionH>
                <wp:positionV relativeFrom="paragraph">
                  <wp:posOffset>0</wp:posOffset>
                </wp:positionV>
                <wp:extent cx="6238875" cy="1562100"/>
                <wp:effectExtent b="0" l="0" r="0" t="0"/>
                <wp:wrapNone/>
                <wp:docPr id="1"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-393374</wp:posOffset>
                </wp:positionH>
                <wp:positionV relativeFrom="paragraph">
                  <wp:posOffset>0</wp:posOffset>
                </wp:positionV>
                <wp:extent cx="6238875" cy="156210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160" w:line="259" w:lineRule="auto"/>
        <w:rPr>
          <w:rFonts w:ascii="Calibri" w:cs="Calibri" w:eastAsia="Calibri" w:hAnsi="Calibri"/>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B">
            <w:pPr>
              <w:spacing w:after="160" w:line="259"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C">
            <w:pPr>
              <w:tabs>
                <w:tab w:val="center" w:leader="none" w:pos="4419"/>
                <w:tab w:val="right" w:leader="none" w:pos="8838"/>
              </w:tabs>
              <w:spacing w:line="240" w:lineRule="auto"/>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A continuación, encontrarás distintos campos que deberás completar con la información solicitada. </w:t>
            </w:r>
          </w:p>
        </w:tc>
      </w:tr>
    </w:tbl>
    <w:p w:rsidR="00000000" w:rsidDel="00000000" w:rsidP="00000000" w:rsidRDefault="00000000" w:rsidRPr="00000000" w14:paraId="0000000D">
      <w:pPr>
        <w:spacing w:line="240" w:lineRule="auto"/>
        <w:rPr>
          <w:rFonts w:ascii="Calibri" w:cs="Calibri" w:eastAsia="Calibri" w:hAnsi="Calibri"/>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E">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F">
            <w:pPr>
              <w:pBdr>
                <w:top w:color="000000" w:space="0" w:sz="0" w:val="none"/>
                <w:left w:color="000000" w:space="0" w:sz="0" w:val="none"/>
                <w:bottom w:color="000000" w:space="0" w:sz="0" w:val="none"/>
                <w:right w:color="000000" w:space="0" w:sz="0" w:val="none"/>
                <w:between w:color="000000" w:space="0" w:sz="0" w:val="none"/>
              </w:pBdr>
              <w:shd w:fill="ffffff" w:val="clear"/>
              <w:spacing w:after="200" w:lineRule="auto"/>
              <w:jc w:val="both"/>
              <w:rPr>
                <w:rFonts w:ascii="Calibri" w:cs="Calibri" w:eastAsia="Calibri" w:hAnsi="Calibri"/>
              </w:rPr>
            </w:pPr>
            <w:r w:rsidDel="00000000" w:rsidR="00000000" w:rsidRPr="00000000">
              <w:rPr>
                <w:rFonts w:ascii="Calibri" w:cs="Calibri" w:eastAsia="Calibri" w:hAnsi="Calibri"/>
                <w:rtl w:val="0"/>
              </w:rPr>
              <w:t xml:space="preserve">Durante la Fase 2 se avanzó desde la etapa de análisis y diseño hacia una implementación funcional de SocialSale. Se completó y mejoró la documentación de diseño, incluyendo historias de usuario, diagramas de casos de uso, diagrama de clases, diagramas de actividad, modelo de base de datos y mockups.</w:t>
            </w:r>
          </w:p>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shd w:fill="ffffff" w:val="clear"/>
              <w:spacing w:after="200" w:lineRule="auto"/>
              <w:jc w:val="both"/>
              <w:rPr>
                <w:rFonts w:ascii="Calibri" w:cs="Calibri" w:eastAsia="Calibri" w:hAnsi="Calibri"/>
              </w:rPr>
            </w:pPr>
            <w:r w:rsidDel="00000000" w:rsidR="00000000" w:rsidRPr="00000000">
              <w:rPr>
                <w:rFonts w:ascii="Calibri" w:cs="Calibri" w:eastAsia="Calibri" w:hAnsi="Calibri"/>
                <w:rtl w:val="0"/>
              </w:rPr>
              <w:t xml:space="preserve">También se implementó una primera versión de la lógica de adjudicación: el primer usuario válido queda como candidato, los siguientes pasan a una lista de espera y la vendedora puede aceptar o cancelar la adjudicación. Si se cancela, el sistema propone automáticamente al siguiente interesado según el orden registrado.</w:t>
            </w:r>
          </w:p>
          <w:p w:rsidR="00000000" w:rsidDel="00000000" w:rsidP="00000000" w:rsidRDefault="00000000" w:rsidRPr="00000000" w14:paraId="00000011">
            <w:pPr>
              <w:pBdr>
                <w:top w:color="000000" w:space="0" w:sz="0" w:val="none"/>
                <w:left w:color="000000" w:space="0" w:sz="0" w:val="none"/>
                <w:bottom w:color="000000" w:space="0" w:sz="0" w:val="none"/>
                <w:right w:color="000000" w:space="0" w:sz="0" w:val="none"/>
                <w:between w:color="000000" w:space="0" w:sz="0" w:val="none"/>
              </w:pBdr>
              <w:shd w:fill="ffffff" w:val="clear"/>
              <w:spacing w:after="200" w:lineRule="auto"/>
              <w:jc w:val="both"/>
              <w:rPr>
                <w:rFonts w:ascii="Calibri" w:cs="Calibri" w:eastAsia="Calibri" w:hAnsi="Calibri"/>
              </w:rPr>
            </w:pPr>
            <w:r w:rsidDel="00000000" w:rsidR="00000000" w:rsidRPr="00000000">
              <w:rPr>
                <w:rFonts w:ascii="Calibri" w:cs="Calibri" w:eastAsia="Calibri" w:hAnsi="Calibri"/>
                <w:rtl w:val="0"/>
              </w:rPr>
              <w:t xml:space="preserve">En el desarrollo se logró conectar el sistema con una transmisión real de TikTok Live mediante la librería TikTokLive, capturando comentarios en tiempo real e identificando usuario, mensaje, hora y orden de llegada. Sobre esta integración se construyó un prototipo web con Python y Flask que permite visualizar el chat, administrar productos y procesar solicitudes de compra por código.</w:t>
            </w:r>
          </w:p>
          <w:p w:rsidR="00000000" w:rsidDel="00000000" w:rsidP="00000000" w:rsidRDefault="00000000" w:rsidRPr="00000000" w14:paraId="00000012">
            <w:pPr>
              <w:pBdr>
                <w:top w:color="000000" w:space="0" w:sz="0" w:val="none"/>
                <w:left w:color="000000" w:space="0" w:sz="0" w:val="none"/>
                <w:bottom w:color="000000" w:space="0" w:sz="0" w:val="none"/>
                <w:right w:color="000000" w:space="0" w:sz="0" w:val="none"/>
                <w:between w:color="000000" w:space="0" w:sz="0" w:val="none"/>
              </w:pBdr>
              <w:shd w:fill="ffffff" w:val="clear"/>
              <w:spacing w:after="200" w:lineRule="auto"/>
              <w:jc w:val="both"/>
              <w:rPr>
                <w:rFonts w:ascii="Calibri" w:cs="Calibri" w:eastAsia="Calibri" w:hAnsi="Calibri"/>
              </w:rPr>
            </w:pPr>
            <w:r w:rsidDel="00000000" w:rsidR="00000000" w:rsidRPr="00000000">
              <w:rPr>
                <w:rFonts w:ascii="Calibri" w:cs="Calibri" w:eastAsia="Calibri" w:hAnsi="Calibri"/>
                <w:rtl w:val="0"/>
              </w:rPr>
              <w:t xml:space="preserve">Además, durante esta fase se incorporaron los nuevos entregables de calidad solicitados: Plan de Pruebas, Casos de Prueba, Resultados de Pruebas y documentación asociada a la metodología Kanban. Estas evidencias permiten registrar no solo lo desarrollado, sino también cómo se verifica y controla la calidad del sistema.</w:t>
            </w:r>
          </w:p>
          <w:p w:rsidR="00000000" w:rsidDel="00000000" w:rsidP="00000000" w:rsidRDefault="00000000" w:rsidRPr="00000000" w14:paraId="00000013">
            <w:pPr>
              <w:spacing w:after="0" w:before="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4">
            <w:pPr>
              <w:spacing w:after="0" w:before="0" w:line="240" w:lineRule="auto"/>
              <w:jc w:val="both"/>
              <w:rPr>
                <w:rFonts w:ascii="Calibri" w:cs="Calibri" w:eastAsia="Calibri" w:hAnsi="Calibri"/>
                <w:sz w:val="20"/>
                <w:szCs w:val="20"/>
              </w:rPr>
            </w:pP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5">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w:t>
            </w:r>
          </w:p>
        </w:tc>
        <w:tc>
          <w:tcPr>
            <w:vAlign w:val="center"/>
          </w:tcPr>
          <w:p w:rsidR="00000000" w:rsidDel="00000000" w:rsidP="00000000" w:rsidRDefault="00000000" w:rsidRPr="00000000" w14:paraId="00000016">
            <w:pPr>
              <w:spacing w:line="240" w:lineRule="auto"/>
              <w:jc w:val="both"/>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maximizar la tasa de ventas y disminuir la pérdida de ingresos por no pago.</w:t>
            </w:r>
            <w:r w:rsidDel="00000000" w:rsidR="00000000" w:rsidRPr="00000000">
              <w:rPr>
                <w:rtl w:val="0"/>
              </w:rPr>
            </w:r>
          </w:p>
          <w:p w:rsidR="00000000" w:rsidDel="00000000" w:rsidP="00000000" w:rsidRDefault="00000000" w:rsidRPr="00000000" w14:paraId="00000017">
            <w:pPr>
              <w:spacing w:line="240" w:lineRule="auto"/>
              <w:jc w:val="both"/>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a través de una plataforma web y móvil para la gestión automatizada de ventas en las transmisiones en vivo de TikTok, que permita </w:t>
            </w:r>
            <w:r w:rsidDel="00000000" w:rsidR="00000000" w:rsidRPr="00000000">
              <w:rPr>
                <w:rFonts w:ascii="Calibri" w:cs="Calibri" w:eastAsia="Calibri" w:hAnsi="Calibri"/>
                <w:sz w:val="20"/>
                <w:szCs w:val="20"/>
                <w:rtl w:val="0"/>
              </w:rPr>
              <w:t xml:space="preserve">capturar</w:t>
            </w:r>
            <w:r w:rsidDel="00000000" w:rsidR="00000000" w:rsidRPr="00000000">
              <w:rPr>
                <w:rFonts w:ascii="Calibri" w:cs="Calibri" w:eastAsia="Calibri" w:hAnsi="Calibri"/>
                <w:sz w:val="20"/>
                <w:szCs w:val="20"/>
                <w:rtl w:val="0"/>
              </w:rPr>
              <w:t xml:space="preserve"> compradores en tiempo real y acelerar el flujo de cobro.</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8">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9">
            <w:pPr>
              <w:spacing w:after="240" w:before="240" w:line="276"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Para el desarrollo de SocialSale se utilizará Kanban, seleccionado por su adecuación a un equipo de dos integrantes y por permitir una gestión visual y flexible del trabajo. Las tareas se organizarán en un tablero digital publicado mediante Canva, con las columnas «Por hacer», «En proceso», «En revisión» y «Terminado». GitHub se utilizará para el control de versiones y la colaboración sobre el código fuente.</w:t>
            </w:r>
          </w:p>
          <w:p w:rsidR="00000000" w:rsidDel="00000000" w:rsidP="00000000" w:rsidRDefault="00000000" w:rsidRPr="00000000" w14:paraId="0000001A">
            <w:pPr>
              <w:spacing w:after="240" w:before="240" w:line="276"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establecerán límites de trabajo en curso —WIP— para evitar la sobrecarga y priorizar la finalización de tareas antes de iniciar nuevas. Cada tarea registrará su descripción, responsable, prioridad y criterios de aceptación. Su paso a «Terminado» requerirá comprobar el cumplimiento de dichos criterios. Este enfoque permitirá ajustar las prioridades según las validaciones con la clienta, sin organizar el trabajo en sprints. El equipo realizará una reunión breve de sincronización semanal para revisar el tablero, identificar bloqueos y coordinar las responsabilidades. La aplicación de Kanban se documentará mediante el registro de tareas, capturas periódicas del tablero, acuerdos de seguimiento y métricas de avance. Se registrarán las fechas de inicio y término para calcular el tiempo de ciclo, junto con la cantidad de tareas terminadas por semana.</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B">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spacing w:after="200" w:lineRule="auto"/>
              <w:jc w:val="both"/>
              <w:rPr>
                <w:rFonts w:ascii="Calibri" w:cs="Calibri" w:eastAsia="Calibri" w:hAnsi="Calibri"/>
              </w:rPr>
            </w:pPr>
            <w:r w:rsidDel="00000000" w:rsidR="00000000" w:rsidRPr="00000000">
              <w:rPr>
                <w:rFonts w:ascii="Calibri" w:cs="Calibri" w:eastAsia="Calibri" w:hAnsi="Calibri"/>
                <w:rtl w:val="0"/>
              </w:rPr>
              <w:t xml:space="preserve">Para esta Fase 2 se presentarán como evidencia los documentos de diseño actualizados y, especialmente, los nuevos documentos solicitados para verificar la calidad y trazabilidad del desarrollo:</w:t>
            </w:r>
          </w:p>
          <w:p w:rsidR="00000000" w:rsidDel="00000000" w:rsidP="00000000" w:rsidRDefault="00000000" w:rsidRPr="00000000" w14:paraId="0000001D">
            <w:pPr>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0" w:afterAutospacing="0" w:lineRule="auto"/>
              <w:ind w:left="720" w:hanging="360"/>
              <w:jc w:val="both"/>
              <w:rPr>
                <w:rFonts w:ascii="Calibri" w:cs="Calibri" w:eastAsia="Calibri" w:hAnsi="Calibri"/>
                <w:sz w:val="21"/>
                <w:szCs w:val="21"/>
                <w:u w:val="none"/>
              </w:rPr>
            </w:pPr>
            <w:r w:rsidDel="00000000" w:rsidR="00000000" w:rsidRPr="00000000">
              <w:rPr>
                <w:rFonts w:ascii="Calibri" w:cs="Calibri" w:eastAsia="Calibri" w:hAnsi="Calibri"/>
                <w:sz w:val="21"/>
                <w:szCs w:val="21"/>
                <w:rtl w:val="0"/>
              </w:rPr>
              <w:t xml:space="preserve">Plan de Pruebas: define alcance, módulos a probar, tipos de prueba, entorno, riesgos, responsables y criterios de aceptación.</w:t>
            </w:r>
          </w:p>
          <w:p w:rsidR="00000000" w:rsidDel="00000000" w:rsidP="00000000" w:rsidRDefault="00000000" w:rsidRPr="00000000" w14:paraId="0000001E">
            <w:pPr>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0" w:afterAutospacing="0" w:lineRule="auto"/>
              <w:ind w:left="720" w:hanging="360"/>
              <w:jc w:val="both"/>
              <w:rPr>
                <w:rFonts w:ascii="Calibri" w:cs="Calibri" w:eastAsia="Calibri" w:hAnsi="Calibri"/>
                <w:sz w:val="21"/>
                <w:szCs w:val="21"/>
                <w:u w:val="none"/>
              </w:rPr>
            </w:pPr>
            <w:r w:rsidDel="00000000" w:rsidR="00000000" w:rsidRPr="00000000">
              <w:rPr>
                <w:rFonts w:ascii="Calibri" w:cs="Calibri" w:eastAsia="Calibri" w:hAnsi="Calibri"/>
                <w:sz w:val="21"/>
                <w:szCs w:val="21"/>
                <w:rtl w:val="0"/>
              </w:rPr>
              <w:t xml:space="preserve">Casos de Prueba: describe escenarios concretos, datos de entrada, pasos de ejecución y resultados esperados para cada módulo.</w:t>
            </w:r>
          </w:p>
          <w:p w:rsidR="00000000" w:rsidDel="00000000" w:rsidP="00000000" w:rsidRDefault="00000000" w:rsidRPr="00000000" w14:paraId="0000001F">
            <w:pPr>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0" w:afterAutospacing="0" w:lineRule="auto"/>
              <w:ind w:left="720" w:hanging="360"/>
              <w:jc w:val="both"/>
              <w:rPr>
                <w:rFonts w:ascii="Calibri" w:cs="Calibri" w:eastAsia="Calibri" w:hAnsi="Calibri"/>
                <w:sz w:val="21"/>
                <w:szCs w:val="21"/>
                <w:u w:val="none"/>
              </w:rPr>
            </w:pPr>
            <w:r w:rsidDel="00000000" w:rsidR="00000000" w:rsidRPr="00000000">
              <w:rPr>
                <w:rFonts w:ascii="Calibri" w:cs="Calibri" w:eastAsia="Calibri" w:hAnsi="Calibri"/>
                <w:sz w:val="21"/>
                <w:szCs w:val="21"/>
                <w:rtl w:val="0"/>
              </w:rPr>
              <w:t xml:space="preserve">Resultados de Pruebas: registra el resultado real de cada caso ejecutado, su estado (Cumple / No cumple), evidencia y observaciones.</w:t>
            </w:r>
          </w:p>
          <w:p w:rsidR="00000000" w:rsidDel="00000000" w:rsidP="00000000" w:rsidRDefault="00000000" w:rsidRPr="00000000" w14:paraId="00000020">
            <w:pPr>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0" w:afterAutospacing="0" w:lineRule="auto"/>
              <w:ind w:left="720" w:hanging="360"/>
              <w:jc w:val="both"/>
              <w:rPr>
                <w:rFonts w:ascii="Calibri" w:cs="Calibri" w:eastAsia="Calibri" w:hAnsi="Calibri"/>
                <w:sz w:val="21"/>
                <w:szCs w:val="21"/>
                <w:u w:val="none"/>
              </w:rPr>
            </w:pPr>
            <w:r w:rsidDel="00000000" w:rsidR="00000000" w:rsidRPr="00000000">
              <w:rPr>
                <w:rFonts w:ascii="Calibri" w:cs="Calibri" w:eastAsia="Calibri" w:hAnsi="Calibri"/>
                <w:sz w:val="21"/>
                <w:szCs w:val="21"/>
                <w:rtl w:val="0"/>
              </w:rPr>
              <w:t xml:space="preserve">Documentación de metodología Kanban: tablero de trabajo, tareas priorizadas, estados, responsables, reuniones de seguimiento y evidencia de avance mediante GitHub/GitHub Projects.</w:t>
            </w:r>
          </w:p>
          <w:p w:rsidR="00000000" w:rsidDel="00000000" w:rsidP="00000000" w:rsidRDefault="00000000" w:rsidRPr="00000000" w14:paraId="00000021">
            <w:pPr>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0" w:afterAutospacing="0" w:lineRule="auto"/>
              <w:ind w:left="720" w:hanging="360"/>
              <w:jc w:val="both"/>
              <w:rPr>
                <w:rFonts w:ascii="Calibri" w:cs="Calibri" w:eastAsia="Calibri" w:hAnsi="Calibri"/>
                <w:sz w:val="21"/>
                <w:szCs w:val="21"/>
                <w:u w:val="none"/>
              </w:rPr>
            </w:pPr>
            <w:r w:rsidDel="00000000" w:rsidR="00000000" w:rsidRPr="00000000">
              <w:rPr>
                <w:rFonts w:ascii="Calibri" w:cs="Calibri" w:eastAsia="Calibri" w:hAnsi="Calibri"/>
                <w:sz w:val="21"/>
                <w:szCs w:val="21"/>
                <w:rtl w:val="0"/>
              </w:rPr>
              <w:t xml:space="preserve">Prototipo funcional de SocialSale: captura de comentarios de TikTok Live, gestión de productos, adjudicaciones y lista de espera.</w:t>
            </w:r>
          </w:p>
          <w:p w:rsidR="00000000" w:rsidDel="00000000" w:rsidP="00000000" w:rsidRDefault="00000000" w:rsidRPr="00000000" w14:paraId="00000022">
            <w:pPr>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40" w:lineRule="auto"/>
              <w:ind w:left="720" w:hanging="360"/>
              <w:jc w:val="both"/>
              <w:rPr>
                <w:rFonts w:ascii="Calibri" w:cs="Calibri" w:eastAsia="Calibri" w:hAnsi="Calibri"/>
                <w:sz w:val="21"/>
                <w:szCs w:val="21"/>
                <w:u w:val="none"/>
              </w:rPr>
            </w:pPr>
            <w:r w:rsidDel="00000000" w:rsidR="00000000" w:rsidRPr="00000000">
              <w:rPr>
                <w:rFonts w:ascii="Calibri" w:cs="Calibri" w:eastAsia="Calibri" w:hAnsi="Calibri"/>
                <w:sz w:val="21"/>
                <w:szCs w:val="21"/>
                <w:rtl w:val="0"/>
              </w:rPr>
              <w:t xml:space="preserve">Documentación de diseño actualizada: historias de usuario, casos de uso, clases, actividades, modelo de datos y mockups.</w:t>
            </w:r>
          </w:p>
          <w:p w:rsidR="00000000" w:rsidDel="00000000" w:rsidP="00000000" w:rsidRDefault="00000000" w:rsidRPr="00000000" w14:paraId="00000023">
            <w:pPr>
              <w:pBdr>
                <w:top w:color="000000" w:space="0" w:sz="0" w:val="none"/>
                <w:left w:color="000000" w:space="0" w:sz="0" w:val="none"/>
                <w:bottom w:color="000000" w:space="0" w:sz="0" w:val="none"/>
                <w:right w:color="000000" w:space="0" w:sz="0" w:val="none"/>
                <w:between w:color="000000" w:space="0" w:sz="0" w:val="none"/>
              </w:pBdr>
              <w:shd w:fill="ffffff" w:val="clear"/>
              <w:spacing w:after="200"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rtl w:val="0"/>
              </w:rPr>
              <w:t xml:space="preserve">La calidad del proyecto se resguarda desarrollando por módulos, realizando pruebas antes de integrar nuevas funciones, utilizando control de versiones con GitHub y registrando los resultados de las pruebas para corregir errores antes de la validación final con la clienta.</w:t>
            </w:r>
            <w:r w:rsidDel="00000000" w:rsidR="00000000" w:rsidRPr="00000000">
              <w:rPr>
                <w:rtl w:val="0"/>
              </w:rPr>
            </w:r>
          </w:p>
        </w:tc>
      </w:tr>
    </w:tbl>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26">
      <w:pPr>
        <w:spacing w:line="240"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27">
      <w:pPr>
        <w:spacing w:line="240"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28">
      <w:pPr>
        <w:spacing w:line="240" w:lineRule="auto"/>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029">
      <w:pPr>
        <w:spacing w:line="240" w:lineRule="auto"/>
        <w:rPr>
          <w:rFonts w:ascii="Calibri" w:cs="Calibri" w:eastAsia="Calibri" w:hAnsi="Calibri"/>
          <w:color w:val="595959"/>
          <w:sz w:val="24"/>
          <w:szCs w:val="24"/>
        </w:rPr>
      </w:pPr>
      <w:r w:rsidDel="00000000" w:rsidR="00000000" w:rsidRPr="00000000">
        <w:rPr>
          <w:rtl w:val="0"/>
        </w:rPr>
      </w:r>
    </w:p>
    <w:tbl>
      <w:tblPr>
        <w:tblStyle w:val="Table3"/>
        <w:tblW w:w="9600.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00"/>
        <w:tblGridChange w:id="0">
          <w:tblGrid>
            <w:gridCol w:w="9600"/>
          </w:tblGrid>
        </w:tblGridChange>
      </w:tblGrid>
      <w:tr>
        <w:trPr>
          <w:cantSplit w:val="0"/>
          <w:trHeight w:val="440" w:hRule="atLeast"/>
          <w:tblHeader w:val="0"/>
        </w:trPr>
        <w:tc>
          <w:tcPr>
            <w:vAlign w:val="center"/>
          </w:tcPr>
          <w:p w:rsidR="00000000" w:rsidDel="00000000" w:rsidP="00000000" w:rsidRDefault="00000000" w:rsidRPr="00000000" w14:paraId="0000002A">
            <w:pPr>
              <w:spacing w:after="160" w:line="259"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2. Monitoreo del Plan de Trabajo </w:t>
            </w:r>
          </w:p>
          <w:p w:rsidR="00000000" w:rsidDel="00000000" w:rsidP="00000000" w:rsidRDefault="00000000" w:rsidRPr="00000000" w14:paraId="0000002B">
            <w:pPr>
              <w:spacing w:after="160" w:line="259" w:lineRule="auto"/>
              <w:jc w:val="both"/>
              <w:rPr>
                <w:rFonts w:ascii="Calibri" w:cs="Calibri" w:eastAsia="Calibri" w:hAnsi="Calibri"/>
                <w:b w:val="1"/>
                <w:bCs w:val="1"/>
                <w:color w:val="1f3864"/>
                <w:sz w:val="28"/>
                <w:szCs w:val="28"/>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r w:rsidDel="00000000" w:rsidR="00000000" w:rsidRPr="00000000">
              <w:rPr>
                <w:rtl w:val="0"/>
              </w:rPr>
            </w:r>
          </w:p>
        </w:tc>
      </w:tr>
    </w:tbl>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r>
    </w:p>
    <w:p w:rsidR="00000000" w:rsidDel="00000000" w:rsidP="00000000" w:rsidRDefault="00000000" w:rsidRPr="00000000" w14:paraId="0000002E">
      <w:pPr>
        <w:spacing w:line="240" w:lineRule="auto"/>
        <w:rPr/>
      </w:pPr>
      <w:r w:rsidDel="00000000" w:rsidR="00000000" w:rsidRPr="00000000">
        <w:rPr>
          <w:rtl w:val="0"/>
        </w:rPr>
      </w:r>
    </w:p>
    <w:p w:rsidR="00000000" w:rsidDel="00000000" w:rsidP="00000000" w:rsidRDefault="00000000" w:rsidRPr="00000000" w14:paraId="0000002F">
      <w:pPr>
        <w:spacing w:line="240" w:lineRule="auto"/>
        <w:rPr/>
      </w:pPr>
      <w:r w:rsidDel="00000000" w:rsidR="00000000" w:rsidRPr="00000000">
        <w:rPr>
          <w:rtl w:val="0"/>
        </w:rPr>
      </w:r>
    </w:p>
    <w:tbl>
      <w:tblPr>
        <w:tblStyle w:val="Table4"/>
        <w:tblW w:w="9465.0" w:type="dxa"/>
        <w:jc w:val="left"/>
        <w:tblInd w:w="-2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
        <w:gridCol w:w="1155"/>
        <w:gridCol w:w="1575"/>
        <w:gridCol w:w="1725"/>
        <w:gridCol w:w="4755"/>
        <w:tblGridChange w:id="0">
          <w:tblGrid>
            <w:gridCol w:w="255"/>
            <w:gridCol w:w="1155"/>
            <w:gridCol w:w="1575"/>
            <w:gridCol w:w="1725"/>
            <w:gridCol w:w="4755"/>
          </w:tblGrid>
        </w:tblGridChange>
      </w:tblGrid>
      <w:tr>
        <w:trPr>
          <w:cantSplit w:val="0"/>
          <w:trHeight w:val="420" w:hRule="atLeast"/>
          <w:tblHeader w:val="0"/>
        </w:trPr>
        <w:tc>
          <w:tcPr>
            <w:gridSpan w:val="5"/>
          </w:tcPr>
          <w:p w:rsidR="00000000" w:rsidDel="00000000" w:rsidP="00000000" w:rsidRDefault="00000000" w:rsidRPr="00000000" w14:paraId="00000030">
            <w:pPr>
              <w:spacing w:after="160" w:line="259" w:lineRule="auto"/>
              <w:jc w:val="center"/>
              <w:rPr/>
            </w:pPr>
            <w:r w:rsidDel="00000000" w:rsidR="00000000" w:rsidRPr="00000000">
              <w:rPr>
                <w:rFonts w:ascii="Calibri" w:cs="Calibri" w:eastAsia="Calibri" w:hAnsi="Calibri"/>
                <w:color w:val="1f3864"/>
                <w:sz w:val="18"/>
                <w:szCs w:val="18"/>
                <w:rtl w:val="0"/>
              </w:rPr>
              <w:t xml:space="preserve">Plan de Trabajo</w:t>
            </w:r>
            <w:r w:rsidDel="00000000" w:rsidR="00000000" w:rsidRPr="00000000">
              <w:rPr>
                <w:rtl w:val="0"/>
              </w:rPr>
            </w:r>
          </w:p>
        </w:tc>
      </w:tr>
    </w:tbl>
    <w:p w:rsidR="00000000" w:rsidDel="00000000" w:rsidP="00000000" w:rsidRDefault="00000000" w:rsidRPr="00000000" w14:paraId="00000035">
      <w:pPr>
        <w:spacing w:line="360" w:lineRule="auto"/>
        <w:jc w:val="both"/>
        <w:rPr>
          <w:rFonts w:ascii="Calibri" w:cs="Calibri" w:eastAsia="Calibri" w:hAnsi="Calibri"/>
          <w:b w:val="1"/>
          <w:bCs w:val="1"/>
          <w:sz w:val="24"/>
          <w:szCs w:val="24"/>
        </w:rPr>
      </w:pPr>
      <w:r w:rsidDel="00000000" w:rsidR="00000000" w:rsidRPr="00000000">
        <w:rPr>
          <w:rtl w:val="0"/>
        </w:rPr>
      </w:r>
    </w:p>
    <w:tbl>
      <w:tblPr>
        <w:tblStyle w:val="Table5"/>
        <w:tblW w:w="102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65"/>
        <w:gridCol w:w="1695"/>
        <w:gridCol w:w="1845"/>
        <w:gridCol w:w="1155"/>
        <w:gridCol w:w="1230"/>
        <w:gridCol w:w="1665"/>
        <w:gridCol w:w="1245"/>
        <w:tblGridChange w:id="0">
          <w:tblGrid>
            <w:gridCol w:w="1365"/>
            <w:gridCol w:w="1695"/>
            <w:gridCol w:w="1845"/>
            <w:gridCol w:w="1155"/>
            <w:gridCol w:w="1230"/>
            <w:gridCol w:w="1665"/>
            <w:gridCol w:w="1245"/>
          </w:tblGrid>
        </w:tblGridChange>
      </w:tblGrid>
      <w:tr>
        <w:trPr>
          <w:cantSplit w:val="0"/>
          <w:tblHeader w:val="0"/>
        </w:trPr>
        <w:tc>
          <w:tcPr/>
          <w:p w:rsidR="00000000" w:rsidDel="00000000" w:rsidP="00000000" w:rsidRDefault="00000000" w:rsidRPr="00000000" w14:paraId="00000036">
            <w:pPr>
              <w:spacing w:line="259" w:lineRule="auto"/>
              <w:jc w:val="center"/>
              <w:rPr>
                <w:color w:val="1f3864"/>
                <w:sz w:val="16"/>
                <w:szCs w:val="16"/>
              </w:rPr>
            </w:pPr>
            <w:r w:rsidDel="00000000" w:rsidR="00000000" w:rsidRPr="00000000">
              <w:rPr>
                <w:color w:val="1f3864"/>
                <w:sz w:val="16"/>
                <w:szCs w:val="16"/>
                <w:rtl w:val="0"/>
              </w:rPr>
              <w:t xml:space="preserve">Competencia o unidades de competencias</w:t>
            </w:r>
          </w:p>
        </w:tc>
        <w:tc>
          <w:tcPr>
            <w:vAlign w:val="center"/>
          </w:tcPr>
          <w:p w:rsidR="00000000" w:rsidDel="00000000" w:rsidP="00000000" w:rsidRDefault="00000000" w:rsidRPr="00000000" w14:paraId="00000037">
            <w:pPr>
              <w:spacing w:line="259" w:lineRule="auto"/>
              <w:jc w:val="center"/>
              <w:rPr>
                <w:color w:val="1f3864"/>
                <w:sz w:val="16"/>
                <w:szCs w:val="16"/>
              </w:rPr>
            </w:pPr>
            <w:r w:rsidDel="00000000" w:rsidR="00000000" w:rsidRPr="00000000">
              <w:rPr>
                <w:color w:val="1f3864"/>
                <w:sz w:val="16"/>
                <w:szCs w:val="16"/>
                <w:rtl w:val="0"/>
              </w:rPr>
              <w:t xml:space="preserve">Nombre de  Actividades/Tareas</w:t>
            </w:r>
          </w:p>
        </w:tc>
        <w:tc>
          <w:tcPr>
            <w:vAlign w:val="center"/>
          </w:tcPr>
          <w:p w:rsidR="00000000" w:rsidDel="00000000" w:rsidP="00000000" w:rsidRDefault="00000000" w:rsidRPr="00000000" w14:paraId="00000038">
            <w:pPr>
              <w:spacing w:line="259" w:lineRule="auto"/>
              <w:jc w:val="center"/>
              <w:rPr>
                <w:color w:val="1f3864"/>
                <w:sz w:val="16"/>
                <w:szCs w:val="16"/>
              </w:rPr>
            </w:pPr>
            <w:r w:rsidDel="00000000" w:rsidR="00000000" w:rsidRPr="00000000">
              <w:rPr>
                <w:color w:val="1f3864"/>
                <w:sz w:val="16"/>
                <w:szCs w:val="16"/>
                <w:rtl w:val="0"/>
              </w:rPr>
              <w:t xml:space="preserve">Recursos</w:t>
            </w:r>
          </w:p>
        </w:tc>
        <w:tc>
          <w:tcPr>
            <w:tcBorders>
              <w:right w:color="ffffff" w:space="0" w:sz="4" w:val="single"/>
            </w:tcBorders>
            <w:vAlign w:val="center"/>
          </w:tcPr>
          <w:p w:rsidR="00000000" w:rsidDel="00000000" w:rsidP="00000000" w:rsidRDefault="00000000" w:rsidRPr="00000000" w14:paraId="00000039">
            <w:pPr>
              <w:spacing w:line="259" w:lineRule="auto"/>
              <w:jc w:val="center"/>
              <w:rPr>
                <w:color w:val="1f3864"/>
                <w:sz w:val="16"/>
                <w:szCs w:val="16"/>
              </w:rPr>
            </w:pPr>
            <w:r w:rsidDel="00000000" w:rsidR="00000000" w:rsidRPr="00000000">
              <w:rPr>
                <w:color w:val="1f3864"/>
                <w:sz w:val="16"/>
                <w:szCs w:val="16"/>
                <w:rtl w:val="0"/>
              </w:rPr>
              <w:t xml:space="preserve">Duración de la actividad</w:t>
            </w:r>
          </w:p>
          <w:p w:rsidR="00000000" w:rsidDel="00000000" w:rsidP="00000000" w:rsidRDefault="00000000" w:rsidRPr="00000000" w14:paraId="0000003A">
            <w:pPr>
              <w:spacing w:line="259" w:lineRule="auto"/>
              <w:jc w:val="center"/>
              <w:rPr>
                <w:color w:val="1f3864"/>
                <w:sz w:val="16"/>
                <w:szCs w:val="16"/>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3B">
            <w:pPr>
              <w:spacing w:line="259" w:lineRule="auto"/>
              <w:jc w:val="center"/>
              <w:rPr>
                <w:color w:val="1f3864"/>
                <w:sz w:val="16"/>
                <w:szCs w:val="16"/>
              </w:rPr>
            </w:pPr>
            <w:r w:rsidDel="00000000" w:rsidR="00000000" w:rsidRPr="00000000">
              <w:rPr>
                <w:color w:val="1f3864"/>
                <w:sz w:val="16"/>
                <w:szCs w:val="16"/>
                <w:rtl w:val="0"/>
              </w:rPr>
              <w:t xml:space="preserve">Responsable</w:t>
            </w:r>
          </w:p>
        </w:tc>
        <w:tc>
          <w:tcPr>
            <w:vAlign w:val="center"/>
          </w:tcPr>
          <w:p w:rsidR="00000000" w:rsidDel="00000000" w:rsidP="00000000" w:rsidRDefault="00000000" w:rsidRPr="00000000" w14:paraId="0000003C">
            <w:pPr>
              <w:spacing w:line="259" w:lineRule="auto"/>
              <w:jc w:val="center"/>
              <w:rPr>
                <w:color w:val="1f3864"/>
                <w:sz w:val="16"/>
                <w:szCs w:val="16"/>
              </w:rPr>
            </w:pPr>
            <w:r w:rsidDel="00000000" w:rsidR="00000000" w:rsidRPr="00000000">
              <w:rPr>
                <w:color w:val="1f3864"/>
                <w:sz w:val="16"/>
                <w:szCs w:val="16"/>
                <w:rtl w:val="0"/>
              </w:rPr>
              <w:t xml:space="preserve">Observaciones</w:t>
            </w:r>
          </w:p>
        </w:tc>
        <w:tc>
          <w:tcPr>
            <w:vAlign w:val="center"/>
          </w:tcPr>
          <w:p w:rsidR="00000000" w:rsidDel="00000000" w:rsidP="00000000" w:rsidRDefault="00000000" w:rsidRPr="00000000" w14:paraId="0000003D">
            <w:pPr>
              <w:spacing w:line="259" w:lineRule="auto"/>
              <w:jc w:val="center"/>
              <w:rPr>
                <w:color w:val="1f3864"/>
                <w:sz w:val="16"/>
                <w:szCs w:val="16"/>
              </w:rPr>
            </w:pPr>
            <w:r w:rsidDel="00000000" w:rsidR="00000000" w:rsidRPr="00000000">
              <w:rPr>
                <w:color w:val="1f3864"/>
                <w:sz w:val="16"/>
                <w:szCs w:val="16"/>
                <w:rtl w:val="0"/>
              </w:rPr>
              <w:t xml:space="preserve">Estado de avance</w:t>
            </w:r>
          </w:p>
        </w:tc>
      </w:tr>
      <w:tr>
        <w:trPr>
          <w:cantSplit w:val="0"/>
          <w:trHeight w:val="1350" w:hRule="atLeast"/>
          <w:tblHeader w:val="0"/>
        </w:trPr>
        <w:tc>
          <w:tcPr/>
          <w:p w:rsidR="00000000" w:rsidDel="00000000" w:rsidP="00000000" w:rsidRDefault="00000000" w:rsidRPr="00000000" w14:paraId="0000003E">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3F">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Definición inicial del proyecto </w:t>
            </w:r>
          </w:p>
        </w:tc>
        <w:tc>
          <w:tcPr/>
          <w:p w:rsidR="00000000" w:rsidDel="00000000" w:rsidP="00000000" w:rsidRDefault="00000000" w:rsidRPr="00000000" w14:paraId="00000040">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Reuniones, computador, documentación. </w:t>
            </w:r>
          </w:p>
        </w:tc>
        <w:tc>
          <w:tcPr>
            <w:tcBorders>
              <w:right w:color="ffffff" w:space="0" w:sz="4" w:val="single"/>
            </w:tcBorders>
          </w:tcPr>
          <w:p w:rsidR="00000000" w:rsidDel="00000000" w:rsidP="00000000" w:rsidRDefault="00000000" w:rsidRPr="00000000" w14:paraId="0000004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42">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4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cuenta con una cliente real interesada en el proyecto. </w:t>
            </w:r>
          </w:p>
        </w:tc>
        <w:tc>
          <w:tcPr/>
          <w:p w:rsidR="00000000" w:rsidDel="00000000" w:rsidP="00000000" w:rsidRDefault="00000000" w:rsidRPr="00000000" w14:paraId="00000044">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Completado</w:t>
            </w:r>
          </w:p>
        </w:tc>
      </w:tr>
      <w:tr>
        <w:trPr>
          <w:cantSplit w:val="0"/>
          <w:trHeight w:val="1305" w:hRule="atLeast"/>
          <w:tblHeader w:val="0"/>
        </w:trPr>
        <w:tc>
          <w:tcPr/>
          <w:p w:rsidR="00000000" w:rsidDel="00000000" w:rsidP="00000000" w:rsidRDefault="00000000" w:rsidRPr="00000000" w14:paraId="00000045">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46">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Levantamiento y análisis de requerimientos </w:t>
            </w:r>
          </w:p>
        </w:tc>
        <w:tc>
          <w:tcPr/>
          <w:p w:rsidR="00000000" w:rsidDel="00000000" w:rsidP="00000000" w:rsidRDefault="00000000" w:rsidRPr="00000000" w14:paraId="00000047">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Entrevista, cliente, computador. </w:t>
            </w:r>
          </w:p>
        </w:tc>
        <w:tc>
          <w:tcPr>
            <w:tcBorders>
              <w:right w:color="ffffff" w:space="0" w:sz="4" w:val="single"/>
            </w:tcBorders>
          </w:tcPr>
          <w:p w:rsidR="00000000" w:rsidDel="00000000" w:rsidP="00000000" w:rsidRDefault="00000000" w:rsidRPr="00000000" w14:paraId="00000048">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49">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4A">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disponibilidad de la cliente facilita obtener información real. </w:t>
            </w:r>
          </w:p>
        </w:tc>
        <w:tc>
          <w:tcPr/>
          <w:p w:rsidR="00000000" w:rsidDel="00000000" w:rsidP="00000000" w:rsidRDefault="00000000" w:rsidRPr="00000000" w14:paraId="0000004B">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Completado</w:t>
            </w:r>
          </w:p>
        </w:tc>
      </w:tr>
      <w:tr>
        <w:trPr>
          <w:cantSplit w:val="0"/>
          <w:trHeight w:val="885" w:hRule="atLeast"/>
          <w:tblHeader w:val="0"/>
        </w:trPr>
        <w:tc>
          <w:tcPr/>
          <w:p w:rsidR="00000000" w:rsidDel="00000000" w:rsidP="00000000" w:rsidRDefault="00000000" w:rsidRPr="00000000" w14:paraId="0000004C">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4D">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 Definición de alcance y objetivos </w:t>
            </w:r>
          </w:p>
        </w:tc>
        <w:tc>
          <w:tcPr/>
          <w:p w:rsidR="00000000" w:rsidDel="00000000" w:rsidP="00000000" w:rsidRDefault="00000000" w:rsidRPr="00000000" w14:paraId="0000004E">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Documentación, reuniones de equipo. </w:t>
            </w:r>
          </w:p>
        </w:tc>
        <w:tc>
          <w:tcPr>
            <w:tcBorders>
              <w:right w:color="ffffff" w:space="0" w:sz="4" w:val="single"/>
            </w:tcBorders>
          </w:tcPr>
          <w:p w:rsidR="00000000" w:rsidDel="00000000" w:rsidP="00000000" w:rsidRDefault="00000000" w:rsidRPr="00000000" w14:paraId="0000004F">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50">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5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 importante controlar el alcance para evitar agregar demasiadas funciones. </w:t>
            </w:r>
          </w:p>
        </w:tc>
        <w:tc>
          <w:tcPr/>
          <w:p w:rsidR="00000000" w:rsidDel="00000000" w:rsidP="00000000" w:rsidRDefault="00000000" w:rsidRPr="00000000" w14:paraId="00000052">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Ajustado</w:t>
            </w:r>
          </w:p>
        </w:tc>
      </w:tr>
      <w:tr>
        <w:trPr>
          <w:cantSplit w:val="0"/>
          <w:trHeight w:val="525" w:hRule="atLeast"/>
          <w:tblHeader w:val="0"/>
        </w:trPr>
        <w:tc>
          <w:tcPr/>
          <w:p w:rsidR="00000000" w:rsidDel="00000000" w:rsidP="00000000" w:rsidRDefault="00000000" w:rsidRPr="00000000" w14:paraId="0000005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54">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 Análisis de factibilidad </w:t>
            </w:r>
          </w:p>
        </w:tc>
        <w:tc>
          <w:tcPr/>
          <w:p w:rsidR="00000000" w:rsidDel="00000000" w:rsidP="00000000" w:rsidRDefault="00000000" w:rsidRPr="00000000" w14:paraId="00000055">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Internet, documentación técnica, análisis del equipo. </w:t>
            </w:r>
          </w:p>
        </w:tc>
        <w:tc>
          <w:tcPr>
            <w:tcBorders>
              <w:right w:color="ffffff" w:space="0" w:sz="4" w:val="single"/>
            </w:tcBorders>
          </w:tcPr>
          <w:p w:rsidR="00000000" w:rsidDel="00000000" w:rsidP="00000000" w:rsidRDefault="00000000" w:rsidRPr="00000000" w14:paraId="00000056">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57">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58">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Algunas integraciones externas podrían presentar restricciones. </w:t>
            </w:r>
          </w:p>
        </w:tc>
        <w:tc>
          <w:tcPr/>
          <w:p w:rsidR="00000000" w:rsidDel="00000000" w:rsidP="00000000" w:rsidRDefault="00000000" w:rsidRPr="00000000" w14:paraId="00000059">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Completado</w:t>
            </w:r>
          </w:p>
        </w:tc>
      </w:tr>
      <w:tr>
        <w:trPr>
          <w:cantSplit w:val="0"/>
          <w:trHeight w:val="945" w:hRule="atLeast"/>
          <w:tblHeader w:val="0"/>
        </w:trPr>
        <w:tc>
          <w:tcPr/>
          <w:p w:rsidR="00000000" w:rsidDel="00000000" w:rsidP="00000000" w:rsidRDefault="00000000" w:rsidRPr="00000000" w14:paraId="0000005A">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5B">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 Planificación de la solución </w:t>
            </w:r>
          </w:p>
        </w:tc>
        <w:tc>
          <w:tcPr/>
          <w:p w:rsidR="00000000" w:rsidDel="00000000" w:rsidP="00000000" w:rsidRDefault="00000000" w:rsidRPr="00000000" w14:paraId="0000005C">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Mockups, diagramas, documentación. </w:t>
            </w:r>
          </w:p>
        </w:tc>
        <w:tc>
          <w:tcPr>
            <w:tcBorders>
              <w:right w:color="ffffff" w:space="0" w:sz="4" w:val="single"/>
            </w:tcBorders>
          </w:tcPr>
          <w:p w:rsidR="00000000" w:rsidDel="00000000" w:rsidP="00000000" w:rsidRDefault="00000000" w:rsidRPr="00000000" w14:paraId="0000005D">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5E">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5F">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Considerar productos, live, clientes, IA, pagos, despachos y reportes. </w:t>
            </w:r>
          </w:p>
        </w:tc>
        <w:tc>
          <w:tcPr/>
          <w:p w:rsidR="00000000" w:rsidDel="00000000" w:rsidP="00000000" w:rsidRDefault="00000000" w:rsidRPr="00000000" w14:paraId="00000060">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Completado</w:t>
            </w:r>
          </w:p>
        </w:tc>
      </w:tr>
      <w:tr>
        <w:trPr>
          <w:cantSplit w:val="0"/>
          <w:trHeight w:val="1095" w:hRule="atLeast"/>
          <w:tblHeader w:val="0"/>
        </w:trPr>
        <w:tc>
          <w:tcPr/>
          <w:p w:rsidR="00000000" w:rsidDel="00000000" w:rsidP="00000000" w:rsidRDefault="00000000" w:rsidRPr="00000000" w14:paraId="0000006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Construir modelos de datos </w:t>
            </w:r>
          </w:p>
        </w:tc>
        <w:tc>
          <w:tcPr/>
          <w:p w:rsidR="00000000" w:rsidDel="00000000" w:rsidP="00000000" w:rsidRDefault="00000000" w:rsidRPr="00000000" w14:paraId="00000062">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 Planificación del modelo de datos </w:t>
            </w:r>
          </w:p>
        </w:tc>
        <w:tc>
          <w:tcPr/>
          <w:p w:rsidR="00000000" w:rsidDel="00000000" w:rsidP="00000000" w:rsidRDefault="00000000" w:rsidRPr="00000000" w14:paraId="0000006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Draw.io, PostgreSQL, documentación. </w:t>
            </w:r>
          </w:p>
        </w:tc>
        <w:tc>
          <w:tcPr>
            <w:tcBorders>
              <w:right w:color="ffffff" w:space="0" w:sz="4" w:val="single"/>
            </w:tcBorders>
          </w:tcPr>
          <w:p w:rsidR="00000000" w:rsidDel="00000000" w:rsidP="00000000" w:rsidRDefault="00000000" w:rsidRPr="00000000" w14:paraId="00000064">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65">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Responsable BD + equipo </w:t>
            </w:r>
          </w:p>
        </w:tc>
        <w:tc>
          <w:tcPr/>
          <w:p w:rsidR="00000000" w:rsidDel="00000000" w:rsidP="00000000" w:rsidRDefault="00000000" w:rsidRPr="00000000" w14:paraId="00000066">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modelo deberá permitir futuros cambios sin rehacer todo el sistema. </w:t>
            </w:r>
          </w:p>
        </w:tc>
        <w:tc>
          <w:tcPr/>
          <w:p w:rsidR="00000000" w:rsidDel="00000000" w:rsidP="00000000" w:rsidRDefault="00000000" w:rsidRPr="00000000" w14:paraId="00000067">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Completado</w:t>
            </w:r>
          </w:p>
        </w:tc>
      </w:tr>
      <w:tr>
        <w:trPr>
          <w:cantSplit w:val="0"/>
          <w:trHeight w:val="1470" w:hRule="atLeast"/>
          <w:tblHeader w:val="0"/>
        </w:trPr>
        <w:tc>
          <w:tcPr/>
          <w:p w:rsidR="00000000" w:rsidDel="00000000" w:rsidP="00000000" w:rsidRDefault="00000000" w:rsidRPr="00000000" w14:paraId="00000068">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Desarrollar soluciones de software </w:t>
            </w:r>
          </w:p>
        </w:tc>
        <w:tc>
          <w:tcPr/>
          <w:p w:rsidR="00000000" w:rsidDel="00000000" w:rsidP="00000000" w:rsidRDefault="00000000" w:rsidRPr="00000000" w14:paraId="00000069">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7. Planificación de arquitectura y tecnologías </w:t>
            </w:r>
          </w:p>
        </w:tc>
        <w:tc>
          <w:tcPr/>
          <w:p w:rsidR="00000000" w:rsidDel="00000000" w:rsidP="00000000" w:rsidRDefault="00000000" w:rsidRPr="00000000" w14:paraId="0000006A">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Documentación técnica, diagramas, GitHub. </w:t>
            </w:r>
          </w:p>
        </w:tc>
        <w:tc>
          <w:tcPr>
            <w:tcBorders>
              <w:right w:color="ffffff" w:space="0" w:sz="4" w:val="single"/>
            </w:tcBorders>
          </w:tcPr>
          <w:p w:rsidR="00000000" w:rsidDel="00000000" w:rsidP="00000000" w:rsidRDefault="00000000" w:rsidRPr="00000000" w14:paraId="0000006B">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6C">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6D">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utilizarán tecnologías conocidas por el equipo cuando sea posible. </w:t>
            </w:r>
          </w:p>
        </w:tc>
        <w:tc>
          <w:tcPr/>
          <w:p w:rsidR="00000000" w:rsidDel="00000000" w:rsidP="00000000" w:rsidRDefault="00000000" w:rsidRPr="00000000" w14:paraId="0000006E">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Completado</w:t>
            </w:r>
          </w:p>
        </w:tc>
      </w:tr>
      <w:tr>
        <w:trPr>
          <w:cantSplit w:val="0"/>
          <w:trHeight w:val="1155" w:hRule="atLeast"/>
          <w:tblHeader w:val="0"/>
        </w:trPr>
        <w:tc>
          <w:tcPr/>
          <w:p w:rsidR="00000000" w:rsidDel="00000000" w:rsidP="00000000" w:rsidRDefault="00000000" w:rsidRPr="00000000" w14:paraId="0000006F">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70">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8. Planificación de actividades y responsabilidades </w:t>
            </w:r>
          </w:p>
        </w:tc>
        <w:tc>
          <w:tcPr/>
          <w:p w:rsidR="00000000" w:rsidDel="00000000" w:rsidP="00000000" w:rsidRDefault="00000000" w:rsidRPr="00000000" w14:paraId="0000007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Carta Gantt, GitHub Projects, reuniones. </w:t>
            </w:r>
          </w:p>
        </w:tc>
        <w:tc>
          <w:tcPr>
            <w:tcBorders>
              <w:right w:color="ffffff" w:space="0" w:sz="4" w:val="single"/>
            </w:tcBorders>
          </w:tcPr>
          <w:p w:rsidR="00000000" w:rsidDel="00000000" w:rsidP="00000000" w:rsidRDefault="00000000" w:rsidRPr="00000000" w14:paraId="00000072">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semana </w:t>
            </w:r>
          </w:p>
        </w:tc>
        <w:tc>
          <w:tcPr>
            <w:tcBorders>
              <w:left w:color="ffffff" w:space="0" w:sz="4" w:val="single"/>
            </w:tcBorders>
            <w:shd w:fill="d9d9d9" w:val="clear"/>
          </w:tcPr>
          <w:p w:rsidR="00000000" w:rsidDel="00000000" w:rsidP="00000000" w:rsidRDefault="00000000" w:rsidRPr="00000000" w14:paraId="0000007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74">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Las responsabilidades podrán ajustarse según el avance. </w:t>
            </w:r>
          </w:p>
        </w:tc>
        <w:tc>
          <w:tcPr/>
          <w:p w:rsidR="00000000" w:rsidDel="00000000" w:rsidP="00000000" w:rsidRDefault="00000000" w:rsidRPr="00000000" w14:paraId="00000075">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Completado</w:t>
            </w:r>
          </w:p>
        </w:tc>
      </w:tr>
      <w:tr>
        <w:trPr>
          <w:cantSplit w:val="0"/>
          <w:trHeight w:val="750" w:hRule="atLeast"/>
          <w:tblHeader w:val="0"/>
        </w:trPr>
        <w:tc>
          <w:tcPr/>
          <w:p w:rsidR="00000000" w:rsidDel="00000000" w:rsidP="00000000" w:rsidRDefault="00000000" w:rsidRPr="00000000" w14:paraId="00000076">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77">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9. Planificación de riesgos </w:t>
            </w:r>
          </w:p>
        </w:tc>
        <w:tc>
          <w:tcPr/>
          <w:p w:rsidR="00000000" w:rsidDel="00000000" w:rsidP="00000000" w:rsidRDefault="00000000" w:rsidRPr="00000000" w14:paraId="00000078">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Matriz de riesgos, documentación. </w:t>
            </w:r>
          </w:p>
        </w:tc>
        <w:tc>
          <w:tcPr>
            <w:tcBorders>
              <w:right w:color="ffffff" w:space="0" w:sz="4" w:val="single"/>
            </w:tcBorders>
          </w:tcPr>
          <w:p w:rsidR="00000000" w:rsidDel="00000000" w:rsidP="00000000" w:rsidRDefault="00000000" w:rsidRPr="00000000" w14:paraId="00000079">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 días </w:t>
            </w:r>
          </w:p>
        </w:tc>
        <w:tc>
          <w:tcPr>
            <w:tcBorders>
              <w:left w:color="ffffff" w:space="0" w:sz="4" w:val="single"/>
            </w:tcBorders>
            <w:shd w:fill="d9d9d9" w:val="clear"/>
          </w:tcPr>
          <w:p w:rsidR="00000000" w:rsidDel="00000000" w:rsidP="00000000" w:rsidRDefault="00000000" w:rsidRPr="00000000" w14:paraId="0000007A">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7B">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Riesgos principales: API de redes sociales, IA y pasarela de pago. </w:t>
            </w:r>
          </w:p>
        </w:tc>
        <w:tc>
          <w:tcPr/>
          <w:p w:rsidR="00000000" w:rsidDel="00000000" w:rsidP="00000000" w:rsidRDefault="00000000" w:rsidRPr="00000000" w14:paraId="0000007C">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 curso</w:t>
            </w:r>
          </w:p>
        </w:tc>
      </w:tr>
      <w:tr>
        <w:trPr>
          <w:cantSplit w:val="0"/>
          <w:trHeight w:val="630" w:hRule="atLeast"/>
          <w:tblHeader w:val="0"/>
        </w:trPr>
        <w:tc>
          <w:tcPr/>
          <w:p w:rsidR="00000000" w:rsidDel="00000000" w:rsidP="00000000" w:rsidRDefault="00000000" w:rsidRPr="00000000" w14:paraId="0000007D">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Realizar pruebas de certificación </w:t>
            </w:r>
          </w:p>
        </w:tc>
        <w:tc>
          <w:tcPr/>
          <w:p w:rsidR="00000000" w:rsidDel="00000000" w:rsidP="00000000" w:rsidRDefault="00000000" w:rsidRPr="00000000" w14:paraId="0000007E">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10. Planificación de pruebas y calidad </w:t>
            </w:r>
          </w:p>
        </w:tc>
        <w:tc>
          <w:tcPr/>
          <w:p w:rsidR="00000000" w:rsidDel="00000000" w:rsidP="00000000" w:rsidRDefault="00000000" w:rsidRPr="00000000" w14:paraId="0000007F">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Plan de pruebas, herramientas de testing. </w:t>
            </w:r>
          </w:p>
        </w:tc>
        <w:tc>
          <w:tcPr>
            <w:tcBorders>
              <w:right w:color="ffffff" w:space="0" w:sz="4" w:val="single"/>
            </w:tcBorders>
          </w:tcPr>
          <w:p w:rsidR="00000000" w:rsidDel="00000000" w:rsidP="00000000" w:rsidRDefault="00000000" w:rsidRPr="00000000" w14:paraId="00000080">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3-4 días </w:t>
            </w:r>
          </w:p>
        </w:tc>
        <w:tc>
          <w:tcPr>
            <w:tcBorders>
              <w:left w:color="ffffff" w:space="0" w:sz="4" w:val="single"/>
            </w:tcBorders>
            <w:shd w:fill="d9d9d9" w:val="clear"/>
          </w:tcPr>
          <w:p w:rsidR="00000000" w:rsidDel="00000000" w:rsidP="00000000" w:rsidRDefault="00000000" w:rsidRPr="00000000" w14:paraId="0000008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 </w:t>
            </w:r>
          </w:p>
        </w:tc>
        <w:tc>
          <w:tcPr/>
          <w:p w:rsidR="00000000" w:rsidDel="00000000" w:rsidP="00000000" w:rsidRDefault="00000000" w:rsidRPr="00000000" w14:paraId="00000082">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considerarán pruebas unitarias, integración, E2E y con la cliente.</w:t>
            </w:r>
          </w:p>
        </w:tc>
        <w:tc>
          <w:tcPr/>
          <w:p w:rsidR="00000000" w:rsidDel="00000000" w:rsidP="00000000" w:rsidRDefault="00000000" w:rsidRPr="00000000" w14:paraId="0000008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 curso</w:t>
            </w:r>
          </w:p>
        </w:tc>
      </w:tr>
      <w:tr>
        <w:trPr>
          <w:cantSplit w:val="0"/>
          <w:trHeight w:val="465" w:hRule="atLeast"/>
          <w:tblHeader w:val="0"/>
        </w:trPr>
        <w:tc>
          <w:tcPr/>
          <w:p w:rsidR="00000000" w:rsidDel="00000000" w:rsidP="00000000" w:rsidRDefault="00000000" w:rsidRPr="00000000" w14:paraId="00000084">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85">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 Planificación de validación con cliente </w:t>
            </w:r>
          </w:p>
        </w:tc>
        <w:tc>
          <w:tcPr/>
          <w:p w:rsidR="00000000" w:rsidDel="00000000" w:rsidP="00000000" w:rsidRDefault="00000000" w:rsidRPr="00000000" w14:paraId="00000086">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Cliente real, encuestas, KPIs. </w:t>
            </w:r>
          </w:p>
        </w:tc>
        <w:tc>
          <w:tcPr>
            <w:tcBorders>
              <w:right w:color="ffffff" w:space="0" w:sz="4" w:val="single"/>
            </w:tcBorders>
          </w:tcPr>
          <w:p w:rsidR="00000000" w:rsidDel="00000000" w:rsidP="00000000" w:rsidRDefault="00000000" w:rsidRPr="00000000" w14:paraId="00000087">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 días </w:t>
            </w:r>
          </w:p>
        </w:tc>
        <w:tc>
          <w:tcPr>
            <w:tcBorders>
              <w:left w:color="ffffff" w:space="0" w:sz="4" w:val="single"/>
            </w:tcBorders>
            <w:shd w:fill="d9d9d9" w:val="clear"/>
          </w:tcPr>
          <w:p w:rsidR="00000000" w:rsidDel="00000000" w:rsidP="00000000" w:rsidRDefault="00000000" w:rsidRPr="00000000" w14:paraId="00000088">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w:t>
            </w:r>
          </w:p>
        </w:tc>
        <w:tc>
          <w:tcPr/>
          <w:p w:rsidR="00000000" w:rsidDel="00000000" w:rsidP="00000000" w:rsidRDefault="00000000" w:rsidRPr="00000000" w14:paraId="00000089">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buscará comparar el proceso actual con el uso de SocialSale. </w:t>
            </w:r>
          </w:p>
        </w:tc>
        <w:tc>
          <w:tcPr/>
          <w:p w:rsidR="00000000" w:rsidDel="00000000" w:rsidP="00000000" w:rsidRDefault="00000000" w:rsidRPr="00000000" w14:paraId="0000008A">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No iniciado</w:t>
            </w:r>
          </w:p>
        </w:tc>
      </w:tr>
      <w:tr>
        <w:trPr>
          <w:cantSplit w:val="0"/>
          <w:trHeight w:val="600" w:hRule="atLeast"/>
          <w:tblHeader w:val="0"/>
        </w:trPr>
        <w:tc>
          <w:tcPr/>
          <w:p w:rsidR="00000000" w:rsidDel="00000000" w:rsidP="00000000" w:rsidRDefault="00000000" w:rsidRPr="00000000" w14:paraId="0000008B">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Gestionar proyectos informáticos </w:t>
            </w:r>
          </w:p>
        </w:tc>
        <w:tc>
          <w:tcPr/>
          <w:p w:rsidR="00000000" w:rsidDel="00000000" w:rsidP="00000000" w:rsidRDefault="00000000" w:rsidRPr="00000000" w14:paraId="0000008C">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12. Planificación de documentación y entregables </w:t>
            </w:r>
          </w:p>
        </w:tc>
        <w:tc>
          <w:tcPr/>
          <w:p w:rsidR="00000000" w:rsidDel="00000000" w:rsidP="00000000" w:rsidRDefault="00000000" w:rsidRPr="00000000" w14:paraId="0000008D">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Word, GitHub, Swagger, diagramas. </w:t>
            </w:r>
          </w:p>
        </w:tc>
        <w:tc>
          <w:tcPr>
            <w:tcBorders>
              <w:right w:color="ffffff" w:space="0" w:sz="4" w:val="single"/>
            </w:tcBorders>
          </w:tcPr>
          <w:p w:rsidR="00000000" w:rsidDel="00000000" w:rsidP="00000000" w:rsidRDefault="00000000" w:rsidRPr="00000000" w14:paraId="0000008E">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 días </w:t>
            </w:r>
          </w:p>
        </w:tc>
        <w:tc>
          <w:tcPr>
            <w:tcBorders>
              <w:left w:color="ffffff" w:space="0" w:sz="4" w:val="single"/>
            </w:tcBorders>
            <w:shd w:fill="d9d9d9" w:val="clear"/>
          </w:tcPr>
          <w:p w:rsidR="00000000" w:rsidDel="00000000" w:rsidP="00000000" w:rsidRDefault="00000000" w:rsidRPr="00000000" w14:paraId="0000008F">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completo</w:t>
            </w:r>
          </w:p>
        </w:tc>
        <w:tc>
          <w:tcPr/>
          <w:p w:rsidR="00000000" w:rsidDel="00000000" w:rsidP="00000000" w:rsidRDefault="00000000" w:rsidRPr="00000000" w14:paraId="00000090">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documentación se irá actualizando durante todo el semestre. </w:t>
            </w:r>
          </w:p>
        </w:tc>
        <w:tc>
          <w:tcPr/>
          <w:p w:rsidR="00000000" w:rsidDel="00000000" w:rsidP="00000000" w:rsidRDefault="00000000" w:rsidRPr="00000000" w14:paraId="0000009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 curso</w:t>
            </w:r>
          </w:p>
        </w:tc>
      </w:tr>
    </w:tbl>
    <w:p w:rsidR="00000000" w:rsidDel="00000000" w:rsidP="00000000" w:rsidRDefault="00000000" w:rsidRPr="00000000" w14:paraId="00000092">
      <w:pPr>
        <w:spacing w:line="360" w:lineRule="auto"/>
        <w:jc w:val="both"/>
        <w:rPr/>
      </w:pPr>
      <w:r w:rsidDel="00000000" w:rsidR="00000000" w:rsidRPr="00000000">
        <w:rPr>
          <w:rtl w:val="0"/>
        </w:rPr>
      </w:r>
    </w:p>
    <w:p w:rsidR="00000000" w:rsidDel="00000000" w:rsidP="00000000" w:rsidRDefault="00000000" w:rsidRPr="00000000" w14:paraId="00000093">
      <w:pPr>
        <w:spacing w:after="160" w:line="259" w:lineRule="auto"/>
        <w:rPr>
          <w:rFonts w:ascii="Calibri" w:cs="Calibri" w:eastAsia="Calibri" w:hAnsi="Calibri"/>
          <w:color w:val="595959"/>
          <w:sz w:val="24"/>
          <w:szCs w:val="24"/>
        </w:rPr>
      </w:pPr>
      <w:r w:rsidDel="00000000" w:rsidR="00000000" w:rsidRPr="00000000">
        <w:rPr>
          <w:rtl w:val="0"/>
        </w:rPr>
      </w:r>
    </w:p>
    <w:tbl>
      <w:tblPr>
        <w:tblStyle w:val="Table6"/>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94">
            <w:pPr>
              <w:spacing w:after="160" w:line="259"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95">
            <w:pPr>
              <w:tabs>
                <w:tab w:val="center" w:leader="none" w:pos="4419"/>
                <w:tab w:val="right" w:leader="none" w:pos="8838"/>
              </w:tabs>
              <w:spacing w:line="240" w:lineRule="auto"/>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96">
      <w:pPr>
        <w:spacing w:after="160" w:line="259" w:lineRule="auto"/>
        <w:rPr>
          <w:rFonts w:ascii="Calibri" w:cs="Calibri" w:eastAsia="Calibri" w:hAnsi="Calibri"/>
          <w:color w:val="595959"/>
          <w:sz w:val="24"/>
          <w:szCs w:val="24"/>
        </w:rPr>
      </w:pPr>
      <w:r w:rsidDel="00000000" w:rsidR="00000000" w:rsidRPr="00000000">
        <w:rPr>
          <w:rtl w:val="0"/>
        </w:rPr>
      </w:r>
    </w:p>
    <w:tbl>
      <w:tblPr>
        <w:tblStyle w:val="Table7"/>
        <w:tblpPr w:leftFromText="180" w:rightFromText="180" w:topFromText="0" w:bottomFromText="0" w:vertAnchor="text" w:horzAnchor="text" w:tblpX="-555" w:tblpY="0"/>
        <w:tblW w:w="943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35"/>
        <w:tblGridChange w:id="0">
          <w:tblGrid>
            <w:gridCol w:w="9435"/>
          </w:tblGrid>
        </w:tblGridChange>
      </w:tblGrid>
      <w:tr>
        <w:trPr>
          <w:cantSplit w:val="0"/>
          <w:trHeight w:val="1936" w:hRule="atLeast"/>
          <w:tblHeader w:val="0"/>
        </w:trPr>
        <w:tc>
          <w:tcPr>
            <w:vAlign w:val="center"/>
          </w:tcPr>
          <w:p w:rsidR="00000000" w:rsidDel="00000000" w:rsidP="00000000" w:rsidRDefault="00000000" w:rsidRPr="00000000" w14:paraId="00000097">
            <w:pPr>
              <w:spacing w:after="160"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p>
          <w:p w:rsidR="00000000" w:rsidDel="00000000" w:rsidP="00000000" w:rsidRDefault="00000000" w:rsidRPr="00000000" w14:paraId="00000098">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Uno de los factores que más ha facilitado el desarrollo del proyecto es contar con una clienta real, ya que nos permite conocer directamente cómo funciona actualmente su proceso de venta y validar si las soluciones propuestas realmente le sirven. También ha facilitado el avance trabajar con tecnologías que conocemos y poder realizar pruebas reales con TikTok Live.</w:t>
            </w:r>
          </w:p>
          <w:p w:rsidR="00000000" w:rsidDel="00000000" w:rsidP="00000000" w:rsidRDefault="00000000" w:rsidRPr="00000000" w14:paraId="00000099">
            <w:pPr>
              <w:spacing w:after="240" w:before="24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Entre las dificultades se encuentra principalmente la dependencia de servicios externos, especialmente TikTok, ya que cualquier cambio en la plataforma o en la librería utilizada para capturar los comentarios podría afectar el funcionamiento. También ha sido necesario distribuir el tiempo entre la documentación y el desarrollo del prototipo. Para enfrentar estas dificultades se decidió desarrollar el sistema por módulos, priorizar las funciones principales y mantener alternativas manuales en caso de fallas en alguna integración externa.</w:t>
            </w:r>
          </w:p>
          <w:p w:rsidR="00000000" w:rsidDel="00000000" w:rsidP="00000000" w:rsidRDefault="00000000" w:rsidRPr="00000000" w14:paraId="0000009A">
            <w:pPr>
              <w:spacing w:after="160" w:line="259" w:lineRule="auto"/>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9B">
      <w:pPr>
        <w:spacing w:after="160" w:line="259" w:lineRule="auto"/>
        <w:rPr/>
      </w:pPr>
      <w:r w:rsidDel="00000000" w:rsidR="00000000" w:rsidRPr="00000000">
        <w:rPr>
          <w:rtl w:val="0"/>
        </w:rPr>
      </w:r>
    </w:p>
    <w:p w:rsidR="00000000" w:rsidDel="00000000" w:rsidP="00000000" w:rsidRDefault="00000000" w:rsidRPr="00000000" w14:paraId="0000009C">
      <w:pPr>
        <w:spacing w:after="160" w:line="259" w:lineRule="auto"/>
        <w:rPr/>
      </w:pPr>
      <w:r w:rsidDel="00000000" w:rsidR="00000000" w:rsidRPr="00000000">
        <w:rPr>
          <w:rtl w:val="0"/>
        </w:rPr>
      </w:r>
    </w:p>
    <w:p w:rsidR="00000000" w:rsidDel="00000000" w:rsidP="00000000" w:rsidRDefault="00000000" w:rsidRPr="00000000" w14:paraId="0000009D">
      <w:pPr>
        <w:spacing w:after="160" w:line="259" w:lineRule="auto"/>
        <w:rPr>
          <w:rFonts w:ascii="Calibri" w:cs="Calibri" w:eastAsia="Calibri" w:hAnsi="Calibri"/>
          <w:color w:val="595959"/>
          <w:sz w:val="24"/>
          <w:szCs w:val="24"/>
        </w:rPr>
      </w:pPr>
      <w:r w:rsidDel="00000000" w:rsidR="00000000" w:rsidRPr="00000000">
        <w:rPr>
          <w:rtl w:val="0"/>
        </w:rPr>
      </w:r>
    </w:p>
    <w:tbl>
      <w:tblPr>
        <w:tblStyle w:val="Table8"/>
        <w:tblpPr w:leftFromText="180" w:rightFromText="180" w:topFromText="0" w:bottomFromText="0" w:vertAnchor="text" w:horzAnchor="text" w:tblpX="-555" w:tblpY="0"/>
        <w:tblW w:w="1005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50"/>
        <w:tblGridChange w:id="0">
          <w:tblGrid>
            <w:gridCol w:w="10050"/>
          </w:tblGrid>
        </w:tblGridChange>
      </w:tblGrid>
      <w:tr>
        <w:trPr>
          <w:cantSplit w:val="0"/>
          <w:trHeight w:val="1936" w:hRule="atLeast"/>
          <w:tblHeader w:val="0"/>
        </w:trPr>
        <w:tc>
          <w:tcPr>
            <w:vAlign w:val="center"/>
          </w:tcPr>
          <w:p w:rsidR="00000000" w:rsidDel="00000000" w:rsidP="00000000" w:rsidRDefault="00000000" w:rsidRPr="00000000" w14:paraId="0000009E">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sz w:val="20"/>
                <w:szCs w:val="20"/>
                <w:rtl w:val="0"/>
              </w:rPr>
              <w:t xml:space="preserve">Inicialmente se había considerado utilizar inteligencia artificial para apoyar la captura de comentarios, pero durante el desarrollo se comprobó que esta función puede realizarse mediante la librería TikTokLive y reglas programadas para detectar códigos e intención de compra.</w:t>
            </w:r>
          </w:p>
          <w:p w:rsidR="00000000" w:rsidDel="00000000" w:rsidP="00000000" w:rsidRDefault="00000000" w:rsidRPr="00000000" w14:paraId="0000009F">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También se incorporó como ajuste la confirmación de adjudicaciones por parte de la vendedora. De esta forma, si una adjudicación es rechazada, el sistema puede pasar automáticamente al siguiente interesado según el orden de llegada de los comentarios. Estos cambios no modifican el objetivo principal de SocialSale, sino que permiten simplificar y mejorar el funcionamiento del sistema.</w:t>
            </w:r>
            <w:r w:rsidDel="00000000" w:rsidR="00000000" w:rsidRPr="00000000">
              <w:rPr>
                <w:rtl w:val="0"/>
              </w:rPr>
            </w:r>
          </w:p>
          <w:p w:rsidR="00000000" w:rsidDel="00000000" w:rsidP="00000000" w:rsidRDefault="00000000" w:rsidRPr="00000000" w14:paraId="000000A0">
            <w:pPr>
              <w:spacing w:after="160" w:line="259" w:lineRule="auto"/>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A1">
      <w:pPr>
        <w:spacing w:line="240" w:lineRule="auto"/>
        <w:jc w:val="both"/>
        <w:rPr/>
      </w:pPr>
      <w:r w:rsidDel="00000000" w:rsidR="00000000" w:rsidRPr="00000000">
        <w:rPr>
          <w:rtl w:val="0"/>
        </w:rPr>
      </w:r>
    </w:p>
    <w:p w:rsidR="00000000" w:rsidDel="00000000" w:rsidP="00000000" w:rsidRDefault="00000000" w:rsidRPr="00000000" w14:paraId="000000A2">
      <w:pPr>
        <w:spacing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9"/>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A3">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sz w:val="20"/>
                <w:szCs w:val="20"/>
                <w:rtl w:val="0"/>
              </w:rPr>
              <w:t xml:space="preserve"> </w:t>
            </w:r>
            <w:r w:rsidDel="00000000" w:rsidR="00000000" w:rsidRPr="00000000">
              <w:rPr>
                <w:rFonts w:ascii="Calibri" w:cs="Calibri" w:eastAsia="Calibri" w:hAnsi="Calibri"/>
                <w:sz w:val="20"/>
                <w:szCs w:val="20"/>
                <w:rtl w:val="0"/>
              </w:rPr>
              <w:t xml:space="preserve">Algunas actividades todavía no se han iniciado completamente, principalmente la implementación definitiva de la base de datos PostgreSQL, el sistema de reservas con tiempo límite, el Front Office del comprador, la integración con la pasarela de pago, los datos de envío y el dashboard final.</w:t>
            </w:r>
          </w:p>
          <w:p w:rsidR="00000000" w:rsidDel="00000000" w:rsidP="00000000" w:rsidRDefault="00000000" w:rsidRPr="00000000" w14:paraId="000000A4">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Esto se debe a que se decidió priorizar primero las funciones más críticas del sistema, como la captura de comentarios desde TikTok Live, la gestión de productos y la adjudicación de compradores. Para evitar que estas actividades afecten el avance general del proyecto, se continuará trabajando por módulos y se priorizará completar primero el flujo principal de venta antes de incorporar las funciones complementarias.</w:t>
            </w:r>
            <w:r w:rsidDel="00000000" w:rsidR="00000000" w:rsidRPr="00000000">
              <w:rPr>
                <w:rtl w:val="0"/>
              </w:rPr>
            </w:r>
          </w:p>
          <w:p w:rsidR="00000000" w:rsidDel="00000000" w:rsidP="00000000" w:rsidRDefault="00000000" w:rsidRPr="00000000" w14:paraId="000000A5">
            <w:pPr>
              <w:spacing w:after="160"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6">
            <w:pPr>
              <w:spacing w:after="160"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7">
            <w:pPr>
              <w:spacing w:after="160" w:line="259" w:lineRule="auto"/>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A8">
      <w:pPr>
        <w:spacing w:after="160" w:line="259" w:lineRule="auto"/>
        <w:rPr/>
      </w:pPr>
      <w:r w:rsidDel="00000000" w:rsidR="00000000" w:rsidRPr="00000000">
        <w:rPr>
          <w:rtl w:val="0"/>
        </w:rPr>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widowControl w:val="0"/>
      <w:rPr>
        <w:rFonts w:ascii="Calibri" w:cs="Calibri" w:eastAsia="Calibri" w:hAnsi="Calibri"/>
        <w:color w:val="595959"/>
        <w:sz w:val="20"/>
        <w:szCs w:val="20"/>
      </w:rPr>
    </w:pPr>
    <w:r w:rsidDel="00000000" w:rsidR="00000000" w:rsidRPr="00000000">
      <w:rPr>
        <w:rtl w:val="0"/>
      </w:rPr>
    </w:r>
  </w:p>
  <w:tbl>
    <w:tblPr>
      <w:tblStyle w:val="Table10"/>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A">
          <w:pPr>
            <w:spacing w:line="259"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AB">
          <w:pPr>
            <w:spacing w:line="259"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C">
          <w:pPr>
            <w:spacing w:after="160" w:line="259" w:lineRule="auto"/>
            <w:jc w:val="center"/>
            <w:rPr>
              <w:rFonts w:ascii="Century Gothic" w:cs="Century Gothic" w:eastAsia="Century Gothic" w:hAnsi="Century Gothic"/>
              <w:b w:val="1"/>
              <w:bCs w:val="1"/>
              <w:sz w:val="30"/>
              <w:szCs w:val="30"/>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D">
    <w:pPr>
      <w:tabs>
        <w:tab w:val="center" w:leader="none" w:pos="4419"/>
        <w:tab w:val="right" w:leader="none" w:pos="8838"/>
      </w:tabs>
      <w:spacing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