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3693" w14:textId="0081BAA3" w:rsidR="00203905" w:rsidRDefault="00000000">
      <w:pPr>
        <w:pStyle w:val="Title"/>
      </w:pPr>
      <w:r>
        <w:t xml:space="preserve">INFORME TECNICO PREVIO AL PAGO SERVICIO MENSUALIZADO BAJO CONTRATO SIE-014-EMOVEP-2022 PERIODO </w:t>
      </w:r>
      <w:r w:rsidR="00054303">
        <w:t>9</w:t>
      </w:r>
      <w:r>
        <w:t xml:space="preserve">/24 </w:t>
      </w:r>
    </w:p>
    <w:p w14:paraId="106F3694" w14:textId="77777777" w:rsidR="00203905" w:rsidRDefault="00000000">
      <w:pPr>
        <w:pStyle w:val="Heading1"/>
      </w:pPr>
      <w:r>
        <w:t>Antecedentes previo al pago del servicio de contingencia</w:t>
      </w:r>
    </w:p>
    <w:p w14:paraId="106F3695" w14:textId="77777777" w:rsidR="00203905" w:rsidRDefault="00000000">
      <w:pPr>
        <w:rPr>
          <w:lang w:val="es-EC" w:eastAsia="en-US"/>
        </w:rPr>
      </w:pPr>
      <w:r>
        <w:rPr>
          <w:lang w:val="es-EC" w:eastAsia="en-US"/>
        </w:rPr>
        <w:t>Previo al pago del servicio de arrendamiento de infraestructura como servicio que</w:t>
      </w:r>
      <w:r>
        <w:rPr>
          <w:lang w:eastAsia="en-US"/>
        </w:rPr>
        <w:t xml:space="preserve"> está compuesto a su vez de dos servicios que son: Servicio de Infraestructura de Centro de datos y servicio de SD-WAN, provisto por la empresa CORESOLUTIONS S.A, se presenta en la siguiente tabla el detalle de algunos antecedentes referentes a este servicio, dichos antecedentes indican</w:t>
      </w:r>
      <w:r>
        <w:rPr>
          <w:lang w:val="es-EC" w:eastAsia="en-US"/>
        </w:rPr>
        <w:t xml:space="preserve"> el contrato del cual se deriva este pago</w:t>
      </w:r>
      <w:r>
        <w:rPr>
          <w:lang w:eastAsia="en-US"/>
        </w:rPr>
        <w:t xml:space="preserve"> </w:t>
      </w:r>
    </w:p>
    <w:tbl>
      <w:tblPr>
        <w:tblStyle w:val="Tablaconcuadrcula1clara-nfasis11"/>
        <w:tblW w:w="5000" w:type="pct"/>
        <w:tblLayout w:type="fixed"/>
        <w:tblLook w:val="04A0" w:firstRow="1" w:lastRow="0" w:firstColumn="1" w:lastColumn="0" w:noHBand="0" w:noVBand="1"/>
      </w:tblPr>
      <w:tblGrid>
        <w:gridCol w:w="2317"/>
        <w:gridCol w:w="1786"/>
        <w:gridCol w:w="1865"/>
        <w:gridCol w:w="2860"/>
      </w:tblGrid>
      <w:tr w:rsidR="00203905" w14:paraId="106F369A" w14:textId="77777777" w:rsidTr="00203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bottom w:val="single" w:sz="12" w:space="0" w:color="8EAADB"/>
            </w:tcBorders>
          </w:tcPr>
          <w:p w14:paraId="106F3696" w14:textId="77777777" w:rsidR="00203905" w:rsidRDefault="00000000">
            <w:pPr>
              <w:spacing w:line="240" w:lineRule="auto"/>
              <w:rPr>
                <w:rStyle w:val="Referenciasutil1"/>
                <w:sz w:val="16"/>
                <w:szCs w:val="16"/>
              </w:rPr>
            </w:pPr>
            <w:proofErr w:type="spellStart"/>
            <w:r>
              <w:rPr>
                <w:rStyle w:val="Referenciasutil1"/>
                <w:sz w:val="16"/>
                <w:szCs w:val="16"/>
              </w:rPr>
              <w:t>nut</w:t>
            </w:r>
            <w:proofErr w:type="spellEnd"/>
            <w:r>
              <w:rPr>
                <w:rStyle w:val="Referenciasutil1"/>
                <w:sz w:val="16"/>
                <w:szCs w:val="16"/>
              </w:rPr>
              <w:t>:</w:t>
            </w:r>
          </w:p>
        </w:tc>
        <w:tc>
          <w:tcPr>
            <w:tcW w:w="1788" w:type="dxa"/>
            <w:tcBorders>
              <w:bottom w:val="single" w:sz="12" w:space="0" w:color="8EAADB"/>
            </w:tcBorders>
          </w:tcPr>
          <w:p w14:paraId="106F3697" w14:textId="391BDA60" w:rsidR="0020390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b w:val="0"/>
                <w:bCs w:val="0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fldChar w:fldCharType="begin"/>
            </w:r>
            <w:r>
              <w:rPr>
                <w:rStyle w:val="Referenciasutil1"/>
                <w:sz w:val="16"/>
                <w:szCs w:val="16"/>
              </w:rPr>
              <w:instrText xml:space="preserve"> DOCPROPERTY "c_nut"</w:instrText>
            </w:r>
            <w:r>
              <w:rPr>
                <w:rStyle w:val="Referenciasutil1"/>
                <w:sz w:val="16"/>
                <w:szCs w:val="16"/>
              </w:rPr>
              <w:fldChar w:fldCharType="separate"/>
            </w:r>
            <w:r w:rsidR="00FF33B2">
              <w:rPr>
                <w:rStyle w:val="Referenciasutil1"/>
                <w:sz w:val="16"/>
                <w:szCs w:val="16"/>
              </w:rPr>
              <w:t>EMOV EP-2023-12706</w:t>
            </w:r>
            <w:r>
              <w:rPr>
                <w:rStyle w:val="Referenciasutil1"/>
                <w:sz w:val="16"/>
                <w:szCs w:val="16"/>
              </w:rPr>
              <w:fldChar w:fldCharType="end"/>
            </w:r>
          </w:p>
        </w:tc>
        <w:tc>
          <w:tcPr>
            <w:tcW w:w="1867" w:type="dxa"/>
            <w:tcBorders>
              <w:bottom w:val="single" w:sz="12" w:space="0" w:color="8EAADB"/>
            </w:tcBorders>
          </w:tcPr>
          <w:p w14:paraId="106F3698" w14:textId="77777777" w:rsidR="0020390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proceso:</w:t>
            </w:r>
          </w:p>
        </w:tc>
        <w:tc>
          <w:tcPr>
            <w:tcW w:w="2863" w:type="dxa"/>
            <w:tcBorders>
              <w:bottom w:val="single" w:sz="12" w:space="0" w:color="8EAADB"/>
            </w:tcBorders>
          </w:tcPr>
          <w:p w14:paraId="106F3699" w14:textId="0CB6A94B" w:rsidR="0020390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b w:val="0"/>
                <w:bCs w:val="0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fldChar w:fldCharType="begin"/>
            </w:r>
            <w:r>
              <w:rPr>
                <w:rStyle w:val="Referenciasutil1"/>
                <w:sz w:val="16"/>
                <w:szCs w:val="16"/>
              </w:rPr>
              <w:instrText xml:space="preserve"> DOCPROPERTY "c_proceso"</w:instrText>
            </w:r>
            <w:r>
              <w:rPr>
                <w:rStyle w:val="Referenciasutil1"/>
                <w:sz w:val="16"/>
                <w:szCs w:val="16"/>
              </w:rPr>
              <w:fldChar w:fldCharType="separate"/>
            </w:r>
            <w:r w:rsidR="00FF33B2">
              <w:rPr>
                <w:rStyle w:val="Referenciasutil1"/>
                <w:sz w:val="16"/>
                <w:szCs w:val="16"/>
              </w:rPr>
              <w:t>RE-EP-EMOVEP-2023-02</w:t>
            </w:r>
            <w:r>
              <w:rPr>
                <w:rStyle w:val="Referenciasutil1"/>
                <w:sz w:val="16"/>
                <w:szCs w:val="16"/>
              </w:rPr>
              <w:fldChar w:fldCharType="end"/>
            </w:r>
          </w:p>
        </w:tc>
      </w:tr>
      <w:tr w:rsidR="00203905" w14:paraId="106F369D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06F369B" w14:textId="77777777" w:rsidR="00203905" w:rsidRDefault="00000000">
            <w:pPr>
              <w:spacing w:line="240" w:lineRule="auto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objeto:</w:t>
            </w:r>
          </w:p>
        </w:tc>
        <w:tc>
          <w:tcPr>
            <w:tcW w:w="6518" w:type="dxa"/>
            <w:gridSpan w:val="3"/>
          </w:tcPr>
          <w:p w14:paraId="106F369C" w14:textId="6D7C6DF2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fldChar w:fldCharType="begin"/>
            </w:r>
            <w:r>
              <w:rPr>
                <w:rStyle w:val="Referenciasutil1"/>
                <w:sz w:val="16"/>
                <w:szCs w:val="16"/>
              </w:rPr>
              <w:instrText xml:space="preserve"> DOCPROPERTY "c_objeto"</w:instrText>
            </w:r>
            <w:r>
              <w:rPr>
                <w:rStyle w:val="Referenciasutil1"/>
                <w:sz w:val="16"/>
                <w:szCs w:val="16"/>
              </w:rPr>
              <w:fldChar w:fldCharType="separate"/>
            </w:r>
            <w:r w:rsidR="00FF33B2">
              <w:rPr>
                <w:rStyle w:val="Referenciasutil1"/>
                <w:sz w:val="16"/>
                <w:szCs w:val="16"/>
              </w:rPr>
              <w:t>CONTRATACIÓN DEL SERVICIO DE ENLACES DE DATOS E INTERNET PRINCIPALES PARA EMOV EP</w:t>
            </w:r>
            <w:r>
              <w:rPr>
                <w:rStyle w:val="Referenciasutil1"/>
                <w:sz w:val="16"/>
                <w:szCs w:val="16"/>
              </w:rPr>
              <w:fldChar w:fldCharType="end"/>
            </w:r>
          </w:p>
        </w:tc>
      </w:tr>
      <w:tr w:rsidR="00203905" w14:paraId="106F36A2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06F369E" w14:textId="77777777" w:rsidR="00203905" w:rsidRDefault="00000000">
            <w:pPr>
              <w:spacing w:line="240" w:lineRule="auto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monto contrato:</w:t>
            </w:r>
          </w:p>
        </w:tc>
        <w:tc>
          <w:tcPr>
            <w:tcW w:w="1788" w:type="dxa"/>
          </w:tcPr>
          <w:p w14:paraId="106F369F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111500.00</w:t>
            </w:r>
          </w:p>
        </w:tc>
        <w:tc>
          <w:tcPr>
            <w:tcW w:w="1867" w:type="dxa"/>
          </w:tcPr>
          <w:p w14:paraId="106F36A0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b/>
                <w:bCs/>
                <w:sz w:val="16"/>
                <w:szCs w:val="16"/>
              </w:rPr>
            </w:pPr>
            <w:r>
              <w:rPr>
                <w:rStyle w:val="Referenciasutil1"/>
                <w:b/>
                <w:bCs/>
                <w:sz w:val="16"/>
                <w:szCs w:val="16"/>
              </w:rPr>
              <w:t>Fecha suscripción contrato:</w:t>
            </w:r>
          </w:p>
        </w:tc>
        <w:tc>
          <w:tcPr>
            <w:tcW w:w="2863" w:type="dxa"/>
          </w:tcPr>
          <w:p w14:paraId="106F36A1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21 de junio de 2022</w:t>
            </w:r>
          </w:p>
        </w:tc>
      </w:tr>
      <w:tr w:rsidR="00203905" w14:paraId="106F36A7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06F36A3" w14:textId="77777777" w:rsidR="00203905" w:rsidRDefault="00000000">
            <w:pPr>
              <w:spacing w:line="240" w:lineRule="auto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certificación presupuestaria:</w:t>
            </w:r>
          </w:p>
        </w:tc>
        <w:tc>
          <w:tcPr>
            <w:tcW w:w="1788" w:type="dxa"/>
            <w:shd w:val="clear" w:color="auto" w:fill="00B0F0"/>
          </w:tcPr>
          <w:p w14:paraId="106F36A4" w14:textId="708A6D0B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b/>
                <w:bCs/>
                <w:sz w:val="16"/>
                <w:szCs w:val="16"/>
              </w:rPr>
            </w:pPr>
            <w:r>
              <w:rPr>
                <w:rStyle w:val="Referenciasutil1"/>
                <w:b/>
                <w:bCs/>
                <w:sz w:val="16"/>
                <w:szCs w:val="16"/>
              </w:rPr>
              <w:fldChar w:fldCharType="begin"/>
            </w:r>
            <w:r>
              <w:rPr>
                <w:rStyle w:val="Referenciasutil1"/>
                <w:b/>
                <w:bCs/>
                <w:sz w:val="16"/>
                <w:szCs w:val="16"/>
              </w:rPr>
              <w:instrText xml:space="preserve"> DOCPROPERTY "c_cp"</w:instrText>
            </w:r>
            <w:r>
              <w:rPr>
                <w:rStyle w:val="Referenciasutil1"/>
                <w:b/>
                <w:bCs/>
                <w:sz w:val="16"/>
                <w:szCs w:val="16"/>
              </w:rPr>
              <w:fldChar w:fldCharType="separate"/>
            </w:r>
            <w:r w:rsidR="00FF33B2">
              <w:rPr>
                <w:rStyle w:val="Referenciasutil1"/>
                <w:b/>
                <w:bCs/>
                <w:sz w:val="16"/>
                <w:szCs w:val="16"/>
              </w:rPr>
              <w:t>CP0000129-2023</w:t>
            </w:r>
            <w:r>
              <w:rPr>
                <w:rStyle w:val="Referenciasutil1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867" w:type="dxa"/>
          </w:tcPr>
          <w:p w14:paraId="106F36A5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b/>
                <w:bCs/>
                <w:sz w:val="16"/>
                <w:szCs w:val="16"/>
              </w:rPr>
            </w:pPr>
            <w:r>
              <w:rPr>
                <w:rStyle w:val="Referenciasutil1"/>
                <w:b/>
                <w:bCs/>
                <w:sz w:val="16"/>
                <w:szCs w:val="16"/>
              </w:rPr>
              <w:t>registro compromiso:</w:t>
            </w:r>
          </w:p>
        </w:tc>
        <w:tc>
          <w:tcPr>
            <w:tcW w:w="2863" w:type="dxa"/>
            <w:shd w:val="clear" w:color="auto" w:fill="00B0F0"/>
          </w:tcPr>
          <w:p w14:paraId="106F36A6" w14:textId="7A1468A9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b/>
                <w:bCs/>
                <w:sz w:val="16"/>
                <w:szCs w:val="16"/>
              </w:rPr>
            </w:pPr>
            <w:r>
              <w:rPr>
                <w:rStyle w:val="Referenciasutil1"/>
                <w:b/>
                <w:bCs/>
                <w:sz w:val="16"/>
                <w:szCs w:val="16"/>
              </w:rPr>
              <w:fldChar w:fldCharType="begin"/>
            </w:r>
            <w:r>
              <w:rPr>
                <w:rStyle w:val="Referenciasutil1"/>
                <w:b/>
                <w:bCs/>
                <w:sz w:val="16"/>
                <w:szCs w:val="16"/>
              </w:rPr>
              <w:instrText xml:space="preserve"> DOCPROPERTY "c_rc"</w:instrText>
            </w:r>
            <w:r>
              <w:rPr>
                <w:rStyle w:val="Referenciasutil1"/>
                <w:b/>
                <w:bCs/>
                <w:sz w:val="16"/>
                <w:szCs w:val="16"/>
              </w:rPr>
              <w:fldChar w:fldCharType="separate"/>
            </w:r>
            <w:r w:rsidR="00FF33B2">
              <w:rPr>
                <w:rStyle w:val="Referenciasutil1"/>
                <w:b/>
                <w:bCs/>
                <w:sz w:val="16"/>
                <w:szCs w:val="16"/>
              </w:rPr>
              <w:t>RC0000158-2023</w:t>
            </w:r>
            <w:r>
              <w:rPr>
                <w:rStyle w:val="Referenciasutil1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203905" w14:paraId="106F36AC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06F36A8" w14:textId="77777777" w:rsidR="00203905" w:rsidRDefault="00000000">
            <w:pPr>
              <w:spacing w:line="240" w:lineRule="auto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PLAZO CONTRACTUAL:</w:t>
            </w:r>
          </w:p>
        </w:tc>
        <w:tc>
          <w:tcPr>
            <w:tcW w:w="6518" w:type="dxa"/>
            <w:gridSpan w:val="3"/>
          </w:tcPr>
          <w:p w14:paraId="106F36A9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820 días, divididos de la siguiente manera:</w:t>
            </w:r>
          </w:p>
          <w:p w14:paraId="106F36AA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90 días para implementación y puesta en marcha</w:t>
            </w:r>
          </w:p>
          <w:p w14:paraId="106F36AB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b/>
                <w:bCs/>
                <w:sz w:val="16"/>
                <w:szCs w:val="16"/>
              </w:rPr>
            </w:pPr>
            <w:r>
              <w:rPr>
                <w:rStyle w:val="Referenciasutil1"/>
                <w:b/>
                <w:bCs/>
                <w:sz w:val="16"/>
                <w:szCs w:val="16"/>
              </w:rPr>
              <w:t>730 días a partir de la implementación para la prestación del servicio</w:t>
            </w:r>
          </w:p>
        </w:tc>
      </w:tr>
      <w:tr w:rsidR="00203905" w14:paraId="106F36B1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06F36AD" w14:textId="77777777" w:rsidR="00203905" w:rsidRDefault="00000000">
            <w:pPr>
              <w:spacing w:line="240" w:lineRule="auto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fecha suscripción del contrato:</w:t>
            </w:r>
          </w:p>
        </w:tc>
        <w:tc>
          <w:tcPr>
            <w:tcW w:w="1788" w:type="dxa"/>
          </w:tcPr>
          <w:p w14:paraId="106F36AE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21 de junio de 2022</w:t>
            </w:r>
          </w:p>
        </w:tc>
        <w:tc>
          <w:tcPr>
            <w:tcW w:w="1867" w:type="dxa"/>
          </w:tcPr>
          <w:p w14:paraId="106F36AF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b/>
                <w:bCs/>
                <w:sz w:val="16"/>
                <w:szCs w:val="16"/>
              </w:rPr>
            </w:pPr>
            <w:r>
              <w:rPr>
                <w:rStyle w:val="Referenciasutil1"/>
                <w:b/>
                <w:bCs/>
                <w:sz w:val="16"/>
                <w:szCs w:val="16"/>
              </w:rPr>
              <w:t>Fecha final de la prestación del servicio:</w:t>
            </w:r>
          </w:p>
        </w:tc>
        <w:tc>
          <w:tcPr>
            <w:tcW w:w="2863" w:type="dxa"/>
          </w:tcPr>
          <w:p w14:paraId="106F36B0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13 diciembre 2024</w:t>
            </w:r>
          </w:p>
        </w:tc>
      </w:tr>
      <w:tr w:rsidR="00203905" w14:paraId="106F36B6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06F36B2" w14:textId="77777777" w:rsidR="00203905" w:rsidRDefault="00000000">
            <w:pPr>
              <w:spacing w:line="240" w:lineRule="auto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fecha inicio prestación del servicio:</w:t>
            </w:r>
          </w:p>
        </w:tc>
        <w:tc>
          <w:tcPr>
            <w:tcW w:w="1788" w:type="dxa"/>
          </w:tcPr>
          <w:p w14:paraId="106F36B3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  <w:r>
              <w:rPr>
                <w:rStyle w:val="Referenciasutil1"/>
                <w:sz w:val="16"/>
                <w:szCs w:val="16"/>
              </w:rPr>
              <w:t>13 diciembre de 2022</w:t>
            </w:r>
          </w:p>
        </w:tc>
        <w:tc>
          <w:tcPr>
            <w:tcW w:w="1867" w:type="dxa"/>
          </w:tcPr>
          <w:p w14:paraId="106F36B4" w14:textId="77777777" w:rsidR="00203905" w:rsidRDefault="0020390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</w:p>
        </w:tc>
        <w:tc>
          <w:tcPr>
            <w:tcW w:w="2863" w:type="dxa"/>
          </w:tcPr>
          <w:p w14:paraId="106F36B5" w14:textId="77777777" w:rsidR="00203905" w:rsidRDefault="00203905">
            <w:pPr>
              <w:keepNext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sz w:val="16"/>
                <w:szCs w:val="16"/>
              </w:rPr>
            </w:pPr>
          </w:p>
        </w:tc>
      </w:tr>
    </w:tbl>
    <w:p w14:paraId="106F36B7" w14:textId="3EADB435" w:rsidR="00203905" w:rsidRDefault="00000000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F33B2">
        <w:rPr>
          <w:noProof/>
        </w:rPr>
        <w:t>1</w:t>
      </w:r>
      <w:r>
        <w:fldChar w:fldCharType="end"/>
      </w:r>
      <w:r>
        <w:t xml:space="preserve"> Dentro de los campos de la tabla se resaltan aquellos que le son útiles para el pago de hecho se adjunta al trámite correspondiente</w:t>
      </w:r>
    </w:p>
    <w:p w14:paraId="106F36B8" w14:textId="77777777" w:rsidR="00203905" w:rsidRDefault="00000000">
      <w:pPr>
        <w:pStyle w:val="Heading1"/>
      </w:pPr>
      <w:r>
        <w:t>Descripción del bien o servicio a pagar</w:t>
      </w:r>
    </w:p>
    <w:p w14:paraId="106F36B9" w14:textId="490931C0" w:rsidR="00203905" w:rsidRDefault="00000000">
      <w:pPr>
        <w:rPr>
          <w:lang w:val="es-EC"/>
        </w:rPr>
      </w:pPr>
      <w:r>
        <w:t xml:space="preserve">El servicio mensualizado contratado que forma parte del contrato </w:t>
      </w:r>
      <w:r>
        <w:fldChar w:fldCharType="begin"/>
      </w:r>
      <w:r>
        <w:instrText xml:space="preserve"> DOCPROPERTY "c_proceso"</w:instrText>
      </w:r>
      <w:r>
        <w:fldChar w:fldCharType="separate"/>
      </w:r>
      <w:r w:rsidR="00FF33B2">
        <w:t>RE-EP-EMOVEP-2023-02</w:t>
      </w:r>
      <w:r>
        <w:fldChar w:fldCharType="end"/>
      </w:r>
      <w:r>
        <w:t xml:space="preserve"> comprende dos servicios mensualizados que son “servicio de infraestructura para centro de datos alterno” y “servicio de infraestructura SD-WAN”, el primero permite replicar infraestructura virtual desde el Datacenter principal de la EMOVEP en Misicata hacia el</w:t>
      </w:r>
      <w:r>
        <w:rPr>
          <w:lang w:val="es-EC"/>
        </w:rPr>
        <w:t xml:space="preserve"> sitio de datos alterno en el DC del Cebollar, para esto hace uso del servicio de SD-WAN que permite la comunicación entre agencias, sitio de datos principal y sitio de datos alterno.</w:t>
      </w:r>
    </w:p>
    <w:p w14:paraId="106F36BA" w14:textId="13C74A2F" w:rsidR="00203905" w:rsidRDefault="00000000">
      <w:pPr>
        <w:rPr>
          <w:lang w:val="es-EC"/>
        </w:rPr>
      </w:pPr>
      <w:r>
        <w:rPr>
          <w:lang w:val="es-EC"/>
        </w:rPr>
        <w:t xml:space="preserve">Este informe técnico habilita para el pago del periodo </w:t>
      </w:r>
      <w:r w:rsidR="008E0AF1">
        <w:rPr>
          <w:lang w:val="es-EC"/>
        </w:rPr>
        <w:t>9</w:t>
      </w:r>
      <w:r>
        <w:rPr>
          <w:lang w:val="es-EC"/>
        </w:rPr>
        <w:t xml:space="preserve"> de 24.</w:t>
      </w:r>
    </w:p>
    <w:p w14:paraId="106F36BB" w14:textId="77777777" w:rsidR="00203905" w:rsidRDefault="00000000">
      <w:pPr>
        <w:pStyle w:val="Heading1"/>
      </w:pPr>
      <w:r>
        <w:t>DETALLE DEL SERVICIO O BIEN PRESTADO</w:t>
      </w:r>
    </w:p>
    <w:p w14:paraId="106F36BC" w14:textId="77777777" w:rsidR="00203905" w:rsidRDefault="00000000">
      <w:pPr>
        <w:rPr>
          <w:lang w:val="es-EC"/>
        </w:rPr>
      </w:pPr>
      <w:r>
        <w:rPr>
          <w:lang w:val="es-EC"/>
        </w:rPr>
        <w:t xml:space="preserve">A continuación, se detalla el servicio prestado por parte del contratista para el proceso de código señalado en </w:t>
      </w:r>
    </w:p>
    <w:tbl>
      <w:tblPr>
        <w:tblStyle w:val="TableGrid"/>
        <w:tblpPr w:leftFromText="180" w:rightFromText="180" w:vertAnchor="text" w:horzAnchor="margin" w:tblpY="281"/>
        <w:tblW w:w="8818" w:type="dxa"/>
        <w:tblLayout w:type="fixed"/>
        <w:tblLook w:val="04A0" w:firstRow="1" w:lastRow="0" w:firstColumn="1" w:lastColumn="0" w:noHBand="0" w:noVBand="1"/>
      </w:tblPr>
      <w:tblGrid>
        <w:gridCol w:w="446"/>
        <w:gridCol w:w="516"/>
        <w:gridCol w:w="2104"/>
        <w:gridCol w:w="426"/>
        <w:gridCol w:w="3089"/>
        <w:gridCol w:w="1224"/>
        <w:gridCol w:w="1013"/>
      </w:tblGrid>
      <w:tr w:rsidR="00203905" w14:paraId="106F36C4" w14:textId="77777777">
        <w:trPr>
          <w:trHeight w:val="517"/>
        </w:trPr>
        <w:tc>
          <w:tcPr>
            <w:tcW w:w="445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14:paraId="106F36BD" w14:textId="77777777" w:rsidR="00203905" w:rsidRDefault="00000000">
            <w:pPr>
              <w:spacing w:line="240" w:lineRule="auto"/>
              <w:jc w:val="center"/>
              <w:rPr>
                <w:color w:val="FFFFFF"/>
                <w:sz w:val="16"/>
                <w:szCs w:val="16"/>
                <w:lang w:val="es-EC"/>
              </w:rPr>
            </w:pPr>
            <w:r>
              <w:rPr>
                <w:color w:val="FFFFFF"/>
                <w:sz w:val="16"/>
                <w:szCs w:val="16"/>
                <w:lang w:val="es-EC"/>
              </w:rPr>
              <w:t>No.</w:t>
            </w:r>
          </w:p>
        </w:tc>
        <w:tc>
          <w:tcPr>
            <w:tcW w:w="516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14:paraId="106F36BE" w14:textId="77777777" w:rsidR="00203905" w:rsidRDefault="00000000">
            <w:pPr>
              <w:spacing w:line="240" w:lineRule="auto"/>
              <w:jc w:val="center"/>
              <w:rPr>
                <w:color w:val="FFFFFF"/>
                <w:sz w:val="16"/>
                <w:szCs w:val="16"/>
                <w:lang w:val="es-EC"/>
              </w:rPr>
            </w:pPr>
            <w:proofErr w:type="spellStart"/>
            <w:r>
              <w:rPr>
                <w:color w:val="FFFFFF"/>
                <w:sz w:val="16"/>
                <w:szCs w:val="16"/>
                <w:lang w:val="es-EC"/>
              </w:rPr>
              <w:t>Cant</w:t>
            </w:r>
            <w:proofErr w:type="spellEnd"/>
          </w:p>
        </w:tc>
        <w:tc>
          <w:tcPr>
            <w:tcW w:w="210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14:paraId="106F36BF" w14:textId="77777777" w:rsidR="00203905" w:rsidRDefault="00000000">
            <w:pPr>
              <w:spacing w:line="240" w:lineRule="auto"/>
              <w:jc w:val="center"/>
              <w:rPr>
                <w:color w:val="FFFFFF"/>
                <w:sz w:val="16"/>
                <w:szCs w:val="16"/>
                <w:lang w:val="es-EC"/>
              </w:rPr>
            </w:pPr>
            <w:r>
              <w:rPr>
                <w:color w:val="FFFFFF"/>
                <w:sz w:val="16"/>
                <w:szCs w:val="16"/>
                <w:lang w:val="es-EC"/>
              </w:rPr>
              <w:t>DESCRIPCION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14:paraId="106F36C0" w14:textId="77777777" w:rsidR="00203905" w:rsidRDefault="00203905">
            <w:pPr>
              <w:spacing w:line="240" w:lineRule="auto"/>
              <w:jc w:val="center"/>
              <w:rPr>
                <w:color w:val="FFFFFF"/>
                <w:sz w:val="16"/>
                <w:szCs w:val="16"/>
                <w:lang w:val="es-EC"/>
              </w:rPr>
            </w:pPr>
          </w:p>
        </w:tc>
        <w:tc>
          <w:tcPr>
            <w:tcW w:w="3089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14:paraId="106F36C1" w14:textId="77777777" w:rsidR="00203905" w:rsidRDefault="00000000">
            <w:pPr>
              <w:spacing w:line="240" w:lineRule="auto"/>
              <w:jc w:val="center"/>
              <w:rPr>
                <w:color w:val="FFFFFF"/>
                <w:sz w:val="16"/>
                <w:szCs w:val="16"/>
                <w:lang w:val="es-EC"/>
              </w:rPr>
            </w:pPr>
            <w:r>
              <w:rPr>
                <w:color w:val="FFFFFF"/>
                <w:sz w:val="16"/>
                <w:szCs w:val="16"/>
                <w:lang w:val="es-EC"/>
              </w:rPr>
              <w:t>DETALLE UBICACIÓN</w:t>
            </w:r>
          </w:p>
        </w:tc>
        <w:tc>
          <w:tcPr>
            <w:tcW w:w="122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14:paraId="106F36C2" w14:textId="77777777" w:rsidR="00203905" w:rsidRDefault="00000000">
            <w:pPr>
              <w:spacing w:line="240" w:lineRule="auto"/>
              <w:jc w:val="center"/>
              <w:rPr>
                <w:color w:val="FFFFFF"/>
                <w:sz w:val="16"/>
                <w:szCs w:val="16"/>
                <w:lang w:val="es-EC"/>
              </w:rPr>
            </w:pPr>
            <w:r>
              <w:rPr>
                <w:color w:val="FFFFFF"/>
                <w:sz w:val="16"/>
                <w:szCs w:val="16"/>
                <w:lang w:val="es-EC"/>
              </w:rPr>
              <w:t>ESTADO DEL SERVICIO</w:t>
            </w:r>
          </w:p>
        </w:tc>
        <w:tc>
          <w:tcPr>
            <w:tcW w:w="1013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14:paraId="106F36C3" w14:textId="77777777" w:rsidR="00203905" w:rsidRDefault="00000000">
            <w:pPr>
              <w:spacing w:line="240" w:lineRule="auto"/>
              <w:jc w:val="center"/>
              <w:rPr>
                <w:color w:val="FFFFFF"/>
                <w:sz w:val="16"/>
                <w:szCs w:val="16"/>
                <w:lang w:val="es-EC"/>
              </w:rPr>
            </w:pPr>
            <w:r>
              <w:rPr>
                <w:color w:val="FFFFFF"/>
                <w:sz w:val="16"/>
                <w:szCs w:val="16"/>
                <w:lang w:val="es-EC"/>
              </w:rPr>
              <w:t>ESTADO</w:t>
            </w:r>
          </w:p>
        </w:tc>
      </w:tr>
      <w:tr w:rsidR="00203905" w14:paraId="106F36CB" w14:textId="77777777">
        <w:trPr>
          <w:trHeight w:val="527"/>
        </w:trPr>
        <w:tc>
          <w:tcPr>
            <w:tcW w:w="445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5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1</w:t>
            </w:r>
          </w:p>
        </w:tc>
        <w:tc>
          <w:tcPr>
            <w:tcW w:w="516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6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1</w:t>
            </w:r>
          </w:p>
        </w:tc>
        <w:tc>
          <w:tcPr>
            <w:tcW w:w="2530" w:type="dxa"/>
            <w:gridSpan w:val="2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7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Servicio de infraestructura para centro de datos alterno</w:t>
            </w:r>
          </w:p>
        </w:tc>
        <w:tc>
          <w:tcPr>
            <w:tcW w:w="3089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8" w14:textId="77777777" w:rsidR="00203905" w:rsidRDefault="00000000">
            <w:pPr>
              <w:spacing w:line="240" w:lineRule="auto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Sitio de Datos Alterno (DC-Cebollar)</w:t>
            </w:r>
          </w:p>
        </w:tc>
        <w:tc>
          <w:tcPr>
            <w:tcW w:w="122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9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100%</w:t>
            </w:r>
          </w:p>
        </w:tc>
        <w:tc>
          <w:tcPr>
            <w:tcW w:w="101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A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Completado</w:t>
            </w:r>
          </w:p>
        </w:tc>
      </w:tr>
      <w:tr w:rsidR="00203905" w14:paraId="106F36D2" w14:textId="77777777">
        <w:trPr>
          <w:trHeight w:val="854"/>
        </w:trPr>
        <w:tc>
          <w:tcPr>
            <w:tcW w:w="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C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lastRenderedPageBreak/>
              <w:t>2</w:t>
            </w:r>
          </w:p>
        </w:tc>
        <w:tc>
          <w:tcPr>
            <w:tcW w:w="5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D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1</w:t>
            </w:r>
          </w:p>
        </w:tc>
        <w:tc>
          <w:tcPr>
            <w:tcW w:w="25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E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Servicio de SD-WAN</w:t>
            </w:r>
          </w:p>
        </w:tc>
        <w:tc>
          <w:tcPr>
            <w:tcW w:w="30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CF" w14:textId="77777777" w:rsidR="00203905" w:rsidRDefault="00000000">
            <w:pPr>
              <w:spacing w:line="240" w:lineRule="auto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Comunicación entre agencias y sitio principal EMOEP Y sito de datos alterno.</w:t>
            </w:r>
          </w:p>
        </w:tc>
        <w:tc>
          <w:tcPr>
            <w:tcW w:w="1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D0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100%</w:t>
            </w:r>
          </w:p>
        </w:tc>
        <w:tc>
          <w:tcPr>
            <w:tcW w:w="10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14:paraId="106F36D1" w14:textId="77777777" w:rsidR="00203905" w:rsidRDefault="00000000">
            <w:pPr>
              <w:spacing w:line="240" w:lineRule="auto"/>
              <w:jc w:val="center"/>
              <w:rPr>
                <w:color w:val="000000"/>
                <w:sz w:val="16"/>
                <w:szCs w:val="16"/>
                <w:lang w:val="es-EC"/>
              </w:rPr>
            </w:pPr>
            <w:r>
              <w:rPr>
                <w:color w:val="000000"/>
                <w:sz w:val="16"/>
                <w:szCs w:val="16"/>
                <w:lang w:val="es-EC"/>
              </w:rPr>
              <w:t>Completado</w:t>
            </w:r>
          </w:p>
        </w:tc>
      </w:tr>
    </w:tbl>
    <w:p w14:paraId="106F36D3" w14:textId="77777777" w:rsidR="00203905" w:rsidRDefault="00203905">
      <w:pPr>
        <w:rPr>
          <w:lang w:val="es-EC"/>
        </w:rPr>
      </w:pPr>
    </w:p>
    <w:p w14:paraId="106F36D4" w14:textId="77777777" w:rsidR="00203905" w:rsidRDefault="00000000">
      <w:pPr>
        <w:pStyle w:val="Heading1"/>
      </w:pPr>
      <w:r>
        <w:t>Centro de Costos para el pago del servicio</w:t>
      </w:r>
    </w:p>
    <w:p w14:paraId="106F36D5" w14:textId="58517F1A" w:rsidR="00203905" w:rsidRDefault="00467614">
      <w:pPr>
        <w:keepNext/>
      </w:pPr>
      <w:r w:rsidRPr="00467614">
        <w:rPr>
          <w:noProof/>
        </w:rPr>
        <w:drawing>
          <wp:inline distT="0" distB="0" distL="0" distR="0" wp14:anchorId="7EF55FB4" wp14:editId="501F8000">
            <wp:extent cx="5612130" cy="1004570"/>
            <wp:effectExtent l="0" t="0" r="7620" b="5080"/>
            <wp:docPr id="3771165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36D6" w14:textId="103BBF45" w:rsidR="00203905" w:rsidRDefault="00000000">
      <w:pPr>
        <w:pStyle w:val="Caption"/>
        <w:jc w:val="left"/>
        <w:rPr>
          <w:lang w:val="es-EC" w:eastAsia="en-US"/>
        </w:rPr>
      </w:pPr>
      <w:proofErr w:type="spellStart"/>
      <w:r>
        <w:t>Fig</w:t>
      </w:r>
      <w:proofErr w:type="spellEnd"/>
      <w:r>
        <w:t xml:space="preserve"> </w:t>
      </w:r>
      <w:r>
        <w:fldChar w:fldCharType="begin"/>
      </w:r>
      <w:r>
        <w:instrText xml:space="preserve"> SEQ Fig \* ARABIC </w:instrText>
      </w:r>
      <w:r>
        <w:fldChar w:fldCharType="separate"/>
      </w:r>
      <w:r w:rsidR="00FF33B2">
        <w:rPr>
          <w:noProof/>
        </w:rPr>
        <w:t>1</w:t>
      </w:r>
      <w:r>
        <w:fldChar w:fldCharType="end"/>
      </w:r>
      <w:r>
        <w:t xml:space="preserve"> Centro de costos para el pago del servicio de contingencia</w:t>
      </w:r>
    </w:p>
    <w:p w14:paraId="106F36D7" w14:textId="77777777" w:rsidR="00203905" w:rsidRDefault="00000000">
      <w:pPr>
        <w:pStyle w:val="Heading1"/>
      </w:pPr>
      <w:r>
        <w:t>Detalles de la factura y del valor a pagar</w:t>
      </w:r>
    </w:p>
    <w:tbl>
      <w:tblPr>
        <w:tblStyle w:val="Tablanormal11"/>
        <w:tblW w:w="8828" w:type="dxa"/>
        <w:tblLayout w:type="fixed"/>
        <w:tblLook w:val="04A0" w:firstRow="1" w:lastRow="0" w:firstColumn="1" w:lastColumn="0" w:noHBand="0" w:noVBand="1"/>
      </w:tblPr>
      <w:tblGrid>
        <w:gridCol w:w="1241"/>
        <w:gridCol w:w="3834"/>
        <w:gridCol w:w="964"/>
        <w:gridCol w:w="2789"/>
      </w:tblGrid>
      <w:tr w:rsidR="00203905" w14:paraId="106F36DC" w14:textId="77777777" w:rsidTr="00203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106F36D8" w14:textId="77777777" w:rsidR="00203905" w:rsidRDefault="00000000">
            <w:pPr>
              <w:spacing w:line="240" w:lineRule="auto"/>
              <w:rPr>
                <w:rStyle w:val="Referenciasutil1"/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Style w:val="Referenciasutil1"/>
                <w:rFonts w:cstheme="minorHAnsi"/>
                <w:sz w:val="16"/>
                <w:szCs w:val="16"/>
              </w:rPr>
              <w:t>Nro</w:t>
            </w:r>
            <w:proofErr w:type="spellEnd"/>
            <w:r>
              <w:rPr>
                <w:rStyle w:val="Referenciasutil1"/>
                <w:rFonts w:cstheme="minorHAnsi"/>
                <w:sz w:val="16"/>
                <w:szCs w:val="16"/>
              </w:rPr>
              <w:t xml:space="preserve"> Factura:</w:t>
            </w:r>
          </w:p>
        </w:tc>
        <w:tc>
          <w:tcPr>
            <w:tcW w:w="3834" w:type="dxa"/>
            <w:shd w:val="clear" w:color="auto" w:fill="F4B083" w:themeFill="accent2" w:themeFillTint="99"/>
          </w:tcPr>
          <w:p w14:paraId="106F36D9" w14:textId="578F6E6E" w:rsidR="00203905" w:rsidRDefault="00F0486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F04866">
              <w:rPr>
                <w:rStyle w:val="Referenciasutil1"/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FAC001101000004967</w:t>
            </w:r>
          </w:p>
        </w:tc>
        <w:tc>
          <w:tcPr>
            <w:tcW w:w="964" w:type="dxa"/>
          </w:tcPr>
          <w:p w14:paraId="106F36DA" w14:textId="77777777" w:rsidR="0020390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>COMPANY:</w:t>
            </w:r>
          </w:p>
        </w:tc>
        <w:tc>
          <w:tcPr>
            <w:tcW w:w="2789" w:type="dxa"/>
          </w:tcPr>
          <w:p w14:paraId="106F36DB" w14:textId="3C0786BA" w:rsidR="00203905" w:rsidRDefault="0000000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fldChar w:fldCharType="begin"/>
            </w:r>
            <w:r>
              <w:rPr>
                <w:rStyle w:val="Referenciasutil1"/>
                <w:rFonts w:cs="Calibri"/>
                <w:sz w:val="16"/>
                <w:szCs w:val="16"/>
              </w:rPr>
              <w:instrText xml:space="preserve"> DOCPROPERTY "c_contratista"</w:instrText>
            </w:r>
            <w:r>
              <w:rPr>
                <w:rStyle w:val="Referenciasutil1"/>
                <w:rFonts w:cs="Calibri"/>
                <w:sz w:val="16"/>
                <w:szCs w:val="16"/>
              </w:rPr>
              <w:fldChar w:fldCharType="separate"/>
            </w:r>
            <w:r w:rsidR="00FF33B2">
              <w:rPr>
                <w:rStyle w:val="Referenciasutil1"/>
                <w:rFonts w:cs="Calibri"/>
                <w:sz w:val="16"/>
                <w:szCs w:val="16"/>
              </w:rPr>
              <w:t>ETAPA EP</w:t>
            </w:r>
            <w:r>
              <w:rPr>
                <w:rStyle w:val="Referenciasutil1"/>
                <w:rFonts w:cs="Calibri"/>
                <w:sz w:val="16"/>
                <w:szCs w:val="16"/>
              </w:rPr>
              <w:fldChar w:fldCharType="end"/>
            </w:r>
          </w:p>
        </w:tc>
      </w:tr>
      <w:tr w:rsidR="00203905" w14:paraId="106F36E1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F2F2F2" w:themeFill="background1" w:themeFillShade="F2"/>
          </w:tcPr>
          <w:p w14:paraId="106F36DD" w14:textId="77777777" w:rsidR="00203905" w:rsidRDefault="00000000">
            <w:pPr>
              <w:spacing w:line="240" w:lineRule="auto"/>
              <w:rPr>
                <w:rStyle w:val="Referenciasutil1"/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>CANTIDAD</w:t>
            </w:r>
          </w:p>
        </w:tc>
        <w:tc>
          <w:tcPr>
            <w:tcW w:w="3834" w:type="dxa"/>
            <w:shd w:val="clear" w:color="auto" w:fill="F2F2F2" w:themeFill="background1" w:themeFillShade="F2"/>
          </w:tcPr>
          <w:p w14:paraId="106F36DE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b/>
                <w:bCs/>
                <w:sz w:val="16"/>
                <w:szCs w:val="16"/>
              </w:rPr>
              <w:t>DESCRIPCION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106F36DF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b/>
                <w:bCs/>
                <w:sz w:val="16"/>
                <w:szCs w:val="16"/>
              </w:rPr>
              <w:t>PRECIO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106F36E0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b/>
                <w:bCs/>
                <w:sz w:val="16"/>
                <w:szCs w:val="16"/>
              </w:rPr>
              <w:t>PRECIO TOTAL</w:t>
            </w:r>
          </w:p>
        </w:tc>
      </w:tr>
      <w:tr w:rsidR="00203905" w14:paraId="106F36E6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106F36E2" w14:textId="77777777" w:rsidR="00203905" w:rsidRDefault="00000000">
            <w:pPr>
              <w:spacing w:line="240" w:lineRule="auto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834" w:type="dxa"/>
          </w:tcPr>
          <w:p w14:paraId="106F36E3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>Servicio de infraestructura para centro de datos alterno</w:t>
            </w:r>
          </w:p>
        </w:tc>
        <w:tc>
          <w:tcPr>
            <w:tcW w:w="964" w:type="dxa"/>
          </w:tcPr>
          <w:p w14:paraId="106F36E4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>3382.50</w:t>
            </w:r>
          </w:p>
        </w:tc>
        <w:tc>
          <w:tcPr>
            <w:tcW w:w="2789" w:type="dxa"/>
          </w:tcPr>
          <w:p w14:paraId="106F36E5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>3382.50</w:t>
            </w:r>
          </w:p>
        </w:tc>
      </w:tr>
      <w:tr w:rsidR="00203905" w14:paraId="106F36EB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F2F2F2" w:themeFill="background1" w:themeFillShade="F2"/>
          </w:tcPr>
          <w:p w14:paraId="106F36E7" w14:textId="77777777" w:rsidR="00203905" w:rsidRDefault="00000000">
            <w:pPr>
              <w:spacing w:line="240" w:lineRule="auto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834" w:type="dxa"/>
            <w:shd w:val="clear" w:color="auto" w:fill="F2F2F2" w:themeFill="background1" w:themeFillShade="F2"/>
          </w:tcPr>
          <w:p w14:paraId="106F36E8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 xml:space="preserve">Servicio de infraestructura </w:t>
            </w:r>
            <w:proofErr w:type="spellStart"/>
            <w:r>
              <w:rPr>
                <w:rStyle w:val="Referenciasutil1"/>
                <w:rFonts w:cstheme="minorHAnsi"/>
                <w:sz w:val="16"/>
                <w:szCs w:val="16"/>
              </w:rPr>
              <w:t>sd</w:t>
            </w:r>
            <w:proofErr w:type="spellEnd"/>
            <w:r>
              <w:rPr>
                <w:rStyle w:val="Referenciasutil1"/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Referenciasutil1"/>
                <w:rFonts w:cstheme="minorHAnsi"/>
                <w:sz w:val="16"/>
                <w:szCs w:val="16"/>
              </w:rPr>
              <w:t>wan</w:t>
            </w:r>
            <w:proofErr w:type="spellEnd"/>
          </w:p>
        </w:tc>
        <w:tc>
          <w:tcPr>
            <w:tcW w:w="964" w:type="dxa"/>
            <w:shd w:val="clear" w:color="auto" w:fill="F2F2F2" w:themeFill="background1" w:themeFillShade="F2"/>
          </w:tcPr>
          <w:p w14:paraId="106F36E9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>1250.00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106F36EA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t>1250.00</w:t>
            </w:r>
          </w:p>
        </w:tc>
      </w:tr>
      <w:tr w:rsidR="00203905" w14:paraId="106F36EE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8" w:type="dxa"/>
            <w:gridSpan w:val="3"/>
          </w:tcPr>
          <w:p w14:paraId="106F36EC" w14:textId="77777777" w:rsidR="00203905" w:rsidRDefault="00000000">
            <w:pPr>
              <w:spacing w:line="240" w:lineRule="auto"/>
              <w:jc w:val="center"/>
              <w:rPr>
                <w:rStyle w:val="Referenciasutil1"/>
                <w:rFonts w:asciiTheme="minorHAnsi" w:hAnsiTheme="minorHAnsi" w:cstheme="minorHAnsi"/>
                <w:sz w:val="22"/>
              </w:rPr>
            </w:pPr>
            <w:r>
              <w:rPr>
                <w:rStyle w:val="Referenciasutil1"/>
                <w:rFonts w:cstheme="minorHAnsi"/>
                <w:sz w:val="22"/>
              </w:rPr>
              <w:t xml:space="preserve">TOTAL, sin incluir </w:t>
            </w:r>
            <w:proofErr w:type="spellStart"/>
            <w:r>
              <w:rPr>
                <w:rStyle w:val="Referenciasutil1"/>
                <w:rFonts w:cstheme="minorHAnsi"/>
                <w:sz w:val="22"/>
              </w:rPr>
              <w:t>iva</w:t>
            </w:r>
            <w:proofErr w:type="spellEnd"/>
          </w:p>
        </w:tc>
        <w:tc>
          <w:tcPr>
            <w:tcW w:w="2789" w:type="dxa"/>
            <w:shd w:val="clear" w:color="auto" w:fill="9CC2E5" w:themeFill="accent5" w:themeFillTint="99"/>
          </w:tcPr>
          <w:p w14:paraId="106F36ED" w14:textId="77777777" w:rsidR="00203905" w:rsidRDefault="000000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1"/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Style w:val="Referenciasutil1"/>
                <w:rFonts w:cstheme="minorHAnsi"/>
                <w:b/>
                <w:bCs/>
                <w:sz w:val="22"/>
              </w:rPr>
              <w:t>4632.50</w:t>
            </w:r>
          </w:p>
        </w:tc>
      </w:tr>
      <w:bookmarkStart w:id="0" w:name="_Hlk135054472"/>
      <w:tr w:rsidR="00203905" w14:paraId="106F36F0" w14:textId="77777777" w:rsidTr="0020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4"/>
            <w:shd w:val="clear" w:color="auto" w:fill="F2F2F2" w:themeFill="background1" w:themeFillShade="F2"/>
          </w:tcPr>
          <w:p w14:paraId="106F36EF" w14:textId="2C652DA4" w:rsidR="00203905" w:rsidRDefault="00000000">
            <w:pPr>
              <w:spacing w:line="240" w:lineRule="auto"/>
              <w:rPr>
                <w:rStyle w:val="Referenciasutil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Referenciasutil1"/>
                <w:rFonts w:cstheme="minorHAnsi"/>
                <w:sz w:val="16"/>
                <w:szCs w:val="16"/>
              </w:rPr>
              <w:fldChar w:fldCharType="begin"/>
            </w:r>
            <w:r>
              <w:rPr>
                <w:rStyle w:val="Referenciasutil1"/>
                <w:rFonts w:cs="Calibri"/>
                <w:sz w:val="16"/>
                <w:szCs w:val="16"/>
              </w:rPr>
              <w:instrText xml:space="preserve"> DOCPROPERTY "c_detallefactura"</w:instrText>
            </w:r>
            <w:r>
              <w:rPr>
                <w:rStyle w:val="Referenciasutil1"/>
                <w:rFonts w:cs="Calibri"/>
                <w:sz w:val="16"/>
                <w:szCs w:val="16"/>
              </w:rPr>
              <w:fldChar w:fldCharType="separate"/>
            </w:r>
            <w:r w:rsidR="00FF33B2">
              <w:rPr>
                <w:rStyle w:val="Referenciasutil1"/>
                <w:rFonts w:cs="Calibri"/>
                <w:sz w:val="16"/>
                <w:szCs w:val="16"/>
              </w:rPr>
              <w:t>EL VALOR TOTAL ES PARA LA CUOTA 6 QUE COMPRENDE EL PERIODO ENTRE 13 DE MAYO HASTA 12 JUNIO DE 2023</w:t>
            </w:r>
            <w:r>
              <w:rPr>
                <w:rStyle w:val="Referenciasutil1"/>
                <w:rFonts w:cs="Calibri"/>
                <w:sz w:val="16"/>
                <w:szCs w:val="16"/>
              </w:rPr>
              <w:fldChar w:fldCharType="end"/>
            </w:r>
            <w:bookmarkEnd w:id="0"/>
          </w:p>
        </w:tc>
      </w:tr>
    </w:tbl>
    <w:p w14:paraId="106F36F1" w14:textId="77777777" w:rsidR="00203905" w:rsidRDefault="00203905">
      <w:pPr>
        <w:rPr>
          <w:lang w:val="es-EC" w:eastAsia="en-US"/>
        </w:rPr>
      </w:pPr>
    </w:p>
    <w:p w14:paraId="106F36F2" w14:textId="77777777" w:rsidR="00203905" w:rsidRDefault="00000000">
      <w:pPr>
        <w:pStyle w:val="Heading1"/>
      </w:pPr>
      <w:r>
        <w:t>Observaciones y conclusiones</w:t>
      </w:r>
    </w:p>
    <w:p w14:paraId="106F36F3" w14:textId="77777777" w:rsidR="00203905" w:rsidRDefault="00000000">
      <w:pPr>
        <w:rPr>
          <w:lang w:val="es-EC" w:eastAsia="en-US"/>
        </w:rPr>
      </w:pPr>
      <w:r>
        <w:rPr>
          <w:lang w:val="es-EC" w:eastAsia="en-US"/>
        </w:rPr>
        <w:t>Por lo antes señalado se solicita el pago de la factura adjunta por el valor de USD 4,632.50 valor que no incluye el IVA.</w:t>
      </w:r>
    </w:p>
    <w:p w14:paraId="106F36F4" w14:textId="77777777" w:rsidR="00203905" w:rsidRDefault="00203905">
      <w:pPr>
        <w:rPr>
          <w:lang w:val="es-EC" w:eastAsia="en-US"/>
        </w:rPr>
      </w:pPr>
    </w:p>
    <w:p w14:paraId="106F36F5" w14:textId="77777777" w:rsidR="00203905" w:rsidRDefault="00203905">
      <w:pPr>
        <w:rPr>
          <w:lang w:val="es-EC" w:eastAsia="en-US"/>
        </w:rPr>
      </w:pPr>
    </w:p>
    <w:p w14:paraId="106F36F6" w14:textId="77777777" w:rsidR="00203905" w:rsidRDefault="00203905">
      <w:pPr>
        <w:rPr>
          <w:lang w:val="es-EC" w:eastAsia="en-US"/>
        </w:rPr>
      </w:pPr>
    </w:p>
    <w:p w14:paraId="106F36F7" w14:textId="77777777" w:rsidR="00203905" w:rsidRDefault="00203905">
      <w:pPr>
        <w:rPr>
          <w:lang w:val="es-EC" w:eastAsia="en-US"/>
        </w:rPr>
      </w:pPr>
    </w:p>
    <w:tbl>
      <w:tblPr>
        <w:tblStyle w:val="TableGrid"/>
        <w:tblW w:w="8838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4389"/>
        <w:gridCol w:w="2375"/>
      </w:tblGrid>
      <w:tr w:rsidR="00203905" w14:paraId="106F36FB" w14:textId="77777777">
        <w:trPr>
          <w:jc w:val="center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06F36F8" w14:textId="77777777" w:rsidR="00203905" w:rsidRDefault="00203905">
            <w:pPr>
              <w:jc w:val="center"/>
              <w:rPr>
                <w:lang w:val="es-EC"/>
              </w:rPr>
            </w:pPr>
          </w:p>
        </w:tc>
        <w:tc>
          <w:tcPr>
            <w:tcW w:w="4389" w:type="dxa"/>
            <w:tcBorders>
              <w:top w:val="nil"/>
              <w:left w:val="nil"/>
              <w:right w:val="nil"/>
            </w:tcBorders>
          </w:tcPr>
          <w:p w14:paraId="106F36F9" w14:textId="77777777" w:rsidR="00203905" w:rsidRDefault="00203905">
            <w:pPr>
              <w:jc w:val="center"/>
              <w:rPr>
                <w:lang w:val="es-EC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14:paraId="106F36FA" w14:textId="77777777" w:rsidR="00203905" w:rsidRDefault="00203905">
            <w:pPr>
              <w:jc w:val="center"/>
              <w:rPr>
                <w:lang w:val="es-EC"/>
              </w:rPr>
            </w:pPr>
          </w:p>
        </w:tc>
      </w:tr>
      <w:tr w:rsidR="00203905" w14:paraId="106F36FF" w14:textId="77777777">
        <w:trPr>
          <w:jc w:val="center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06F36FC" w14:textId="77777777" w:rsidR="00203905" w:rsidRDefault="00203905">
            <w:pPr>
              <w:jc w:val="center"/>
              <w:rPr>
                <w:lang w:val="es-EC"/>
              </w:rPr>
            </w:pPr>
          </w:p>
        </w:tc>
        <w:tc>
          <w:tcPr>
            <w:tcW w:w="4389" w:type="dxa"/>
            <w:tcBorders>
              <w:left w:val="nil"/>
              <w:bottom w:val="nil"/>
              <w:right w:val="nil"/>
            </w:tcBorders>
          </w:tcPr>
          <w:p w14:paraId="106F36FD" w14:textId="77777777" w:rsidR="00203905" w:rsidRDefault="0000000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Sr. Carlos Sigua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14:paraId="106F36FE" w14:textId="77777777" w:rsidR="00203905" w:rsidRDefault="00203905">
            <w:pPr>
              <w:jc w:val="center"/>
              <w:rPr>
                <w:lang w:val="es-EC"/>
              </w:rPr>
            </w:pPr>
          </w:p>
        </w:tc>
      </w:tr>
      <w:tr w:rsidR="00203905" w14:paraId="106F3703" w14:textId="77777777">
        <w:trPr>
          <w:jc w:val="center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106F3700" w14:textId="77777777" w:rsidR="00203905" w:rsidRDefault="00203905">
            <w:pPr>
              <w:jc w:val="center"/>
              <w:rPr>
                <w:lang w:val="es-EC"/>
              </w:rPr>
            </w:pP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106F3701" w14:textId="77777777" w:rsidR="00203905" w:rsidRDefault="00000000">
            <w:pPr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</w:rPr>
              <w:t>ADMINISTRADOR DEL CONTRATO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14:paraId="106F3702" w14:textId="77777777" w:rsidR="00203905" w:rsidRDefault="00203905">
            <w:pPr>
              <w:jc w:val="center"/>
              <w:rPr>
                <w:lang w:val="es-EC"/>
              </w:rPr>
            </w:pPr>
          </w:p>
        </w:tc>
      </w:tr>
    </w:tbl>
    <w:p w14:paraId="1943FA4D" w14:textId="5FE6216E" w:rsidR="00874B1C" w:rsidRPr="00874B1C" w:rsidRDefault="00874B1C">
      <w:pPr>
        <w:rPr>
          <w:color w:val="0000FF"/>
          <w:lang w:val="es-EC" w:eastAsia="en-US"/>
        </w:rPr>
      </w:pPr>
      <w:proofErr w:type="spellStart"/>
      <w:r w:rsidRPr="00874B1C">
        <w:rPr>
          <w:color w:val="0000FF"/>
          <w:lang w:val="es-EC" w:eastAsia="en-US"/>
        </w:rPr>
        <w:t>Hello</w:t>
      </w:r>
      <w:proofErr w:type="spellEnd"/>
      <w:r w:rsidRPr="00874B1C">
        <w:rPr>
          <w:color w:val="0000FF"/>
          <w:lang w:val="es-EC" w:eastAsia="en-US"/>
        </w:rPr>
        <w:t xml:space="preserve"> </w:t>
      </w:r>
      <w:proofErr w:type="spellStart"/>
      <w:r w:rsidRPr="00874B1C">
        <w:rPr>
          <w:color w:val="0000FF"/>
          <w:lang w:val="es-EC" w:eastAsia="en-US"/>
        </w:rPr>
        <w:t>World</w:t>
      </w:r>
      <w:proofErr w:type="spellEnd"/>
    </w:p>
    <w:p w14:paraId="469F5B03" w14:textId="6A7353FC" w:rsidR="005E157F" w:rsidRPr="005E157F" w:rsidRDefault="005E157F">
      <w:pPr>
        <w:rPr>
          <w:color w:val="0000FF"/>
          <w:lang w:val="es-EC" w:eastAsia="en-US"/>
        </w:rPr>
      </w:pPr>
      <w:proofErr w:type="spellStart"/>
      <w:r w:rsidRPr="005E157F">
        <w:rPr>
          <w:color w:val="0000FF"/>
          <w:lang w:val="es-EC" w:eastAsia="en-US"/>
        </w:rPr>
        <w:t>Hello</w:t>
      </w:r>
      <w:proofErr w:type="spellEnd"/>
      <w:r w:rsidRPr="005E157F">
        <w:rPr>
          <w:color w:val="0000FF"/>
          <w:lang w:val="es-EC" w:eastAsia="en-US"/>
        </w:rPr>
        <w:t xml:space="preserve"> </w:t>
      </w:r>
      <w:proofErr w:type="spellStart"/>
      <w:r w:rsidRPr="005E157F">
        <w:rPr>
          <w:color w:val="0000FF"/>
          <w:lang w:val="es-EC" w:eastAsia="en-US"/>
        </w:rPr>
        <w:t>World</w:t>
      </w:r>
      <w:proofErr w:type="spellEnd"/>
    </w:p>
    <w:p w14:paraId="106F3704" w14:textId="61E26DE8" w:rsidR="00203905" w:rsidRDefault="00203905">
      <w:pPr>
        <w:rPr>
          <w:lang w:val="es-EC" w:eastAsia="en-US"/>
        </w:rPr>
      </w:pPr>
    </w:p>
    <w:sectPr w:rsidR="002039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288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0B07" w14:textId="77777777" w:rsidR="00AB1F2E" w:rsidRDefault="00AB1F2E">
      <w:pPr>
        <w:spacing w:before="0" w:after="0" w:line="240" w:lineRule="auto"/>
      </w:pPr>
      <w:r>
        <w:separator/>
      </w:r>
    </w:p>
  </w:endnote>
  <w:endnote w:type="continuationSeparator" w:id="0">
    <w:p w14:paraId="645E37E8" w14:textId="77777777" w:rsidR="00AB1F2E" w:rsidRDefault="00AB1F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3709" w14:textId="77777777" w:rsidR="00203905" w:rsidRDefault="002039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370A" w14:textId="77777777" w:rsidR="00203905" w:rsidRDefault="002039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371B" w14:textId="77777777" w:rsidR="00203905" w:rsidRDefault="00203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F044" w14:textId="77777777" w:rsidR="00AB1F2E" w:rsidRDefault="00AB1F2E">
      <w:pPr>
        <w:spacing w:before="0" w:after="0" w:line="240" w:lineRule="auto"/>
      </w:pPr>
      <w:r>
        <w:separator/>
      </w:r>
    </w:p>
  </w:footnote>
  <w:footnote w:type="continuationSeparator" w:id="0">
    <w:p w14:paraId="55EC6D9E" w14:textId="77777777" w:rsidR="00AB1F2E" w:rsidRDefault="00AB1F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3707" w14:textId="77777777" w:rsidR="00203905" w:rsidRDefault="002039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3708" w14:textId="77777777" w:rsidR="00203905" w:rsidRDefault="002039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489" w:type="dxa"/>
      <w:tblInd w:w="1339" w:type="dxa"/>
      <w:tblLayout w:type="fixed"/>
      <w:tblLook w:val="04A0" w:firstRow="1" w:lastRow="0" w:firstColumn="1" w:lastColumn="0" w:noHBand="0" w:noVBand="1"/>
    </w:tblPr>
    <w:tblGrid>
      <w:gridCol w:w="784"/>
      <w:gridCol w:w="818"/>
      <w:gridCol w:w="2099"/>
      <w:gridCol w:w="3788"/>
    </w:tblGrid>
    <w:tr w:rsidR="00203905" w14:paraId="106F370F" w14:textId="77777777">
      <w:trPr>
        <w:trHeight w:val="270"/>
      </w:trPr>
      <w:tc>
        <w:tcPr>
          <w:tcW w:w="784" w:type="dxa"/>
          <w:tcBorders>
            <w:top w:val="nil"/>
            <w:left w:val="nil"/>
            <w:bottom w:val="nil"/>
            <w:right w:val="nil"/>
          </w:tcBorders>
        </w:tcPr>
        <w:p w14:paraId="106F370B" w14:textId="77777777" w:rsidR="00203905" w:rsidRDefault="00203905">
          <w:pPr>
            <w:pStyle w:val="Header"/>
            <w:rPr>
              <w:sz w:val="16"/>
              <w:szCs w:val="16"/>
            </w:rPr>
          </w:pPr>
        </w:p>
      </w:tc>
      <w:tc>
        <w:tcPr>
          <w:tcW w:w="818" w:type="dxa"/>
          <w:tcBorders>
            <w:left w:val="nil"/>
          </w:tcBorders>
        </w:tcPr>
        <w:p w14:paraId="106F370C" w14:textId="77777777" w:rsidR="00203905" w:rsidRDefault="00000000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Código: </w:t>
          </w:r>
        </w:p>
      </w:tc>
      <w:tc>
        <w:tcPr>
          <w:tcW w:w="2099" w:type="dxa"/>
        </w:tcPr>
        <w:p w14:paraId="106F370D" w14:textId="77777777" w:rsidR="00203905" w:rsidRDefault="00000000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FIN-ITPPCS-03</w:t>
          </w:r>
        </w:p>
      </w:tc>
      <w:tc>
        <w:tcPr>
          <w:tcW w:w="3787" w:type="dxa"/>
          <w:vMerge w:val="restart"/>
        </w:tcPr>
        <w:p w14:paraId="106F370E" w14:textId="77777777" w:rsidR="00203905" w:rsidRDefault="00000000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INFORME TECNICO PREVIO PAGO SERVICIO MENSUALIZADO</w:t>
          </w:r>
        </w:p>
      </w:tc>
    </w:tr>
    <w:tr w:rsidR="00203905" w14:paraId="106F3714" w14:textId="77777777">
      <w:trPr>
        <w:trHeight w:val="270"/>
      </w:trPr>
      <w:tc>
        <w:tcPr>
          <w:tcW w:w="784" w:type="dxa"/>
          <w:tcBorders>
            <w:top w:val="nil"/>
            <w:left w:val="nil"/>
            <w:bottom w:val="nil"/>
            <w:right w:val="nil"/>
          </w:tcBorders>
        </w:tcPr>
        <w:p w14:paraId="106F3710" w14:textId="77777777" w:rsidR="00203905" w:rsidRDefault="00203905">
          <w:pPr>
            <w:pStyle w:val="Header"/>
            <w:rPr>
              <w:sz w:val="16"/>
              <w:szCs w:val="16"/>
            </w:rPr>
          </w:pPr>
        </w:p>
      </w:tc>
      <w:tc>
        <w:tcPr>
          <w:tcW w:w="818" w:type="dxa"/>
          <w:tcBorders>
            <w:left w:val="nil"/>
          </w:tcBorders>
        </w:tcPr>
        <w:p w14:paraId="106F3711" w14:textId="77777777" w:rsidR="00203905" w:rsidRDefault="00000000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Versión: </w:t>
          </w:r>
        </w:p>
      </w:tc>
      <w:tc>
        <w:tcPr>
          <w:tcW w:w="2099" w:type="dxa"/>
        </w:tcPr>
        <w:p w14:paraId="106F3712" w14:textId="77777777" w:rsidR="00203905" w:rsidRDefault="00000000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0.0.1</w:t>
          </w:r>
        </w:p>
      </w:tc>
      <w:tc>
        <w:tcPr>
          <w:tcW w:w="3787" w:type="dxa"/>
          <w:vMerge/>
        </w:tcPr>
        <w:p w14:paraId="106F3713" w14:textId="77777777" w:rsidR="00203905" w:rsidRDefault="00203905">
          <w:pPr>
            <w:pStyle w:val="Header"/>
            <w:rPr>
              <w:sz w:val="16"/>
              <w:szCs w:val="16"/>
            </w:rPr>
          </w:pPr>
        </w:p>
      </w:tc>
    </w:tr>
    <w:tr w:rsidR="00203905" w14:paraId="106F3719" w14:textId="77777777">
      <w:trPr>
        <w:trHeight w:val="279"/>
      </w:trPr>
      <w:tc>
        <w:tcPr>
          <w:tcW w:w="784" w:type="dxa"/>
          <w:tcBorders>
            <w:top w:val="nil"/>
            <w:left w:val="nil"/>
            <w:bottom w:val="nil"/>
            <w:right w:val="nil"/>
          </w:tcBorders>
        </w:tcPr>
        <w:p w14:paraId="106F3715" w14:textId="77777777" w:rsidR="00203905" w:rsidRDefault="00203905">
          <w:pPr>
            <w:pStyle w:val="Header"/>
            <w:rPr>
              <w:sz w:val="16"/>
              <w:szCs w:val="16"/>
            </w:rPr>
          </w:pPr>
        </w:p>
      </w:tc>
      <w:tc>
        <w:tcPr>
          <w:tcW w:w="818" w:type="dxa"/>
          <w:tcBorders>
            <w:left w:val="nil"/>
          </w:tcBorders>
        </w:tcPr>
        <w:p w14:paraId="106F3716" w14:textId="77777777" w:rsidR="00203905" w:rsidRDefault="00000000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Date:</w:t>
          </w:r>
        </w:p>
      </w:tc>
      <w:tc>
        <w:tcPr>
          <w:tcW w:w="2099" w:type="dxa"/>
        </w:tcPr>
        <w:p w14:paraId="106F3717" w14:textId="63BB3399" w:rsidR="00203905" w:rsidRDefault="00000000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\@"dddd', 'd' de 'MMMM' de 'yyyy" </w:instrText>
          </w:r>
          <w:r>
            <w:rPr>
              <w:sz w:val="16"/>
              <w:szCs w:val="16"/>
            </w:rPr>
            <w:fldChar w:fldCharType="separate"/>
          </w:r>
          <w:r w:rsidR="00D800C5">
            <w:rPr>
              <w:noProof/>
              <w:sz w:val="16"/>
              <w:szCs w:val="16"/>
            </w:rPr>
            <w:t>lunes, 9 de octubre de 2023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787" w:type="dxa"/>
        </w:tcPr>
        <w:p w14:paraId="106F3718" w14:textId="77777777" w:rsidR="00203905" w:rsidRDefault="00000000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PROCESO: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"PROCESO"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SIE-014-EMOVEP-2022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06F371A" w14:textId="77777777" w:rsidR="00203905" w:rsidRDefault="00000000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 wp14:anchorId="106F371C" wp14:editId="106F371D">
          <wp:simplePos x="0" y="0"/>
          <wp:positionH relativeFrom="margin">
            <wp:posOffset>-840105</wp:posOffset>
          </wp:positionH>
          <wp:positionV relativeFrom="paragraph">
            <wp:posOffset>-598170</wp:posOffset>
          </wp:positionV>
          <wp:extent cx="1986915" cy="521335"/>
          <wp:effectExtent l="0" t="0" r="0" b="0"/>
          <wp:wrapNone/>
          <wp:docPr id="2" name="Picture 1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71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521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B2C"/>
    <w:multiLevelType w:val="multilevel"/>
    <w:tmpl w:val="6F3250A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45714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05"/>
    <w:rsid w:val="000424A9"/>
    <w:rsid w:val="00054303"/>
    <w:rsid w:val="000F4EF5"/>
    <w:rsid w:val="00203905"/>
    <w:rsid w:val="002042E7"/>
    <w:rsid w:val="00225900"/>
    <w:rsid w:val="00314009"/>
    <w:rsid w:val="0034409B"/>
    <w:rsid w:val="00365499"/>
    <w:rsid w:val="00412D9D"/>
    <w:rsid w:val="00467614"/>
    <w:rsid w:val="0047676E"/>
    <w:rsid w:val="00520989"/>
    <w:rsid w:val="005E157F"/>
    <w:rsid w:val="006E319C"/>
    <w:rsid w:val="006F4596"/>
    <w:rsid w:val="00762FE2"/>
    <w:rsid w:val="00794EB8"/>
    <w:rsid w:val="0083060D"/>
    <w:rsid w:val="00845475"/>
    <w:rsid w:val="00874B1C"/>
    <w:rsid w:val="008E0AF1"/>
    <w:rsid w:val="009E3D1D"/>
    <w:rsid w:val="00AB1BC9"/>
    <w:rsid w:val="00AB1F2E"/>
    <w:rsid w:val="00B07D95"/>
    <w:rsid w:val="00B7678B"/>
    <w:rsid w:val="00D800C5"/>
    <w:rsid w:val="00E62078"/>
    <w:rsid w:val="00F04866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F3693"/>
  <w15:docId w15:val="{94DE05B4-E971-4E96-97F0-276B52BF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276" w:lineRule="auto"/>
      <w:jc w:val="both"/>
    </w:pPr>
    <w:rPr>
      <w:rFonts w:ascii="Calibri" w:eastAsia="Calibri" w:hAnsi="Calibri"/>
      <w:szCs w:val="22"/>
      <w:lang w:val="es-ES"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2C56"/>
    <w:pPr>
      <w:keepNext/>
      <w:keepLines/>
      <w:widowControl w:val="0"/>
      <w:numPr>
        <w:numId w:val="1"/>
      </w:numPr>
      <w:pBdr>
        <w:bottom w:val="dashSmallGap" w:sz="18" w:space="1" w:color="005D6C"/>
      </w:pBdr>
      <w:suppressAutoHyphens w:val="0"/>
      <w:spacing w:before="240" w:after="0" w:line="240" w:lineRule="auto"/>
      <w:outlineLvl w:val="0"/>
    </w:pPr>
    <w:rPr>
      <w:rFonts w:ascii="Calibri Light" w:eastAsia="Times New Roman" w:hAnsi="Calibri Light" w:cstheme="minorBidi"/>
      <w:b/>
      <w:smallCaps/>
      <w:color w:val="0097B0"/>
      <w:sz w:val="22"/>
      <w:szCs w:val="32"/>
      <w:lang w:val="es-EC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CA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C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C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C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C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C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C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B72C56"/>
    <w:rPr>
      <w:rFonts w:ascii="Calibri Light" w:eastAsia="Times New Roman" w:hAnsi="Calibri Light" w:cstheme="minorBidi"/>
      <w:b/>
      <w:smallCaps/>
      <w:color w:val="0097B0"/>
      <w:sz w:val="2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i/>
      <w:iCs/>
      <w:sz w:val="24"/>
      <w:szCs w:val="28"/>
      <w:lang w:val="es-ES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 w:cs="Times New Roman"/>
      <w:sz w:val="20"/>
      <w:lang w:val="es-E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 w:cs="Times New Roman"/>
      <w:sz w:val="20"/>
      <w:lang w:val="es-ES" w:eastAsia="zh-CN"/>
    </w:rPr>
  </w:style>
  <w:style w:type="character" w:customStyle="1" w:styleId="Referenciasutil1">
    <w:name w:val="Referencia sutil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color w:val="005D6C"/>
      <w:spacing w:val="-10"/>
      <w:kern w:val="2"/>
      <w:sz w:val="24"/>
      <w:szCs w:val="56"/>
      <w:lang w:val="es-E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F3C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F3CA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F3CA7"/>
    <w:rPr>
      <w:rFonts w:asciiTheme="majorHAnsi" w:eastAsiaTheme="majorEastAsia" w:hAnsiTheme="majorHAnsi" w:cstheme="majorBidi"/>
      <w:color w:val="2F5496" w:themeColor="accent1" w:themeShade="BF"/>
      <w:szCs w:val="22"/>
      <w:lang w:val="es-E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F3CA7"/>
    <w:rPr>
      <w:rFonts w:asciiTheme="majorHAnsi" w:eastAsiaTheme="majorEastAsia" w:hAnsiTheme="majorHAnsi" w:cstheme="majorBidi"/>
      <w:color w:val="1F3763" w:themeColor="accent1" w:themeShade="7F"/>
      <w:szCs w:val="22"/>
      <w:lang w:val="es-E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F3CA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s-E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F3C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F3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86A47"/>
    <w:pPr>
      <w:spacing w:before="0" w:after="200" w:line="240" w:lineRule="auto"/>
    </w:pPr>
    <w:rPr>
      <w:i/>
      <w:iCs/>
      <w:color w:val="7030A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autoRedefine/>
    <w:uiPriority w:val="10"/>
    <w:qFormat/>
    <w:pPr>
      <w:spacing w:before="0"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5D6C"/>
      <w:spacing w:val="-10"/>
      <w:kern w:val="2"/>
      <w:sz w:val="24"/>
      <w:szCs w:val="56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eNormal"/>
    <w:uiPriority w:val="46"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11">
    <w:name w:val="Tabla normal 11"/>
    <w:basedOn w:val="TableNormal"/>
    <w:uiPriority w:val="4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9652A6F-BDED-4EE7-B659-13FF06112927}">
  <we:reference id="258ae217-f274-48d3-8564-a63af5457ec8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4B4F28F-B350-45F7-ACD9-1F54BD0220C8}">
  <we:reference id="30e8dfdd-3deb-438d-b357-1080eafd9504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0930C78-C027-4504-91CF-231473F86E97}">
  <we:reference id="52b0cae1-26c6-4016-bcd6-01574071bf30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99DBA9-D168-46F3-88D1-6BBE754B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540</Words>
  <Characters>2916</Characters>
  <Application>Microsoft Office Word</Application>
  <DocSecurity>0</DocSecurity>
  <Lines>126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 TEC PAGO SERVICE RE-EP-EMOVEP-2023-02</vt:lpstr>
      <vt:lpstr>INFO TEC PAGO SERVICE SIE-014-EMOVEP-2022</vt:lpstr>
    </vt:vector>
  </TitlesOfParts>
  <Company>EMOVEP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TEC PAGO SERVICE RE-EP-EMOVEP-2023-02</dc:title>
  <dc:subject>PAGO SERVICIO 1/36</dc:subject>
  <dc:creator>CARLOS LUIS SIGUA MONTALEZA</dc:creator>
  <dc:description/>
  <cp:lastModifiedBy>carlos S</cp:lastModifiedBy>
  <cp:revision>14</cp:revision>
  <cp:lastPrinted>2023-07-14T15:01:00Z</cp:lastPrinted>
  <dcterms:created xsi:type="dcterms:W3CDTF">2023-10-09T16:53:00Z</dcterms:created>
  <dcterms:modified xsi:type="dcterms:W3CDTF">2023-10-09T17:58:00Z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76336F34871647AD87DE20F0013AA7EA</vt:lpwstr>
  </property>
  <property fmtid="{D5CDD505-2E9C-101B-9397-08002B2CF9AE}" pid="3" name="KSOProductBuildVer">
    <vt:lpwstr>2058-11.2.0.11440</vt:lpwstr>
  </property>
  <property fmtid="{D5CDD505-2E9C-101B-9397-08002B2CF9AE}" pid="4" name="NUMEROCUOTA">
    <vt:lpwstr>1</vt:lpwstr>
  </property>
  <property fmtid="{D5CDD505-2E9C-101B-9397-08002B2CF9AE}" pid="5" name="PROCESO">
    <vt:lpwstr>RE-EP-EMOVEP-2023-02</vt:lpwstr>
  </property>
  <property fmtid="{D5CDD505-2E9C-101B-9397-08002B2CF9AE}" pid="6" name="c_contratista">
    <vt:lpwstr>ETAPA EP ENLACES PRINCIPALES DE DATOS</vt:lpwstr>
  </property>
  <property fmtid="{D5CDD505-2E9C-101B-9397-08002B2CF9AE}" pid="7" name="c_cp">
    <vt:lpwstr>CP0000129-2023</vt:lpwstr>
  </property>
  <property fmtid="{D5CDD505-2E9C-101B-9397-08002B2CF9AE}" pid="8" name="c_detallefactura">
    <vt:lpwstr>EL VALOR TOTAL ES PARA LA CUOTA 6 QUE COMPRENDE EL PERIODO ENTRE 13 DE MAYO HASTA 12 JUNIO DE 2023</vt:lpwstr>
  </property>
  <property fmtid="{D5CDD505-2E9C-101B-9397-08002B2CF9AE}" pid="9" name="c_fechafinalservicio">
    <vt:filetime>2026-09-06T10:00:00Z</vt:filetime>
  </property>
  <property fmtid="{D5CDD505-2E9C-101B-9397-08002B2CF9AE}" pid="10" name="c_fechainicioservicio">
    <vt:filetime>2023-09-07T10:00:00Z</vt:filetime>
  </property>
  <property fmtid="{D5CDD505-2E9C-101B-9397-08002B2CF9AE}" pid="11" name="c_fechasuscripcion">
    <vt:filetime>2023-09-06T10:00:00Z</vt:filetime>
  </property>
  <property fmtid="{D5CDD505-2E9C-101B-9397-08002B2CF9AE}" pid="12" name="c_nrofactura">
    <vt:lpwstr>001101000004665</vt:lpwstr>
  </property>
  <property fmtid="{D5CDD505-2E9C-101B-9397-08002B2CF9AE}" pid="13" name="c_nut">
    <vt:lpwstr>EMOV EP-2023-12706</vt:lpwstr>
  </property>
  <property fmtid="{D5CDD505-2E9C-101B-9397-08002B2CF9AE}" pid="14" name="c_objeto">
    <vt:lpwstr>CONTRATACIÓN DEL SERVICIO DE ENLACES DE DATOS E INTERNET PRINCIPALES PARA EMOV EP</vt:lpwstr>
  </property>
  <property fmtid="{D5CDD505-2E9C-101B-9397-08002B2CF9AE}" pid="15" name="c_plazo">
    <vt:lpwstr>820 DÍAS, DIVIDIDOS DE LA SIGUIENTE MANERA:</vt:lpwstr>
  </property>
  <property fmtid="{D5CDD505-2E9C-101B-9397-08002B2CF9AE}" pid="16" name="c_proceso">
    <vt:lpwstr>RE-EP-EMOVEP-2023-02</vt:lpwstr>
  </property>
  <property fmtid="{D5CDD505-2E9C-101B-9397-08002B2CF9AE}" pid="17" name="c_rc">
    <vt:lpwstr>RC0000158-2023</vt:lpwstr>
  </property>
</Properties>
</file>