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eastAsia="Arial" w:cs="Arial"/>
          <w:b/>
          <w:color w:val="002060"/>
          <w:sz w:val="40"/>
          <w:lang w:val="es-CO" w:eastAsia="es-CO"/>
        </w:rPr>
        <w:t>PrediRuta - Sistema predictivo de riesgo vial basado en siniestralidad histórica y pronóstico climático</w:t>
      </w:r>
    </w:p>
    <w:p>
      <w:pPr>
        <w:spacing w:after="100"/>
        <w:jc w:val="center"/>
      </w:pPr>
      <w:r>
        <w:rPr>
          <w:rFonts w:ascii="Arial" w:hAnsi="Arial" w:eastAsia="Arial" w:cs="Arial"/>
          <w:b/>
          <w:color w:val="002060"/>
          <w:sz w:val="32"/>
          <w:lang w:val="es-CO" w:eastAsia="es-CO"/>
        </w:rPr>
        <w:t>Reporte de implementación y experimentos</w:t>
      </w:r>
    </w:p>
    <w:p>
      <w:pPr>
        <w:spacing w:after="140"/>
        <w:jc w:val="center"/>
      </w:pPr>
      <w:r>
        <w:rPr>
          <w:rFonts w:ascii="Arial" w:hAnsi="Arial" w:eastAsia="Arial" w:cs="Arial"/>
          <w:b/>
          <w:color w:val="002060"/>
          <w:sz w:val="24"/>
          <w:lang w:val="es-CO" w:eastAsia="es-CO"/>
        </w:rPr>
        <w:t>Fase 2 - Semanas 3, 4 y 5</w:t>
      </w:r>
    </w:p>
    <w:p>
      <w:pPr>
        <w:spacing w:after="260"/>
        <w:jc w:val="center"/>
      </w:pPr>
      <w:r>
        <w:rPr>
          <w:rFonts w:ascii="Arial" w:hAnsi="Arial" w:eastAsia="Arial" w:cs="Arial"/>
          <w:b/>
          <w:color w:val="000000"/>
          <w:sz w:val="22"/>
          <w:lang w:val="es-CO" w:eastAsia="es-CO"/>
        </w:rPr>
        <w:t xml:space="preserve">Presentado por: </w:t>
      </w:r>
      <w:r>
        <w:rPr>
          <w:rFonts w:ascii="Arial" w:hAnsi="Arial" w:eastAsia="Arial" w:cs="Arial"/>
          <w:color w:val="000000"/>
          <w:sz w:val="22"/>
          <w:lang w:val="es-CO" w:eastAsia="es-CO"/>
        </w:rPr>
        <w:t>Lizeth García, Carlos Silva y Leonardo Guzman</w:t>
      </w:r>
    </w:p>
    <w:p>
      <w:pPr>
        <w:pStyle w:val="Heading1"/>
        <w:jc w:val="left"/>
      </w:pPr>
      <w:r>
        <w:rPr>
          <w:rFonts w:ascii="Arial" w:hAnsi="Arial" w:eastAsia="Arial" w:cs="Arial"/>
          <w:lang w:val="es-CO" w:eastAsia="es-CO"/>
        </w:rPr>
        <w:t>1. Resumen del avance</w:t>
      </w:r>
    </w:p>
    <w:p>
      <w:pPr>
        <w:keepNext w:val="0"/>
        <w:spacing w:after="120" w:line="276" w:lineRule="auto"/>
        <w:jc w:val="both"/>
      </w:pPr>
      <w:r>
        <w:rPr>
          <w:rFonts w:ascii="Arial" w:hAnsi="Arial" w:eastAsia="Arial" w:cs="Arial"/>
          <w:color w:val="172033"/>
          <w:sz w:val="22"/>
          <w:lang w:val="es-CO" w:eastAsia="es-CO"/>
        </w:rPr>
        <w:t>PrediRuta es un sistema predictivo de riesgo vial cuyo objetivo es estimar la criticidad relativa de los tramos de una ruta dentro de Bogotá. Para ello combina patrones históricos de siniestralidad, la ubicación y el momento esperado de tránsito y, cuando exista evidencia de aporte predictivo, variables meteorológicas. El resultado se concibe como una lectura informativa del recorrido y no como una probabilidad individual de accidente, una recomendación de conducción o una selección de rutas alternativas.</w:t>
      </w:r>
    </w:p>
    <w:p>
      <w:pPr>
        <w:keepNext w:val="0"/>
        <w:spacing w:after="120" w:line="276" w:lineRule="auto"/>
        <w:jc w:val="both"/>
      </w:pPr>
      <w:r>
        <w:rPr>
          <w:rFonts w:ascii="Arial" w:hAnsi="Arial" w:eastAsia="Arial" w:cs="Arial"/>
          <w:color w:val="172033"/>
          <w:sz w:val="22"/>
          <w:lang w:val="es-CO" w:eastAsia="es-CO"/>
        </w:rPr>
        <w:t>Durante las semanas 3, 4 y 5 se consolidó el proceso que transforma las fuentes relacionales de la Secretaría Distrital de Movilidad en seis tablas depuradas, se integró el clima histórico, se construyeron tres conjuntos analíticos y se desarrollaron los modelos de ocurrencia, estado del actor vial y clase de accidente. Los experimentos compararon regresión logística, Random Forest, XGBoost y MLP; además, contrastaron escenarios con y sin clima y, para los modelos de estado y clase, emplearon validación temporal fuera de muestra.</w:t>
      </w:r>
    </w:p>
    <w:p>
      <w:pPr>
        <w:keepNext w:val="0"/>
        <w:spacing w:after="120" w:line="276" w:lineRule="auto"/>
        <w:jc w:val="both"/>
      </w:pPr>
      <w:r>
        <w:rPr>
          <w:rFonts w:ascii="Arial" w:hAnsi="Arial" w:eastAsia="Arial" w:cs="Arial"/>
          <w:color w:val="172033"/>
          <w:sz w:val="22"/>
          <w:lang w:val="es-CO" w:eastAsia="es-CO"/>
        </w:rPr>
        <w:t>El componente más cercano al alcance del MVP es XGBoost sin clima para ocurrencia. Sin embargo, todavía debe validarse temporalmente, convertirse en un pipeline reproducible y traducirse a niveles de criticidad. El modelo de estado ya cuenta con artefactos exportados, pero utiliza atributos del actor y del vehículo que no forman parte de la consulta del usuario. El modelo de clase se mantiene como experimento porque su desempeño temporal, especialmente para la categoría OTROS, no permite incorporarlo al MVP.</w:t>
      </w:r>
    </w:p>
    <w:p>
      <w:pPr>
        <w:keepNext/>
        <w:spacing w:after="60" w:line="276" w:lineRule="auto"/>
        <w:jc w:val="both"/>
      </w:pPr>
      <w:r>
        <w:rPr>
          <w:rFonts w:ascii="Arial" w:hAnsi="Arial" w:eastAsia="Arial" w:cs="Arial"/>
          <w:color w:val="172033"/>
          <w:sz w:val="22"/>
          <w:lang w:val="es-CO" w:eastAsia="es-CO"/>
        </w:rPr>
        <w:t>La Tabla 1 relaciona el contenido de este reporte con los cuatro componentes exigidos para la entrega.</w:t>
      </w:r>
    </w:p>
    <w:p>
      <w:pPr>
        <w:pStyle w:val="Caption"/>
        <w:keepNext/>
        <w:spacing w:after="60"/>
        <w:jc w:val="center"/>
      </w:pPr>
      <w:r>
        <w:rPr>
          <w:rFonts w:ascii="Arial" w:hAnsi="Arial" w:eastAsia="Arial" w:cs="Arial"/>
          <w:i/>
          <w:color w:val="454C5B"/>
          <w:sz w:val="18"/>
          <w:lang w:val="es-CO" w:eastAsia="es-CO"/>
        </w:rPr>
        <w:t>Tabla 1. Cobertura de los criterios de la entrega de la fase 2.</w:t>
      </w:r>
    </w:p>
    <w:tbl>
      <w:tblPr>
        <w:tblW w:type="auto" w:w="0"/>
        <w:jc w:val="center"/>
        <w:tblLayout w:type="fixed"/>
        <w:tblLook w:firstColumn="1" w:firstRow="1" w:lastColumn="0" w:lastRow="0" w:noHBand="0" w:noVBand="1" w:val="04A0"/>
      </w:tblPr>
      <w:tblGrid>
        <w:gridCol w:w="3043"/>
        <w:gridCol w:w="3043"/>
        <w:gridCol w:w="3043"/>
      </w:tblGrid>
      <w:tr>
        <w:trPr>
          <w:tblHeader w:val="true"/>
          <w:cantSplit/>
        </w:trPr>
        <w:tc>
          <w:tcPr>
            <w:tcW w:type="dxa" w:w="2736"/>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Criterio de la entrega</w:t>
            </w:r>
          </w:p>
        </w:tc>
        <w:tc>
          <w:tcPr>
            <w:tcW w:type="dxa" w:w="367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Evidencia incluida</w:t>
            </w:r>
          </w:p>
        </w:tc>
        <w:tc>
          <w:tcPr>
            <w:tcW w:type="dxa" w:w="272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Estado al cierre de la revisión</w:t>
            </w:r>
          </w:p>
        </w:tc>
      </w:tr>
      <w:tr>
        <w:trPr>
          <w:cantSplit/>
        </w:trPr>
        <w:tc>
          <w:tcPr>
            <w:tcW w:type="dxa" w:w="273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Verificación de supuestos y tratamiento previo</w:t>
            </w:r>
          </w:p>
        </w:tc>
        <w:tc>
          <w:tcPr>
            <w:tcW w:type="dxa" w:w="36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Calidad, llaves, granularidad, alcance, faltantes, desbalance, fuga de información, correlación y cambio temporal.</w:t>
            </w:r>
          </w:p>
        </w:tc>
        <w:tc>
          <w:tcPr>
            <w:tcW w:type="dxa" w:w="272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Documentado; quedan controles de reproducibilidad y validación temporal del modelo de ocurrencia.</w:t>
            </w:r>
          </w:p>
        </w:tc>
      </w:tr>
      <w:tr>
        <w:trPr>
          <w:cantSplit/>
        </w:trPr>
        <w:tc>
          <w:tcPr>
            <w:tcW w:type="dxa" w:w="273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Calibración o entrenamiento</w:t>
            </w:r>
          </w:p>
        </w:tc>
        <w:tc>
          <w:tcPr>
            <w:tcW w:type="dxa" w:w="36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Variables, escenarios, particiones, modelos, hiperparámetros y métricas de los tres notebooks.</w:t>
            </w:r>
          </w:p>
        </w:tc>
        <w:tc>
          <w:tcPr>
            <w:tcW w:type="dxa" w:w="272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Completado para la fase experimental.</w:t>
            </w:r>
          </w:p>
        </w:tc>
      </w:tr>
      <w:tr>
        <w:trPr>
          <w:cantSplit/>
        </w:trPr>
        <w:tc>
          <w:tcPr>
            <w:tcW w:type="dxa" w:w="273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Análisis de resultados y ajustes</w:t>
            </w:r>
          </w:p>
        </w:tc>
        <w:tc>
          <w:tcPr>
            <w:tcW w:type="dxa" w:w="36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Comparación con/sin clima, prueba temporal, sensibilidad aleatoria, errores por clase y decisión de uso.</w:t>
            </w:r>
          </w:p>
        </w:tc>
        <w:tc>
          <w:tcPr>
            <w:tcW w:type="dxa" w:w="272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Documentado; el clima no alcanza el umbral de mejora para la criticidad.</w:t>
            </w:r>
          </w:p>
        </w:tc>
      </w:tr>
      <w:tr>
        <w:trPr>
          <w:cantSplit/>
        </w:trPr>
        <w:tc>
          <w:tcPr>
            <w:tcW w:type="dxa" w:w="273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Plan de implementación</w:t>
            </w:r>
          </w:p>
        </w:tc>
        <w:tc>
          <w:tcPr>
            <w:tcW w:type="dxa" w:w="36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Actividades de semanas 6, 7 y 8, matriz de requisitos y criterios de aceptación.</w:t>
            </w:r>
          </w:p>
        </w:tc>
        <w:tc>
          <w:tcPr>
            <w:tcW w:type="dxa" w:w="272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Planificado; corresponde a trabajo posterior a esta entrega.</w:t>
            </w:r>
          </w:p>
        </w:tc>
      </w:tr>
    </w:tbl>
    <w:p>
      <w:pPr>
        <w:spacing w:after="40"/>
      </w:pPr>
    </w:p>
    <w:p>
      <w:pPr>
        <w:pStyle w:val="Heading2"/>
        <w:jc w:val="left"/>
      </w:pPr>
      <w:r>
        <w:rPr>
          <w:rFonts w:ascii="Arial" w:hAnsi="Arial" w:eastAsia="Arial" w:cs="Arial"/>
          <w:lang w:val="es-CO" w:eastAsia="es-CO"/>
        </w:rPr>
        <w:t>1.1. Estado integrado de los componentes</w:t>
      </w:r>
    </w:p>
    <w:p>
      <w:pPr>
        <w:keepNext/>
        <w:spacing w:after="60" w:line="276" w:lineRule="auto"/>
        <w:jc w:val="both"/>
      </w:pPr>
      <w:r>
        <w:rPr>
          <w:rFonts w:ascii="Arial" w:hAnsi="Arial" w:eastAsia="Arial" w:cs="Arial"/>
          <w:color w:val="172033"/>
          <w:sz w:val="22"/>
          <w:lang w:val="es-CO" w:eastAsia="es-CO"/>
        </w:rPr>
        <w:t>La Tabla 2 resume qué se encuentra terminado, qué puede utilizarse y qué trabajo sigue abierto.</w:t>
      </w:r>
    </w:p>
    <w:p>
      <w:pPr>
        <w:pStyle w:val="Caption"/>
        <w:keepNext/>
        <w:spacing w:after="60"/>
        <w:jc w:val="center"/>
      </w:pPr>
      <w:r>
        <w:rPr>
          <w:rFonts w:ascii="Arial" w:hAnsi="Arial" w:eastAsia="Arial" w:cs="Arial"/>
          <w:i/>
          <w:color w:val="454C5B"/>
          <w:sz w:val="18"/>
          <w:lang w:val="es-CO" w:eastAsia="es-CO"/>
        </w:rPr>
        <w:t>Tabla 2. Estado de los componentes analíticos y de datos.</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190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Componente</w:t>
            </w:r>
          </w:p>
        </w:tc>
        <w:tc>
          <w:tcPr>
            <w:tcW w:type="dxa" w:w="280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Producto o resultado</w:t>
            </w:r>
          </w:p>
        </w:tc>
        <w:tc>
          <w:tcPr>
            <w:tcW w:type="dxa" w:w="213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Decisión</w:t>
            </w:r>
          </w:p>
        </w:tc>
        <w:tc>
          <w:tcPr>
            <w:tcW w:type="dxa" w:w="229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Pendiente principal</w:t>
            </w:r>
          </w:p>
        </w:tc>
      </w:tr>
      <w:tr>
        <w:trPr>
          <w:cantSplit/>
        </w:trPr>
        <w:tc>
          <w:tcPr>
            <w:tcW w:type="dxa" w:w="190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Limpieza y estructuración</w:t>
            </w:r>
          </w:p>
        </w:tc>
        <w:tc>
          <w:tcPr>
            <w:tcW w:type="dxa" w:w="280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Seis tablas relacionales depuradas; 895.346 accidentes finales.</w:t>
            </w:r>
          </w:p>
        </w:tc>
        <w:tc>
          <w:tcPr>
            <w:tcW w:type="dxa" w:w="213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Base histórica aceptada para modelado.</w:t>
            </w:r>
          </w:p>
        </w:tc>
        <w:tc>
          <w:tcPr>
            <w:tcW w:type="dxa" w:w="229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Normalizar el primer reporte de integridad de VIA y conservar un registro de ejecución final.</w:t>
            </w:r>
          </w:p>
        </w:tc>
      </w:tr>
      <w:tr>
        <w:trPr>
          <w:cantSplit/>
        </w:trPr>
        <w:tc>
          <w:tcPr>
            <w:tcW w:type="dxa" w:w="190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Construcción de datasets</w:t>
            </w:r>
          </w:p>
        </w:tc>
        <w:tc>
          <w:tcPr>
            <w:tcW w:type="dxa" w:w="280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302.400 patrones; 895.346 eventos; 1.928.614 filas integradas.</w:t>
            </w:r>
          </w:p>
        </w:tc>
        <w:tc>
          <w:tcPr>
            <w:tcW w:type="dxa" w:w="213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Los CSV existentes coinciden con la estructura esperada.</w:t>
            </w:r>
          </w:p>
        </w:tc>
        <w:tc>
          <w:tcPr>
            <w:tcW w:type="dxa" w:w="229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Corregir una asignación duplicada y volver a ejecutar el notebook de principio a fin.</w:t>
            </w:r>
          </w:p>
        </w:tc>
      </w:tr>
      <w:tr>
        <w:trPr>
          <w:cantSplit/>
        </w:trPr>
        <w:tc>
          <w:tcPr>
            <w:tcW w:type="dxa" w:w="190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Ocurrencia</w:t>
            </w:r>
          </w:p>
        </w:tc>
        <w:tc>
          <w:tcPr>
            <w:tcW w:type="dxa" w:w="280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Comparación completa de cuatro modelos con y sin clima.</w:t>
            </w:r>
          </w:p>
        </w:tc>
        <w:tc>
          <w:tcPr>
            <w:tcW w:type="dxa" w:w="213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Candidato para la criticidad relativa.</w:t>
            </w:r>
          </w:p>
        </w:tc>
        <w:tc>
          <w:tcPr>
            <w:tcW w:type="dxa" w:w="229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Validación temporal, exportación y definición de umbrales.</w:t>
            </w:r>
          </w:p>
        </w:tc>
      </w:tr>
      <w:tr>
        <w:trPr>
          <w:cantSplit/>
        </w:trPr>
        <w:tc>
          <w:tcPr>
            <w:tcW w:type="dxa" w:w="190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Estado del actor</w:t>
            </w:r>
          </w:p>
        </w:tc>
        <w:tc>
          <w:tcPr>
            <w:tcW w:type="dxa" w:w="280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Validación temporal, bootstrap, sensibilidad y artefactos exportados.</w:t>
            </w:r>
          </w:p>
        </w:tc>
        <w:tc>
          <w:tcPr>
            <w:tcW w:type="dxa" w:w="213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Análisis complementario, no entrada del MVP.</w:t>
            </w:r>
          </w:p>
        </w:tc>
        <w:tc>
          <w:tcPr>
            <w:tcW w:type="dxa" w:w="229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Alinear el uso con el alcance y documentar versión de artefactos.</w:t>
            </w:r>
          </w:p>
        </w:tc>
      </w:tr>
      <w:tr>
        <w:trPr>
          <w:cantSplit/>
        </w:trPr>
        <w:tc>
          <w:tcPr>
            <w:tcW w:type="dxa" w:w="190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Clase de accidente</w:t>
            </w:r>
          </w:p>
        </w:tc>
        <w:tc>
          <w:tcPr>
            <w:tcW w:type="dxa" w:w="280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Comparación temporal y análisis detallado por clase.</w:t>
            </w:r>
          </w:p>
        </w:tc>
        <w:tc>
          <w:tcPr>
            <w:tcW w:type="dxa" w:w="213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Experimento; no desplegar en esta fase.</w:t>
            </w:r>
          </w:p>
        </w:tc>
        <w:tc>
          <w:tcPr>
            <w:tcW w:type="dxa" w:w="229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Reejecutar el ganador sin clima y mejorar clases minoritarias.</w:t>
            </w:r>
          </w:p>
        </w:tc>
      </w:tr>
      <w:tr>
        <w:trPr>
          <w:cantSplit/>
        </w:trPr>
        <w:tc>
          <w:tcPr>
            <w:tcW w:type="dxa" w:w="190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Interfaz e integración</w:t>
            </w:r>
          </w:p>
        </w:tc>
        <w:tc>
          <w:tcPr>
            <w:tcW w:type="dxa" w:w="280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Diseño funcional definido en la primera entrega.</w:t>
            </w:r>
          </w:p>
        </w:tc>
        <w:tc>
          <w:tcPr>
            <w:tcW w:type="dxa" w:w="213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Implementación prevista en Streamlit.</w:t>
            </w:r>
          </w:p>
        </w:tc>
        <w:tc>
          <w:tcPr>
            <w:tcW w:type="dxa" w:w="229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Integrar ruta, tiempos, score y clima; ejecutar requisitos end-to-end.</w:t>
            </w:r>
          </w:p>
        </w:tc>
      </w:tr>
    </w:tbl>
    <w:p>
      <w:pPr>
        <w:spacing w:after="40"/>
      </w:pPr>
    </w:p>
    <w:p>
      <w:pPr>
        <w:pStyle w:val="Heading1"/>
        <w:jc w:val="left"/>
      </w:pPr>
      <w:r>
        <w:rPr>
          <w:rFonts w:ascii="Arial" w:hAnsi="Arial" w:eastAsia="Arial" w:cs="Arial"/>
          <w:lang w:val="es-CO" w:eastAsia="es-CO"/>
        </w:rPr>
        <w:t>2. Alcance y trazabilidad de las fuentes</w:t>
      </w:r>
    </w:p>
    <w:p>
      <w:pPr>
        <w:pStyle w:val="Heading2"/>
        <w:jc w:val="left"/>
      </w:pPr>
      <w:r>
        <w:rPr>
          <w:rFonts w:ascii="Arial" w:hAnsi="Arial" w:eastAsia="Arial" w:cs="Arial"/>
          <w:lang w:val="es-CO" w:eastAsia="es-CO"/>
        </w:rPr>
        <w:t>2.1. Alcance heredado de la primera entrega</w:t>
      </w:r>
    </w:p>
    <w:p>
      <w:pPr>
        <w:keepNext w:val="0"/>
        <w:spacing w:after="120" w:line="276" w:lineRule="auto"/>
        <w:jc w:val="both"/>
      </w:pPr>
      <w:r>
        <w:rPr>
          <w:rFonts w:ascii="Arial" w:hAnsi="Arial" w:eastAsia="Arial" w:cs="Arial"/>
          <w:color w:val="172033"/>
          <w:sz w:val="22"/>
          <w:lang w:val="es-CO" w:eastAsia="es-CO"/>
        </w:rPr>
        <w:t>El usuario objetivo es una persona que consulta un desplazamiento en automóvil o motocicleta dentro de Bogotá. La entrada del artefacto estará formada por origen, destino, fecha y hora de salida. El procesamiento operacional deberá obtener la ruta y los tiempos por segmento, asignar cada punto a la unidad espacial del modelo, estimar la criticidad correspondiente al momento de paso y consultar el pronóstico meteorológico en puntos representativos. La salida será una ruta segmentada con categorías Bajo, Moderado, Alto y Muy alto, hora estimada de tránsito y clima previsto.</w:t>
      </w:r>
    </w:p>
    <w:p>
      <w:pPr>
        <w:keepNext w:val="0"/>
        <w:spacing w:after="120" w:line="276" w:lineRule="auto"/>
        <w:jc w:val="both"/>
      </w:pPr>
      <w:r>
        <w:rPr>
          <w:rFonts w:ascii="Arial" w:hAnsi="Arial" w:eastAsia="Arial" w:cs="Arial"/>
          <w:color w:val="172033"/>
          <w:sz w:val="22"/>
          <w:lang w:val="es-CO" w:eastAsia="es-CO"/>
        </w:rPr>
        <w:t>Se mantienen las exclusiones formuladas desde la primera entrega: PrediRuta no genera instrucciones de conducción, no recomienda rutas alternativas, no presenta una probabilidad individual de accidente, no afirma relaciones causales entre clima y siniestralidad y no utiliza atributos personales de actores viales para personalizar el resultado. Tampoco desarrolla modelos propios de clima o tráfico. La viabilidad del MVP no depende de que el clima mejore el score; si no aporta el 5 % establecido, se muestra como contexto independiente.</w:t>
      </w:r>
    </w:p>
    <w:p>
      <w:pPr>
        <w:pStyle w:val="Heading2"/>
        <w:jc w:val="left"/>
      </w:pPr>
      <w:r>
        <w:rPr>
          <w:rFonts w:ascii="Arial" w:hAnsi="Arial" w:eastAsia="Arial" w:cs="Arial"/>
          <w:lang w:val="es-CO" w:eastAsia="es-CO"/>
        </w:rPr>
        <w:t>2.2. Repositorio y artefactos revisados</w:t>
      </w:r>
    </w:p>
    <w:p>
      <w:pPr>
        <w:keepNext w:val="0"/>
        <w:spacing w:after="100" w:line="276" w:lineRule="auto"/>
        <w:jc w:val="both"/>
      </w:pPr>
      <w:r>
        <w:rPr>
          <w:rFonts w:ascii="Arial" w:hAnsi="Arial" w:eastAsia="Arial" w:cs="Arial"/>
          <w:color w:val="172033"/>
          <w:sz w:val="22"/>
          <w:lang w:val="es-CO" w:eastAsia="es-CO"/>
        </w:rPr>
        <w:t xml:space="preserve">La revisión se realizó sobre la copia local de la rama de trabajo leo_1, porque los cambios aún se encuentran en proceso de aceptación. El orden local de archivos se considera la fuente vigente para este reporte. El repositorio del proyecto se encuentra en: </w:t>
      </w:r>
      <w:hyperlink r:id="rId10">
        <w:r>
          <w:rPr>
            <w:rFonts w:ascii="Arial" w:hAnsi="Arial" w:eastAsia="Arial" w:cs="Arial"/>
            <w:color w:val="002060"/>
            <w:u w:val="single"/>
            <w:sz w:val="22"/>
            <w:szCs w:val="22"/>
          </w:rPr>
          <w:t>https://github.com/carlossil05/Prediruta</w:t>
        </w:r>
      </w:hyperlink>
    </w:p>
    <w:p>
      <w:pPr>
        <w:keepNext w:val="0"/>
        <w:spacing w:after="120" w:line="276" w:lineRule="auto"/>
        <w:jc w:val="both"/>
      </w:pPr>
      <w:r>
        <w:rPr>
          <w:rFonts w:ascii="Arial" w:hAnsi="Arial" w:eastAsia="Arial" w:cs="Arial"/>
          <w:color w:val="172033"/>
          <w:sz w:val="22"/>
          <w:lang w:val="es-CO" w:eastAsia="es-CO"/>
        </w:rPr>
        <w:t>Las referencias entre corchetes utilizadas a lo largo del documento corresponden a los notebooks enumerados en la Tabla 3 y se desarrollan en la sección de referencias. Cuando se acepte el cambio pendiente, las mismas rutas quedarán disponibles desde el repositorio.</w:t>
      </w:r>
    </w:p>
    <w:p>
      <w:pPr>
        <w:keepNext/>
        <w:spacing w:after="60" w:line="276" w:lineRule="auto"/>
        <w:jc w:val="both"/>
      </w:pPr>
      <w:r>
        <w:rPr>
          <w:rFonts w:ascii="Arial" w:hAnsi="Arial" w:eastAsia="Arial" w:cs="Arial"/>
          <w:color w:val="172033"/>
          <w:sz w:val="22"/>
          <w:lang w:val="es-CO" w:eastAsia="es-CO"/>
        </w:rPr>
        <w:t>La Tabla 3 identifica las fuentes técnicas que sustentan cada sección y el producto derivado de ellas.</w:t>
      </w:r>
    </w:p>
    <w:p>
      <w:pPr>
        <w:pStyle w:val="Caption"/>
        <w:keepNext/>
        <w:spacing w:after="60"/>
        <w:jc w:val="center"/>
      </w:pPr>
      <w:r>
        <w:rPr>
          <w:rFonts w:ascii="Arial" w:hAnsi="Arial" w:eastAsia="Arial" w:cs="Arial"/>
          <w:i/>
          <w:color w:val="454C5B"/>
          <w:sz w:val="18"/>
          <w:lang w:val="es-CO" w:eastAsia="es-CO"/>
        </w:rPr>
        <w:t>Tabla 3. Trazabilidad de notebooks, modelos de datos y productos.</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67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Ref.</w:t>
            </w:r>
          </w:p>
        </w:tc>
        <w:tc>
          <w:tcPr>
            <w:tcW w:type="dxa" w:w="354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Ruta en el repositorio</w:t>
            </w:r>
          </w:p>
        </w:tc>
        <w:tc>
          <w:tcPr>
            <w:tcW w:type="dxa" w:w="3024"/>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Contenido verificado</w:t>
            </w:r>
          </w:p>
        </w:tc>
        <w:tc>
          <w:tcPr>
            <w:tcW w:type="dxa" w:w="1886"/>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Producto relacionado</w:t>
            </w:r>
          </w:p>
        </w:tc>
      </w:tr>
      <w:tr>
        <w:trPr>
          <w:cantSplit/>
        </w:trPr>
        <w:tc>
          <w:tcPr>
            <w:tcW w:type="dxa" w:w="67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[1]</w:t>
            </w:r>
          </w:p>
        </w:tc>
        <w:tc>
          <w:tcPr>
            <w:tcW w:type="dxa" w:w="354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data/limpieza_estructuracion_bd.ipynb</w:t>
            </w:r>
          </w:p>
        </w:tc>
        <w:tc>
          <w:tcPr>
            <w:tcW w:type="dxa" w:w="302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Carga, calidad, alcance, clima y exportación relacional.</w:t>
            </w:r>
          </w:p>
        </w:tc>
        <w:tc>
          <w:tcPr>
            <w:tcW w:type="dxa" w:w="188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Seis CSV depurados.</w:t>
            </w:r>
          </w:p>
        </w:tc>
      </w:tr>
      <w:tr>
        <w:trPr>
          <w:cantSplit/>
        </w:trPr>
        <w:tc>
          <w:tcPr>
            <w:tcW w:type="dxa" w:w="67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[2]</w:t>
            </w:r>
          </w:p>
        </w:tc>
        <w:tc>
          <w:tcPr>
            <w:tcW w:type="dxa" w:w="354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data/construccion_dataset.ipynb</w:t>
            </w:r>
          </w:p>
        </w:tc>
        <w:tc>
          <w:tcPr>
            <w:tcW w:type="dxa" w:w="302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Diccionarios, zonas, patrones recurrentes y datasets analíticos.</w:t>
            </w:r>
          </w:p>
        </w:tc>
        <w:tc>
          <w:tcPr>
            <w:tcW w:type="dxa" w:w="188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Cuatro CSV de modelado.</w:t>
            </w:r>
          </w:p>
        </w:tc>
      </w:tr>
      <w:tr>
        <w:trPr>
          <w:cantSplit/>
        </w:trPr>
        <w:tc>
          <w:tcPr>
            <w:tcW w:type="dxa" w:w="67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[3]</w:t>
            </w:r>
          </w:p>
        </w:tc>
        <w:tc>
          <w:tcPr>
            <w:tcW w:type="dxa" w:w="354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data/modelos_relacionales/modelo_relacional_prediruta.sql</w:t>
            </w:r>
          </w:p>
        </w:tc>
        <w:tc>
          <w:tcPr>
            <w:tcW w:type="dxa" w:w="302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Esquema relacional ajustado, llaves y relaciones.</w:t>
            </w:r>
          </w:p>
        </w:tc>
        <w:tc>
          <w:tcPr>
            <w:tcW w:type="dxa" w:w="188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Modelo lógico final.</w:t>
            </w:r>
          </w:p>
        </w:tc>
      </w:tr>
      <w:tr>
        <w:trPr>
          <w:cantSplit/>
        </w:trPr>
        <w:tc>
          <w:tcPr>
            <w:tcW w:type="dxa" w:w="67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[4]</w:t>
            </w:r>
          </w:p>
        </w:tc>
        <w:tc>
          <w:tcPr>
            <w:tcW w:type="dxa" w:w="354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modelo/modelo_ocurrencia_accidente.ipynb</w:t>
            </w:r>
          </w:p>
        </w:tc>
        <w:tc>
          <w:tcPr>
            <w:tcW w:type="dxa" w:w="302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Experimentos de ocurrencia con y sin clima.</w:t>
            </w:r>
          </w:p>
        </w:tc>
        <w:tc>
          <w:tcPr>
            <w:tcW w:type="dxa" w:w="188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Candidato XGBoost sin clima.</w:t>
            </w:r>
          </w:p>
        </w:tc>
      </w:tr>
      <w:tr>
        <w:trPr>
          <w:cantSplit/>
        </w:trPr>
        <w:tc>
          <w:tcPr>
            <w:tcW w:type="dxa" w:w="67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[5]</w:t>
            </w:r>
          </w:p>
        </w:tc>
        <w:tc>
          <w:tcPr>
            <w:tcW w:type="dxa" w:w="354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modelo/modelo_estado_victima.ipynb</w:t>
            </w:r>
          </w:p>
        </w:tc>
        <w:tc>
          <w:tcPr>
            <w:tcW w:type="dxa" w:w="302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Clasificación temporal del estado del actor.</w:t>
            </w:r>
          </w:p>
        </w:tc>
        <w:tc>
          <w:tcPr>
            <w:tcW w:type="dxa" w:w="188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Modelo y metadatos exportados.</w:t>
            </w:r>
          </w:p>
        </w:tc>
      </w:tr>
      <w:tr>
        <w:trPr>
          <w:cantSplit/>
        </w:trPr>
        <w:tc>
          <w:tcPr>
            <w:tcW w:type="dxa" w:w="67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[6]</w:t>
            </w:r>
          </w:p>
        </w:tc>
        <w:tc>
          <w:tcPr>
            <w:tcW w:type="dxa" w:w="354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modelo/modelo_clase_accidente.ipynb</w:t>
            </w:r>
          </w:p>
        </w:tc>
        <w:tc>
          <w:tcPr>
            <w:tcW w:type="dxa" w:w="302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Clasificación temporal de clase de accidente.</w:t>
            </w:r>
          </w:p>
        </w:tc>
        <w:tc>
          <w:tcPr>
            <w:tcW w:type="dxa" w:w="188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Resultado experimental.</w:t>
            </w:r>
          </w:p>
        </w:tc>
      </w:tr>
    </w:tbl>
    <w:p>
      <w:pPr>
        <w:spacing w:after="40"/>
      </w:pPr>
    </w:p>
    <w:p>
      <w:pPr>
        <w:pStyle w:val="Heading2"/>
        <w:jc w:val="left"/>
      </w:pPr>
      <w:r>
        <w:rPr>
          <w:rFonts w:ascii="Arial" w:hAnsi="Arial" w:eastAsia="Arial" w:cs="Arial"/>
          <w:lang w:val="es-CO" w:eastAsia="es-CO"/>
        </w:rPr>
        <w:t>2.3. Diseño analítico desarrollado</w:t>
      </w:r>
    </w:p>
    <w:p>
      <w:pPr>
        <w:keepNext/>
        <w:spacing w:after="80" w:line="276" w:lineRule="auto"/>
        <w:jc w:val="both"/>
      </w:pPr>
      <w:r>
        <w:rPr>
          <w:rFonts w:ascii="Arial" w:hAnsi="Arial" w:eastAsia="Arial" w:cs="Arial"/>
          <w:color w:val="172033"/>
          <w:sz w:val="22"/>
          <w:lang w:val="es-CO" w:eastAsia="es-CO"/>
        </w:rPr>
        <w:t>La Figura 1 presenta la arquitectura analítica definida para separar la ocurrencia, la clase del accidente y el estado del actor vial.</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5760720" cy="3953768"/>
            <wp:docPr id="1" name="Picture 1" descr="Diagrama de los tres objetivos de PrediRuta y los modelos candidatos evaluados."/>
            <wp:cNvGraphicFramePr>
              <a:graphicFrameLocks noChangeAspect="1"/>
            </wp:cNvGraphicFramePr>
            <a:graphic>
              <a:graphicData uri="http://schemas.openxmlformats.org/drawingml/2006/picture">
                <pic:pic>
                  <pic:nvPicPr>
                    <pic:cNvPr id="0" name="codex-clipboard-c97638f4-2149-4885-951e-c3864e80838a.png"/>
                    <pic:cNvPicPr/>
                  </pic:nvPicPr>
                  <pic:blipFill>
                    <a:blip r:embed="rId11"/>
                    <a:stretch>
                      <a:fillRect/>
                    </a:stretch>
                  </pic:blipFill>
                  <pic:spPr>
                    <a:xfrm>
                      <a:off x="0" y="0"/>
                      <a:ext cx="5760720" cy="3953768"/>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1. Diseño de los tres modelos evaluados para PrediRuta. Fuente: diseño suministrado por el equipo del proyecto.</w:t>
      </w:r>
    </w:p>
    <w:p>
      <w:pPr>
        <w:keepNext w:val="0"/>
        <w:spacing w:after="120" w:line="276" w:lineRule="auto"/>
        <w:jc w:val="both"/>
      </w:pPr>
      <w:r>
        <w:rPr>
          <w:rFonts w:ascii="Arial" w:hAnsi="Arial" w:eastAsia="Arial" w:cs="Arial"/>
          <w:color w:val="172033"/>
          <w:sz w:val="22"/>
          <w:lang w:val="es-CO" w:eastAsia="es-CO"/>
        </w:rPr>
        <w:t>La separación de objetivos evita mezclar unidades de análisis. Ocurrencia trabaja con patrones espaciales y temporales; clase utiliza una fila por accidente; estado utiliza una fila por actor. Solo el primer objetivo responde directamente a la criticidad que se trasladará a los tramos del recorrido. Los otros dos aportan una lectura complementaria del evento y permiten analizar el valor de variables disponibles después de que ocurre un siniestro.</w:t>
      </w:r>
    </w:p>
    <w:p>
      <w:pPr>
        <w:pStyle w:val="Heading1"/>
        <w:jc w:val="left"/>
      </w:pPr>
      <w:r>
        <w:rPr>
          <w:rFonts w:ascii="Arial" w:hAnsi="Arial" w:eastAsia="Arial" w:cs="Arial"/>
          <w:lang w:val="es-CO" w:eastAsia="es-CO"/>
        </w:rPr>
        <w:t>3. Captura de datos, limpieza y estructuración de la base</w:t>
      </w:r>
    </w:p>
    <w:p>
      <w:pPr>
        <w:spacing w:after="100"/>
        <w:jc w:val="left"/>
      </w:pPr>
      <w:r>
        <w:rPr>
          <w:rFonts w:ascii="Arial" w:hAnsi="Arial" w:eastAsia="Arial" w:cs="Arial"/>
          <w:b/>
          <w:color w:val="454C5B"/>
          <w:sz w:val="20"/>
          <w:lang w:val="es-CO" w:eastAsia="es-CO"/>
        </w:rPr>
        <w:t xml:space="preserve">Notebook de referencia [1]: </w:t>
      </w:r>
      <w:hyperlink r:id="rId12">
        <w:r>
          <w:rPr>
            <w:rFonts w:ascii="Arial" w:hAnsi="Arial" w:eastAsia="Arial" w:cs="Arial"/>
            <w:color w:val="002060"/>
            <w:u w:val="single"/>
            <w:sz w:val="20"/>
            <w:szCs w:val="20"/>
            <w:i/>
          </w:rPr>
          <w:t>data/limpieza_estructuracion_bd.ipynb</w:t>
        </w:r>
      </w:hyperlink>
    </w:p>
    <w:p>
      <w:pPr>
        <w:pStyle w:val="Heading2"/>
        <w:jc w:val="left"/>
      </w:pPr>
      <w:r>
        <w:rPr>
          <w:rFonts w:ascii="Arial" w:hAnsi="Arial" w:eastAsia="Arial" w:cs="Arial"/>
          <w:lang w:val="es-CO" w:eastAsia="es-CO"/>
        </w:rPr>
        <w:t>3.1. Inventario y función de las fuentes</w:t>
      </w:r>
    </w:p>
    <w:p>
      <w:pPr>
        <w:keepNext w:val="0"/>
        <w:spacing w:after="120" w:line="276" w:lineRule="auto"/>
        <w:jc w:val="both"/>
      </w:pPr>
      <w:r>
        <w:rPr>
          <w:rFonts w:ascii="Arial" w:hAnsi="Arial" w:eastAsia="Arial" w:cs="Arial"/>
          <w:color w:val="172033"/>
          <w:sz w:val="22"/>
          <w:lang w:val="es-CO" w:eastAsia="es-CO"/>
        </w:rPr>
        <w:t>El proceso comienza con siete tablas históricas de la Secretaría Distrital de Movilidad. ACCIDENTE es el eje temporal y espacial; ACTOR_VIAL, VEHICULO, CAUSA y VIA agregan contexto. LESIONADO y MUERTO se utilizan para contrastar el estado de los involucrados, pero no se exportan como tablas finales porque ACTOR_VIAL concentra la información necesaria y evita duplicar el mismo resultado.</w:t>
      </w:r>
    </w:p>
    <w:p>
      <w:pPr>
        <w:keepNext/>
        <w:spacing w:after="60" w:line="276" w:lineRule="auto"/>
        <w:jc w:val="both"/>
      </w:pPr>
      <w:r>
        <w:rPr>
          <w:rFonts w:ascii="Arial" w:hAnsi="Arial" w:eastAsia="Arial" w:cs="Arial"/>
          <w:color w:val="172033"/>
          <w:sz w:val="22"/>
          <w:lang w:val="es-CO" w:eastAsia="es-CO"/>
        </w:rPr>
        <w:t>La Tabla 4 resume el volumen original y el papel de cada fuente dentro del proceso de estructuración.</w:t>
      </w:r>
    </w:p>
    <w:p>
      <w:pPr>
        <w:pStyle w:val="Caption"/>
        <w:keepNext/>
        <w:spacing w:after="60"/>
        <w:jc w:val="center"/>
      </w:pPr>
      <w:r>
        <w:rPr>
          <w:rFonts w:ascii="Arial" w:hAnsi="Arial" w:eastAsia="Arial" w:cs="Arial"/>
          <w:i/>
          <w:color w:val="454C5B"/>
          <w:sz w:val="18"/>
          <w:lang w:val="es-CO" w:eastAsia="es-CO"/>
        </w:rPr>
        <w:t>Tabla 4. Inventario de tablas originales de siniestralidad.</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1786"/>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Fuente</w:t>
            </w:r>
          </w:p>
        </w:tc>
        <w:tc>
          <w:tcPr>
            <w:tcW w:type="dxa" w:w="1296"/>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Filas</w:t>
            </w:r>
          </w:p>
        </w:tc>
        <w:tc>
          <w:tcPr>
            <w:tcW w:type="dxa" w:w="112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Columnas</w:t>
            </w:r>
          </w:p>
        </w:tc>
        <w:tc>
          <w:tcPr>
            <w:tcW w:type="dxa" w:w="4925"/>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Función en la depuración</w:t>
            </w:r>
          </w:p>
        </w:tc>
      </w:tr>
      <w:tr>
        <w:trPr>
          <w:cantSplit/>
        </w:trPr>
        <w:tc>
          <w:tcPr>
            <w:tcW w:type="dxa" w:w="178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ACCIDENTE</w:t>
            </w:r>
          </w:p>
        </w:tc>
        <w:tc>
          <w:tcPr>
            <w:tcW w:type="dxa" w:w="129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904.476</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23</w:t>
            </w:r>
          </w:p>
        </w:tc>
        <w:tc>
          <w:tcPr>
            <w:tcW w:type="dxa" w:w="492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Núcleo espacial, temporal, de clase y gravedad.</w:t>
            </w:r>
          </w:p>
        </w:tc>
      </w:tr>
      <w:tr>
        <w:trPr>
          <w:cantSplit/>
        </w:trPr>
        <w:tc>
          <w:tcPr>
            <w:tcW w:type="dxa" w:w="178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ACTOR_VIAL</w:t>
            </w:r>
          </w:p>
        </w:tc>
        <w:tc>
          <w:tcPr>
            <w:tcW w:type="dxa" w:w="129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3.273.697</w:t>
            </w:r>
          </w:p>
        </w:tc>
        <w:tc>
          <w:tcPr>
            <w:tcW w:type="dxa" w:w="112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15</w:t>
            </w:r>
          </w:p>
        </w:tc>
        <w:tc>
          <w:tcPr>
            <w:tcW w:type="dxa" w:w="492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Condición, estado, género y edad de los involucrados.</w:t>
            </w:r>
          </w:p>
        </w:tc>
      </w:tr>
      <w:tr>
        <w:trPr>
          <w:cantSplit/>
        </w:trPr>
        <w:tc>
          <w:tcPr>
            <w:tcW w:type="dxa" w:w="178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LESIONADO</w:t>
            </w:r>
          </w:p>
        </w:tc>
        <w:tc>
          <w:tcPr>
            <w:tcW w:type="dxa" w:w="129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481.423</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19</w:t>
            </w:r>
          </w:p>
        </w:tc>
        <w:tc>
          <w:tcPr>
            <w:tcW w:type="dxa" w:w="492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Contraste de registros clasificados como heridos.</w:t>
            </w:r>
          </w:p>
        </w:tc>
      </w:tr>
      <w:tr>
        <w:trPr>
          <w:cantSplit/>
        </w:trPr>
        <w:tc>
          <w:tcPr>
            <w:tcW w:type="dxa" w:w="178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MUERTO</w:t>
            </w:r>
          </w:p>
        </w:tc>
        <w:tc>
          <w:tcPr>
            <w:tcW w:type="dxa" w:w="129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15.890</w:t>
            </w:r>
          </w:p>
        </w:tc>
        <w:tc>
          <w:tcPr>
            <w:tcW w:type="dxa" w:w="112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21</w:t>
            </w:r>
          </w:p>
        </w:tc>
        <w:tc>
          <w:tcPr>
            <w:tcW w:type="dxa" w:w="492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Contraste de registros clasificados como fallecidos.</w:t>
            </w:r>
          </w:p>
        </w:tc>
      </w:tr>
      <w:tr>
        <w:trPr>
          <w:cantSplit/>
        </w:trPr>
        <w:tc>
          <w:tcPr>
            <w:tcW w:type="dxa" w:w="178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VEHICULO</w:t>
            </w:r>
          </w:p>
        </w:tc>
        <w:tc>
          <w:tcPr>
            <w:tcW w:type="dxa" w:w="129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2.808.440</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10</w:t>
            </w:r>
          </w:p>
        </w:tc>
        <w:tc>
          <w:tcPr>
            <w:tcW w:type="dxa" w:w="492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Clase y servicio de los vehículos.</w:t>
            </w:r>
          </w:p>
        </w:tc>
      </w:tr>
      <w:tr>
        <w:trPr>
          <w:cantSplit/>
        </w:trPr>
        <w:tc>
          <w:tcPr>
            <w:tcW w:type="dxa" w:w="178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CAUSA</w:t>
            </w:r>
          </w:p>
        </w:tc>
        <w:tc>
          <w:tcPr>
            <w:tcW w:type="dxa" w:w="129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1.870.450</w:t>
            </w:r>
          </w:p>
        </w:tc>
        <w:tc>
          <w:tcPr>
            <w:tcW w:type="dxa" w:w="112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11</w:t>
            </w:r>
          </w:p>
        </w:tc>
        <w:tc>
          <w:tcPr>
            <w:tcW w:type="dxa" w:w="492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Códigos, nombres y tipo de causa.</w:t>
            </w:r>
          </w:p>
        </w:tc>
      </w:tr>
      <w:tr>
        <w:trPr>
          <w:cantSplit/>
        </w:trPr>
        <w:tc>
          <w:tcPr>
            <w:tcW w:type="dxa" w:w="178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VIA</w:t>
            </w:r>
          </w:p>
        </w:tc>
        <w:tc>
          <w:tcPr>
            <w:tcW w:type="dxa" w:w="129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965.149</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29</w:t>
            </w:r>
          </w:p>
        </w:tc>
        <w:tc>
          <w:tcPr>
            <w:tcW w:type="dxa" w:w="492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Características de infraestructura y vía representativa.</w:t>
            </w:r>
          </w:p>
        </w:tc>
      </w:tr>
    </w:tbl>
    <w:p>
      <w:pPr>
        <w:spacing w:after="40"/>
      </w:pPr>
    </w:p>
    <w:p>
      <w:pPr>
        <w:pStyle w:val="Heading2"/>
        <w:jc w:val="left"/>
      </w:pPr>
      <w:r>
        <w:rPr>
          <w:rFonts w:ascii="Arial" w:hAnsi="Arial" w:eastAsia="Arial" w:cs="Arial"/>
          <w:lang w:val="es-CO" w:eastAsia="es-CO"/>
        </w:rPr>
        <w:t>3.2. Verificaciones sobre ACCIDENTE</w:t>
      </w:r>
    </w:p>
    <w:p>
      <w:pPr>
        <w:keepNext w:val="0"/>
        <w:spacing w:after="120" w:line="276" w:lineRule="auto"/>
        <w:jc w:val="both"/>
      </w:pPr>
      <w:r>
        <w:rPr>
          <w:rFonts w:ascii="Arial" w:hAnsi="Arial" w:eastAsia="Arial" w:cs="Arial"/>
          <w:color w:val="172033"/>
          <w:sz w:val="22"/>
          <w:lang w:val="es-CO" w:eastAsia="es-CO"/>
        </w:rPr>
        <w:t>Antes de filtrar se revisan identificadores, formularios, fechas, horas y coordenadas. Todos los registros cumplen las cinco validaciones estructurales y los dos pares de coordenadas son equivalentes salvo en un caso. Luego se define el periodo desde 2007 y el perímetro urbano oficial de Bogotá; estas exclusiones corresponden al alcance analítico y no se registran como errores de la fuente.</w:t>
      </w:r>
    </w:p>
    <w:p>
      <w:pPr>
        <w:keepNext/>
        <w:spacing w:after="80" w:line="276" w:lineRule="auto"/>
        <w:jc w:val="both"/>
      </w:pPr>
      <w:r>
        <w:rPr>
          <w:rFonts w:ascii="Arial" w:hAnsi="Arial" w:eastAsia="Arial" w:cs="Arial"/>
          <w:color w:val="172033"/>
          <w:sz w:val="22"/>
          <w:lang w:val="es-CO" w:eastAsia="es-CO"/>
        </w:rPr>
        <w:t>La Figura 2 sustenta la selección temporal: desde 2007 la cobertura aumenta y se mantiene en decenas de miles de registros anuales.</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5760720" cy="2336949"/>
            <wp:docPr id="2" name="Picture 2" descr="Gráfico de barras con accidentes por año y línea vertical en 2007."/>
            <wp:cNvGraphicFramePr>
              <a:graphicFrameLocks noChangeAspect="1"/>
            </wp:cNvGraphicFramePr>
            <a:graphic>
              <a:graphicData uri="http://schemas.openxmlformats.org/drawingml/2006/picture">
                <pic:pic>
                  <pic:nvPicPr>
                    <pic:cNvPr id="0" name="cell_015_output_01.png"/>
                    <pic:cNvPicPr/>
                  </pic:nvPicPr>
                  <pic:blipFill>
                    <a:blip r:embed="rId13"/>
                    <a:stretch>
                      <a:fillRect/>
                    </a:stretch>
                  </pic:blipFill>
                  <pic:spPr>
                    <a:xfrm>
                      <a:off x="0" y="0"/>
                      <a:ext cx="5760720" cy="2336949"/>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2. Número de accidentes por año y selección del periodo desde 2007. Fuente: salida de [1].</w:t>
      </w:r>
    </w:p>
    <w:p>
      <w:pPr>
        <w:keepNext/>
        <w:spacing w:after="80" w:line="276" w:lineRule="auto"/>
        <w:jc w:val="both"/>
      </w:pPr>
      <w:r>
        <w:rPr>
          <w:rFonts w:ascii="Arial" w:hAnsi="Arial" w:eastAsia="Arial" w:cs="Arial"/>
          <w:color w:val="172033"/>
          <w:sz w:val="22"/>
          <w:lang w:val="es-CO" w:eastAsia="es-CO"/>
        </w:rPr>
        <w:t>La Figura 3 muestra la geometría oficial con la que se restringe el análisis al área urbana de Bogotá.</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4251960" cy="6814785"/>
            <wp:docPr id="3" name="Picture 3" descr="Mapa del perímetro urbano oficial de Bogotá."/>
            <wp:cNvGraphicFramePr>
              <a:graphicFrameLocks noChangeAspect="1"/>
            </wp:cNvGraphicFramePr>
            <a:graphic>
              <a:graphicData uri="http://schemas.openxmlformats.org/drawingml/2006/picture">
                <pic:pic>
                  <pic:nvPicPr>
                    <pic:cNvPr id="0" name="cell_021_output_01.png"/>
                    <pic:cNvPicPr/>
                  </pic:nvPicPr>
                  <pic:blipFill>
                    <a:blip r:embed="rId14"/>
                    <a:stretch>
                      <a:fillRect/>
                    </a:stretch>
                  </pic:blipFill>
                  <pic:spPr>
                    <a:xfrm>
                      <a:off x="0" y="0"/>
                      <a:ext cx="4251960" cy="6814785"/>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3. Perímetro urbano oficial utilizado en la validación espacial. Fuente: salida de [1] con datos abiertos de Bogotá.</w:t>
      </w:r>
    </w:p>
    <w:p>
      <w:pPr>
        <w:keepNext/>
        <w:spacing w:after="60" w:line="276" w:lineRule="auto"/>
        <w:jc w:val="both"/>
      </w:pPr>
      <w:r>
        <w:rPr>
          <w:rFonts w:ascii="Arial" w:hAnsi="Arial" w:eastAsia="Arial" w:cs="Arial"/>
          <w:color w:val="172033"/>
          <w:sz w:val="22"/>
          <w:lang w:val="es-CO" w:eastAsia="es-CO"/>
        </w:rPr>
        <w:t>La Tabla 5 presenta el efecto acumulado de las reglas de calidad y confirma el cumplimiento del umbral de 90 % definido en RD01.</w:t>
      </w:r>
    </w:p>
    <w:p>
      <w:pPr>
        <w:pStyle w:val="Caption"/>
        <w:keepNext/>
        <w:spacing w:after="60"/>
        <w:jc w:val="center"/>
      </w:pPr>
      <w:r>
        <w:rPr>
          <w:rFonts w:ascii="Arial" w:hAnsi="Arial" w:eastAsia="Arial" w:cs="Arial"/>
          <w:i/>
          <w:color w:val="454C5B"/>
          <w:sz w:val="18"/>
          <w:lang w:val="es-CO" w:eastAsia="es-CO"/>
        </w:rPr>
        <w:t>Tabla 5. Resultados de calidad, periodo y alcance espacial de ACCIDENTE.</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280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Prueba</w:t>
            </w:r>
          </w:p>
        </w:tc>
        <w:tc>
          <w:tcPr>
            <w:tcW w:type="dxa" w:w="164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Registros válidos</w:t>
            </w:r>
          </w:p>
        </w:tc>
        <w:tc>
          <w:tcPr>
            <w:tcW w:type="dxa" w:w="1339"/>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Porcentaje</w:t>
            </w:r>
          </w:p>
        </w:tc>
        <w:tc>
          <w:tcPr>
            <w:tcW w:type="dxa" w:w="334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Interpretación</w:t>
            </w:r>
          </w:p>
        </w:tc>
      </w:tr>
      <w:tr>
        <w:trPr>
          <w:cantSplit/>
        </w:trPr>
        <w:tc>
          <w:tcPr>
            <w:tcW w:type="dxa" w:w="280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ID, formulario, fecha, hora y coordenadas</w:t>
            </w:r>
          </w:p>
        </w:tc>
        <w:tc>
          <w:tcPr>
            <w:tcW w:type="dxa" w:w="164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904.476</w:t>
            </w:r>
          </w:p>
        </w:tc>
        <w:tc>
          <w:tcPr>
            <w:tcW w:type="dxa" w:w="133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100,00 %</w:t>
            </w:r>
          </w:p>
        </w:tc>
        <w:tc>
          <w:tcPr>
            <w:tcW w:type="dxa" w:w="334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Calidad estructural completa para las variables esenciales.</w:t>
            </w:r>
          </w:p>
        </w:tc>
      </w:tr>
      <w:tr>
        <w:trPr>
          <w:cantSplit/>
        </w:trPr>
        <w:tc>
          <w:tcPr>
            <w:tcW w:type="dxa" w:w="280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Fecha desde 2007</w:t>
            </w:r>
          </w:p>
        </w:tc>
        <w:tc>
          <w:tcPr>
            <w:tcW w:type="dxa" w:w="164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903.190</w:t>
            </w:r>
          </w:p>
        </w:tc>
        <w:tc>
          <w:tcPr>
            <w:tcW w:type="dxa" w:w="133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99,86 %</w:t>
            </w:r>
          </w:p>
        </w:tc>
        <w:tc>
          <w:tcPr>
            <w:tcW w:type="dxa" w:w="334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Se excluyen periodos con cobertura insuficiente.</w:t>
            </w:r>
          </w:p>
        </w:tc>
      </w:tr>
      <w:tr>
        <w:trPr>
          <w:cantSplit/>
        </w:trPr>
        <w:tc>
          <w:tcPr>
            <w:tcW w:type="dxa" w:w="280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Dentro del perímetro urbano</w:t>
            </w:r>
          </w:p>
        </w:tc>
        <w:tc>
          <w:tcPr>
            <w:tcW w:type="dxa" w:w="164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897.110</w:t>
            </w:r>
          </w:p>
        </w:tc>
        <w:tc>
          <w:tcPr>
            <w:tcW w:type="dxa" w:w="133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99,19 %</w:t>
            </w:r>
          </w:p>
        </w:tc>
        <w:tc>
          <w:tcPr>
            <w:tcW w:type="dxa" w:w="334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7.366 registros quedan fuera del alcance geográfico.</w:t>
            </w:r>
          </w:p>
        </w:tc>
      </w:tr>
      <w:tr>
        <w:trPr>
          <w:cantSplit/>
        </w:trPr>
        <w:tc>
          <w:tcPr>
            <w:tcW w:type="dxa" w:w="280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Calidad, periodo y perímetro</w:t>
            </w:r>
          </w:p>
        </w:tc>
        <w:tc>
          <w:tcPr>
            <w:tcW w:type="dxa" w:w="164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895.833</w:t>
            </w:r>
          </w:p>
        </w:tc>
        <w:tc>
          <w:tcPr>
            <w:tcW w:type="dxa" w:w="133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99,04 %</w:t>
            </w:r>
          </w:p>
        </w:tc>
        <w:tc>
          <w:tcPr>
            <w:tcW w:type="dxa" w:w="334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Conjunto elegible antes de la corrección de edades.</w:t>
            </w:r>
          </w:p>
        </w:tc>
      </w:tr>
      <w:tr>
        <w:trPr>
          <w:cantSplit/>
        </w:trPr>
        <w:tc>
          <w:tcPr>
            <w:tcW w:type="dxa" w:w="280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Elegible para severidad</w:t>
            </w:r>
          </w:p>
        </w:tc>
        <w:tc>
          <w:tcPr>
            <w:tcW w:type="dxa" w:w="164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895.827</w:t>
            </w:r>
          </w:p>
        </w:tc>
        <w:tc>
          <w:tcPr>
            <w:tcW w:type="dxa" w:w="133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99,04 %</w:t>
            </w:r>
          </w:p>
        </w:tc>
        <w:tc>
          <w:tcPr>
            <w:tcW w:type="dxa" w:w="334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Seis registros adicionales no informan gravedad.</w:t>
            </w:r>
          </w:p>
        </w:tc>
      </w:tr>
    </w:tbl>
    <w:p>
      <w:pPr>
        <w:spacing w:after="40"/>
      </w:pPr>
    </w:p>
    <w:p>
      <w:pPr>
        <w:keepNext/>
        <w:spacing w:after="80" w:line="276" w:lineRule="auto"/>
        <w:jc w:val="both"/>
      </w:pPr>
      <w:r>
        <w:rPr>
          <w:rFonts w:ascii="Arial" w:hAnsi="Arial" w:eastAsia="Arial" w:cs="Arial"/>
          <w:color w:val="172033"/>
          <w:sz w:val="22"/>
          <w:lang w:val="es-CO" w:eastAsia="es-CO"/>
        </w:rPr>
        <w:t>La distribución espacial de los 895.833 accidentes elegibles antes de la corrección final de edad se observa en la Figura 4.</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4297680" cy="7272997"/>
            <wp:docPr id="4" name="Picture 4" descr="Mapa de Bogotá con los accidentes depurados dentro del perímetro urbano."/>
            <wp:cNvGraphicFramePr>
              <a:graphicFrameLocks noChangeAspect="1"/>
            </wp:cNvGraphicFramePr>
            <a:graphic>
              <a:graphicData uri="http://schemas.openxmlformats.org/drawingml/2006/picture">
                <pic:pic>
                  <pic:nvPicPr>
                    <pic:cNvPr id="0" name="cell_038_output_01.png"/>
                    <pic:cNvPicPr/>
                  </pic:nvPicPr>
                  <pic:blipFill>
                    <a:blip r:embed="rId15"/>
                    <a:stretch>
                      <a:fillRect/>
                    </a:stretch>
                  </pic:blipFill>
                  <pic:spPr>
                    <a:xfrm>
                      <a:off x="0" y="0"/>
                      <a:ext cx="4297680" cy="7272997"/>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4. Accidentes depurados dentro del perímetro urbano. Fuente: salida de [1].</w:t>
      </w:r>
    </w:p>
    <w:p>
      <w:pPr>
        <w:pStyle w:val="Heading2"/>
        <w:jc w:val="left"/>
      </w:pPr>
      <w:r>
        <w:rPr>
          <w:rFonts w:ascii="Arial" w:hAnsi="Arial" w:eastAsia="Arial" w:cs="Arial"/>
          <w:lang w:val="es-CO" w:eastAsia="es-CO"/>
        </w:rPr>
        <w:t>3.3. Limpieza por tabla y decisiones de diseño</w:t>
      </w:r>
    </w:p>
    <w:p>
      <w:pPr>
        <w:spacing w:after="80" w:line="269" w:lineRule="auto"/>
        <w:ind w:left="461" w:hanging="346"/>
        <w:jc w:val="both"/>
      </w:pPr>
      <w:r>
        <w:rPr>
          <w:rFonts w:ascii="Arial" w:hAnsi="Arial" w:eastAsia="Arial" w:cs="Arial"/>
          <w:b/>
          <w:color w:val="172033"/>
          <w:sz w:val="22"/>
          <w:lang w:val="es-CO" w:eastAsia="es-CO"/>
        </w:rPr>
        <w:t xml:space="preserve">1. </w:t>
      </w:r>
      <w:r>
        <w:rPr>
          <w:rFonts w:ascii="Arial" w:hAnsi="Arial" w:eastAsia="Arial" w:cs="Arial"/>
          <w:b/>
          <w:color w:val="172033"/>
          <w:sz w:val="22"/>
          <w:lang w:val="es-CO" w:eastAsia="es-CO"/>
        </w:rPr>
        <w:t xml:space="preserve">Normalización de identificadores. </w:t>
      </w:r>
      <w:r>
        <w:rPr>
          <w:rFonts w:ascii="Arial" w:hAnsi="Arial" w:eastAsia="Arial" w:cs="Arial"/>
          <w:color w:val="172033"/>
          <w:sz w:val="22"/>
          <w:lang w:val="es-CO" w:eastAsia="es-CO"/>
        </w:rPr>
        <w:t>Los identificadores se convierten a un formato comparable antes de evaluar unicidad, relaciones y duplicados.</w:t>
      </w:r>
    </w:p>
    <w:p>
      <w:pPr>
        <w:spacing w:after="80" w:line="269" w:lineRule="auto"/>
        <w:ind w:left="461" w:hanging="346"/>
        <w:jc w:val="both"/>
      </w:pPr>
      <w:r>
        <w:rPr>
          <w:rFonts w:ascii="Arial" w:hAnsi="Arial" w:eastAsia="Arial" w:cs="Arial"/>
          <w:b/>
          <w:color w:val="172033"/>
          <w:sz w:val="22"/>
          <w:lang w:val="es-CO" w:eastAsia="es-CO"/>
        </w:rPr>
        <w:t xml:space="preserve">2. </w:t>
      </w:r>
      <w:r>
        <w:rPr>
          <w:rFonts w:ascii="Arial" w:hAnsi="Arial" w:eastAsia="Arial" w:cs="Arial"/>
          <w:b/>
          <w:color w:val="172033"/>
          <w:sz w:val="22"/>
          <w:lang w:val="es-CO" w:eastAsia="es-CO"/>
        </w:rPr>
        <w:t xml:space="preserve">Consolidación temporal. </w:t>
      </w:r>
      <w:r>
        <w:rPr>
          <w:rFonts w:ascii="Arial" w:hAnsi="Arial" w:eastAsia="Arial" w:cs="Arial"/>
          <w:color w:val="172033"/>
          <w:sz w:val="22"/>
          <w:lang w:val="es-CO" w:eastAsia="es-CO"/>
        </w:rPr>
        <w:t>La fecha y la hora se integran en FECHA_HORA y se derivan los componentes necesarios para el modelado.</w:t>
      </w:r>
    </w:p>
    <w:p>
      <w:pPr>
        <w:spacing w:after="80" w:line="269" w:lineRule="auto"/>
        <w:ind w:left="461" w:hanging="346"/>
        <w:jc w:val="both"/>
      </w:pPr>
      <w:r>
        <w:rPr>
          <w:rFonts w:ascii="Arial" w:hAnsi="Arial" w:eastAsia="Arial" w:cs="Arial"/>
          <w:b/>
          <w:color w:val="172033"/>
          <w:sz w:val="22"/>
          <w:lang w:val="es-CO" w:eastAsia="es-CO"/>
        </w:rPr>
        <w:t xml:space="preserve">3. </w:t>
      </w:r>
      <w:r>
        <w:rPr>
          <w:rFonts w:ascii="Arial" w:hAnsi="Arial" w:eastAsia="Arial" w:cs="Arial"/>
          <w:b/>
          <w:color w:val="172033"/>
          <w:sz w:val="22"/>
          <w:lang w:val="es-CO" w:eastAsia="es-CO"/>
        </w:rPr>
        <w:t xml:space="preserve">Depuración espacial. </w:t>
      </w:r>
      <w:r>
        <w:rPr>
          <w:rFonts w:ascii="Arial" w:hAnsi="Arial" w:eastAsia="Arial" w:cs="Arial"/>
          <w:color w:val="172033"/>
          <w:sz w:val="22"/>
          <w:lang w:val="es-CO" w:eastAsia="es-CO"/>
        </w:rPr>
        <w:t>Las coordenadas se convierten a valores numéricos, se restringen al perímetro urbano y se proyectan a EPSG:3116 cuando se requieren distancias métricas.</w:t>
      </w:r>
    </w:p>
    <w:p>
      <w:pPr>
        <w:spacing w:after="80" w:line="269" w:lineRule="auto"/>
        <w:ind w:left="461" w:hanging="346"/>
        <w:jc w:val="both"/>
      </w:pPr>
      <w:r>
        <w:rPr>
          <w:rFonts w:ascii="Arial" w:hAnsi="Arial" w:eastAsia="Arial" w:cs="Arial"/>
          <w:b/>
          <w:color w:val="172033"/>
          <w:sz w:val="22"/>
          <w:lang w:val="es-CO" w:eastAsia="es-CO"/>
        </w:rPr>
        <w:t xml:space="preserve">4. </w:t>
      </w:r>
      <w:r>
        <w:rPr>
          <w:rFonts w:ascii="Arial" w:hAnsi="Arial" w:eastAsia="Arial" w:cs="Arial"/>
          <w:b/>
          <w:color w:val="172033"/>
          <w:sz w:val="22"/>
          <w:lang w:val="es-CO" w:eastAsia="es-CO"/>
        </w:rPr>
        <w:t xml:space="preserve">Reducción de VIA. </w:t>
      </w:r>
      <w:r>
        <w:rPr>
          <w:rFonts w:ascii="Arial" w:hAnsi="Arial" w:eastAsia="Arial" w:cs="Arial"/>
          <w:color w:val="172033"/>
          <w:sz w:val="22"/>
          <w:lang w:val="es-CO" w:eastAsia="es-CO"/>
        </w:rPr>
        <w:t>De 603.625 filas relacionadas se conserva una vía representativa determinística por accidente. Antes de la corrección final resultan 488.662 filas; 114.963 eran registros adicionales y 407.171 accidentes no tenían una fila de vía disponible.</w:t>
      </w:r>
    </w:p>
    <w:p>
      <w:pPr>
        <w:spacing w:after="80" w:line="269" w:lineRule="auto"/>
        <w:ind w:left="461" w:hanging="346"/>
        <w:jc w:val="both"/>
      </w:pPr>
      <w:r>
        <w:rPr>
          <w:rFonts w:ascii="Arial" w:hAnsi="Arial" w:eastAsia="Arial" w:cs="Arial"/>
          <w:b/>
          <w:color w:val="172033"/>
          <w:sz w:val="22"/>
          <w:lang w:val="es-CO" w:eastAsia="es-CO"/>
        </w:rPr>
        <w:t xml:space="preserve">5. </w:t>
      </w:r>
      <w:r>
        <w:rPr>
          <w:rFonts w:ascii="Arial" w:hAnsi="Arial" w:eastAsia="Arial" w:cs="Arial"/>
          <w:b/>
          <w:color w:val="172033"/>
          <w:sz w:val="22"/>
          <w:lang w:val="es-CO" w:eastAsia="es-CO"/>
        </w:rPr>
        <w:t xml:space="preserve">Depuración de actores y vehículos. </w:t>
      </w:r>
      <w:r>
        <w:rPr>
          <w:rFonts w:ascii="Arial" w:hAnsi="Arial" w:eastAsia="Arial" w:cs="Arial"/>
          <w:color w:val="172033"/>
          <w:sz w:val="22"/>
          <w:lang w:val="es-CO" w:eastAsia="es-CO"/>
        </w:rPr>
        <w:t>Se eliminan duplicados por accidente y entidad, se conservan 1.928.580 actores y 1.670.699 vehículos antes del filtro final de edades y se mantiene la relación opcional entre actor y vehículo.</w:t>
      </w:r>
    </w:p>
    <w:p>
      <w:pPr>
        <w:spacing w:after="80" w:line="269" w:lineRule="auto"/>
        <w:ind w:left="461" w:hanging="346"/>
        <w:jc w:val="both"/>
      </w:pPr>
      <w:r>
        <w:rPr>
          <w:rFonts w:ascii="Arial" w:hAnsi="Arial" w:eastAsia="Arial" w:cs="Arial"/>
          <w:b/>
          <w:color w:val="172033"/>
          <w:sz w:val="22"/>
          <w:lang w:val="es-CO" w:eastAsia="es-CO"/>
        </w:rPr>
        <w:t xml:space="preserve">6. </w:t>
      </w:r>
      <w:r>
        <w:rPr>
          <w:rFonts w:ascii="Arial" w:hAnsi="Arial" w:eastAsia="Arial" w:cs="Arial"/>
          <w:b/>
          <w:color w:val="172033"/>
          <w:sz w:val="22"/>
          <w:lang w:val="es-CO" w:eastAsia="es-CO"/>
        </w:rPr>
        <w:t xml:space="preserve">Tratamiento de causas. </w:t>
      </w:r>
      <w:r>
        <w:rPr>
          <w:rFonts w:ascii="Arial" w:hAnsi="Arial" w:eastAsia="Arial" w:cs="Arial"/>
          <w:color w:val="172033"/>
          <w:sz w:val="22"/>
          <w:lang w:val="es-CO" w:eastAsia="es-CO"/>
        </w:rPr>
        <w:t>Se eliminan filas sin causa y duplicados, se recuperan cuatro nombres a partir del código y se obtienen 1.284.682 causas antes de la corrección final.</w:t>
      </w:r>
    </w:p>
    <w:p>
      <w:pPr>
        <w:spacing w:after="80" w:line="269" w:lineRule="auto"/>
        <w:ind w:left="461" w:hanging="346"/>
        <w:jc w:val="both"/>
      </w:pPr>
      <w:r>
        <w:rPr>
          <w:rFonts w:ascii="Arial" w:hAnsi="Arial" w:eastAsia="Arial" w:cs="Arial"/>
          <w:b/>
          <w:color w:val="172033"/>
          <w:sz w:val="22"/>
          <w:lang w:val="es-CO" w:eastAsia="es-CO"/>
        </w:rPr>
        <w:t xml:space="preserve">7. </w:t>
      </w:r>
      <w:r>
        <w:rPr>
          <w:rFonts w:ascii="Arial" w:hAnsi="Arial" w:eastAsia="Arial" w:cs="Arial"/>
          <w:b/>
          <w:color w:val="172033"/>
          <w:sz w:val="22"/>
          <w:lang w:val="es-CO" w:eastAsia="es-CO"/>
        </w:rPr>
        <w:t xml:space="preserve">Faltantes y privacidad. </w:t>
      </w:r>
      <w:r>
        <w:rPr>
          <w:rFonts w:ascii="Arial" w:hAnsi="Arial" w:eastAsia="Arial" w:cs="Arial"/>
          <w:color w:val="172033"/>
          <w:sz w:val="22"/>
          <w:lang w:val="es-CO" w:eastAsia="es-CO"/>
        </w:rPr>
        <w:t>Los campos categóricos no reportados se etiquetan como SIN INFORMACION; N_CALZADAS y N_CARRILES se completan respectivamente con 1 y 2 cuando corresponde. Se retiran placas, fechas de nacimiento, OBJECTID y campos técnicos o redundantes.</w:t>
      </w:r>
    </w:p>
    <w:p>
      <w:pPr>
        <w:spacing w:after="80" w:line="269" w:lineRule="auto"/>
        <w:ind w:left="461" w:hanging="346"/>
        <w:jc w:val="both"/>
      </w:pPr>
      <w:r>
        <w:rPr>
          <w:rFonts w:ascii="Arial" w:hAnsi="Arial" w:eastAsia="Arial" w:cs="Arial"/>
          <w:b/>
          <w:color w:val="172033"/>
          <w:sz w:val="22"/>
          <w:lang w:val="es-CO" w:eastAsia="es-CO"/>
        </w:rPr>
        <w:t xml:space="preserve">8. </w:t>
      </w:r>
      <w:r>
        <w:rPr>
          <w:rFonts w:ascii="Arial" w:hAnsi="Arial" w:eastAsia="Arial" w:cs="Arial"/>
          <w:b/>
          <w:color w:val="172033"/>
          <w:sz w:val="22"/>
          <w:lang w:val="es-CO" w:eastAsia="es-CO"/>
        </w:rPr>
        <w:t xml:space="preserve">Corrección transversal de edad. </w:t>
      </w:r>
      <w:r>
        <w:rPr>
          <w:rFonts w:ascii="Arial" w:hAnsi="Arial" w:eastAsia="Arial" w:cs="Arial"/>
          <w:color w:val="172033"/>
          <w:sz w:val="22"/>
          <w:lang w:val="es-CO" w:eastAsia="es-CO"/>
        </w:rPr>
        <w:t>La identificación de edades no válidas lleva a retirar 487 accidentes y todas las filas relacionadas, con el fin de mantener integridad referencial.</w:t>
      </w:r>
    </w:p>
    <w:p>
      <w:pPr>
        <w:keepNext/>
        <w:spacing w:after="60" w:line="276" w:lineRule="auto"/>
        <w:jc w:val="both"/>
      </w:pPr>
      <w:r>
        <w:rPr>
          <w:rFonts w:ascii="Arial" w:hAnsi="Arial" w:eastAsia="Arial" w:cs="Arial"/>
          <w:color w:val="172033"/>
          <w:sz w:val="22"/>
          <w:lang w:val="es-CO" w:eastAsia="es-CO"/>
        </w:rPr>
        <w:t>La Tabla 6 cuantifica el efecto de la corrección final y demuestra que la eliminación se propagó a todas las relaciones afectadas.</w:t>
      </w:r>
    </w:p>
    <w:p>
      <w:pPr>
        <w:pStyle w:val="Caption"/>
        <w:keepNext/>
        <w:spacing w:after="60"/>
        <w:jc w:val="center"/>
      </w:pPr>
      <w:r>
        <w:rPr>
          <w:rFonts w:ascii="Arial" w:hAnsi="Arial" w:eastAsia="Arial" w:cs="Arial"/>
          <w:i/>
          <w:color w:val="454C5B"/>
          <w:sz w:val="18"/>
          <w:lang w:val="es-CO" w:eastAsia="es-CO"/>
        </w:rPr>
        <w:t>Tabla 6. Efecto de la corrección transversal por edades no válidas.</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2246"/>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Tabla</w:t>
            </w:r>
          </w:p>
        </w:tc>
        <w:tc>
          <w:tcPr>
            <w:tcW w:type="dxa" w:w="247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Filas antes del ajuste</w:t>
            </w:r>
          </w:p>
        </w:tc>
        <w:tc>
          <w:tcPr>
            <w:tcW w:type="dxa" w:w="213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Filas retiradas</w:t>
            </w:r>
          </w:p>
        </w:tc>
        <w:tc>
          <w:tcPr>
            <w:tcW w:type="dxa" w:w="2275"/>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Porcentaje retirado</w:t>
            </w:r>
          </w:p>
        </w:tc>
      </w:tr>
      <w:tr>
        <w:trPr>
          <w:cantSplit/>
        </w:trPr>
        <w:tc>
          <w:tcPr>
            <w:tcW w:type="dxa" w:w="224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ACCIDENTE</w:t>
            </w:r>
          </w:p>
        </w:tc>
        <w:tc>
          <w:tcPr>
            <w:tcW w:type="dxa" w:w="247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895.833</w:t>
            </w:r>
          </w:p>
        </w:tc>
        <w:tc>
          <w:tcPr>
            <w:tcW w:type="dxa" w:w="213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487</w:t>
            </w:r>
          </w:p>
        </w:tc>
        <w:tc>
          <w:tcPr>
            <w:tcW w:type="dxa" w:w="227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0,054 %</w:t>
            </w:r>
          </w:p>
        </w:tc>
      </w:tr>
      <w:tr>
        <w:trPr>
          <w:cantSplit/>
        </w:trPr>
        <w:tc>
          <w:tcPr>
            <w:tcW w:type="dxa" w:w="224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VIA</w:t>
            </w:r>
          </w:p>
        </w:tc>
        <w:tc>
          <w:tcPr>
            <w:tcW w:type="dxa" w:w="247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488.662</w:t>
            </w:r>
          </w:p>
        </w:tc>
        <w:tc>
          <w:tcPr>
            <w:tcW w:type="dxa" w:w="213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249</w:t>
            </w:r>
          </w:p>
        </w:tc>
        <w:tc>
          <w:tcPr>
            <w:tcW w:type="dxa" w:w="227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0,051 %</w:t>
            </w:r>
          </w:p>
        </w:tc>
      </w:tr>
      <w:tr>
        <w:trPr>
          <w:cantSplit/>
        </w:trPr>
        <w:tc>
          <w:tcPr>
            <w:tcW w:type="dxa" w:w="224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VEHICULO</w:t>
            </w:r>
          </w:p>
        </w:tc>
        <w:tc>
          <w:tcPr>
            <w:tcW w:type="dxa" w:w="247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1.670.699</w:t>
            </w:r>
          </w:p>
        </w:tc>
        <w:tc>
          <w:tcPr>
            <w:tcW w:type="dxa" w:w="213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947</w:t>
            </w:r>
          </w:p>
        </w:tc>
        <w:tc>
          <w:tcPr>
            <w:tcW w:type="dxa" w:w="227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0,057 %</w:t>
            </w:r>
          </w:p>
        </w:tc>
      </w:tr>
      <w:tr>
        <w:trPr>
          <w:cantSplit/>
        </w:trPr>
        <w:tc>
          <w:tcPr>
            <w:tcW w:type="dxa" w:w="224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ACTOR_VIAL</w:t>
            </w:r>
          </w:p>
        </w:tc>
        <w:tc>
          <w:tcPr>
            <w:tcW w:type="dxa" w:w="247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1.928.580</w:t>
            </w:r>
          </w:p>
        </w:tc>
        <w:tc>
          <w:tcPr>
            <w:tcW w:type="dxa" w:w="213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1.094</w:t>
            </w:r>
          </w:p>
        </w:tc>
        <w:tc>
          <w:tcPr>
            <w:tcW w:type="dxa" w:w="227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0,057 %</w:t>
            </w:r>
          </w:p>
        </w:tc>
      </w:tr>
      <w:tr>
        <w:trPr>
          <w:cantSplit/>
        </w:trPr>
        <w:tc>
          <w:tcPr>
            <w:tcW w:type="dxa" w:w="224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CAUSA</w:t>
            </w:r>
          </w:p>
        </w:tc>
        <w:tc>
          <w:tcPr>
            <w:tcW w:type="dxa" w:w="247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1.284.682</w:t>
            </w:r>
          </w:p>
        </w:tc>
        <w:tc>
          <w:tcPr>
            <w:tcW w:type="dxa" w:w="213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847</w:t>
            </w:r>
          </w:p>
        </w:tc>
        <w:tc>
          <w:tcPr>
            <w:tcW w:type="dxa" w:w="227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0,066 %</w:t>
            </w:r>
          </w:p>
        </w:tc>
      </w:tr>
      <w:tr>
        <w:trPr>
          <w:cantSplit/>
        </w:trPr>
        <w:tc>
          <w:tcPr>
            <w:tcW w:type="dxa" w:w="224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CLIMA</w:t>
            </w:r>
          </w:p>
        </w:tc>
        <w:tc>
          <w:tcPr>
            <w:tcW w:type="dxa" w:w="247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325.314</w:t>
            </w:r>
          </w:p>
        </w:tc>
        <w:tc>
          <w:tcPr>
            <w:tcW w:type="dxa" w:w="213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84</w:t>
            </w:r>
          </w:p>
        </w:tc>
        <w:tc>
          <w:tcPr>
            <w:tcW w:type="dxa" w:w="227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0,026 %</w:t>
            </w:r>
          </w:p>
        </w:tc>
      </w:tr>
    </w:tbl>
    <w:p>
      <w:pPr>
        <w:spacing w:after="40"/>
      </w:pPr>
    </w:p>
    <w:p>
      <w:pPr>
        <w:pStyle w:val="Heading2"/>
        <w:jc w:val="left"/>
      </w:pPr>
      <w:r>
        <w:rPr>
          <w:rFonts w:ascii="Arial" w:hAnsi="Arial" w:eastAsia="Arial" w:cs="Arial"/>
          <w:lang w:val="es-CO" w:eastAsia="es-CO"/>
        </w:rPr>
        <w:t>3.4. Integración meteorológica</w:t>
      </w:r>
    </w:p>
    <w:p>
      <w:pPr>
        <w:keepNext w:val="0"/>
        <w:spacing w:after="120" w:line="276" w:lineRule="auto"/>
        <w:jc w:val="both"/>
      </w:pPr>
      <w:r>
        <w:rPr>
          <w:rFonts w:ascii="Arial" w:hAnsi="Arial" w:eastAsia="Arial" w:cs="Arial"/>
          <w:color w:val="172033"/>
          <w:sz w:val="22"/>
          <w:lang w:val="es-CO" w:eastAsia="es-CO"/>
        </w:rPr>
        <w:t>La información meteorológica se consulta mediante Open-Meteo y se separa por disponibilidad y resolución. Para los eventos anteriores a 2017 se utiliza ERA5 con cuatro nodos y resolución aproximada de 25 a 28 km. Desde 2017 se utiliza ECMWF IFS; el notebook identifica 16 nodos y emplea 15, con una resolución cercana a 9 km. Cada accidente se asigna al nodo más próximo y a la hora disponible. En IFS la distancia media es 3.043,9 m, la mediana 3.185,2 m, el percentil 95 es 4.702,8 m y la distancia máxima 5.232,3 m.</w:t>
      </w:r>
    </w:p>
    <w:p>
      <w:pPr>
        <w:keepNext/>
        <w:spacing w:after="80" w:line="276" w:lineRule="auto"/>
        <w:jc w:val="both"/>
      </w:pPr>
      <w:r>
        <w:rPr>
          <w:rFonts w:ascii="Arial" w:hAnsi="Arial" w:eastAsia="Arial" w:cs="Arial"/>
          <w:color w:val="172033"/>
          <w:sz w:val="22"/>
          <w:lang w:val="es-CO" w:eastAsia="es-CO"/>
        </w:rPr>
        <w:t>La Figura 5 compara la cobertura espacial de los cuatro nodos ERA5 con las áreas de proximidad de los nodos IFS.</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5715000" cy="4364182"/>
            <wp:docPr id="5" name="Picture 5" descr="Cobertura meteorológica sobre el perímetro urbano de Bogotá para ERA5 e IFS."/>
            <wp:cNvGraphicFramePr>
              <a:graphicFrameLocks noChangeAspect="1"/>
            </wp:cNvGraphicFramePr>
            <a:graphic>
              <a:graphicData uri="http://schemas.openxmlformats.org/drawingml/2006/picture">
                <pic:pic>
                  <pic:nvPicPr>
                    <pic:cNvPr id="0" name="cell_092_output_01.png"/>
                    <pic:cNvPicPr/>
                  </pic:nvPicPr>
                  <pic:blipFill>
                    <a:blip r:embed="rId16"/>
                    <a:stretch>
                      <a:fillRect/>
                    </a:stretch>
                  </pic:blipFill>
                  <pic:spPr>
                    <a:xfrm>
                      <a:off x="0" y="0"/>
                      <a:ext cx="5715000" cy="4364182"/>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5. Cobertura meteorológica ERA5 e IFS sobre Bogotá. Fuente: salida de [1].</w:t>
      </w:r>
    </w:p>
    <w:p>
      <w:pPr>
        <w:keepNext/>
        <w:spacing w:after="60" w:line="276" w:lineRule="auto"/>
        <w:jc w:val="both"/>
      </w:pPr>
      <w:r>
        <w:rPr>
          <w:rFonts w:ascii="Arial" w:hAnsi="Arial" w:eastAsia="Arial" w:cs="Arial"/>
          <w:color w:val="172033"/>
          <w:sz w:val="22"/>
          <w:lang w:val="es-CO" w:eastAsia="es-CO"/>
        </w:rPr>
        <w:t>La Tabla 7 presenta los controles de cobertura, deduplicación y consistencia de la integración meteorológica.</w:t>
      </w:r>
    </w:p>
    <w:p>
      <w:pPr>
        <w:pStyle w:val="Caption"/>
        <w:keepNext/>
        <w:spacing w:after="60"/>
        <w:jc w:val="center"/>
      </w:pPr>
      <w:r>
        <w:rPr>
          <w:rFonts w:ascii="Arial" w:hAnsi="Arial" w:eastAsia="Arial" w:cs="Arial"/>
          <w:i/>
          <w:color w:val="454C5B"/>
          <w:sz w:val="18"/>
          <w:lang w:val="es-CO" w:eastAsia="es-CO"/>
        </w:rPr>
        <w:t>Tabla 7. Validación de la asociación entre accidentes y clima.</w:t>
      </w:r>
    </w:p>
    <w:tbl>
      <w:tblPr>
        <w:tblW w:type="auto" w:w="0"/>
        <w:jc w:val="center"/>
        <w:tblLayout w:type="fixed"/>
        <w:tblLook w:firstColumn="1" w:firstRow="1" w:lastColumn="0" w:lastRow="0" w:noHBand="0" w:noVBand="1" w:val="04A0"/>
      </w:tblPr>
      <w:tblGrid>
        <w:gridCol w:w="3043"/>
        <w:gridCol w:w="3043"/>
        <w:gridCol w:w="3043"/>
      </w:tblGrid>
      <w:tr>
        <w:trPr>
          <w:tblHeader w:val="true"/>
          <w:cantSplit/>
        </w:trPr>
        <w:tc>
          <w:tcPr>
            <w:tcW w:type="dxa" w:w="319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Control</w:t>
            </w:r>
          </w:p>
        </w:tc>
        <w:tc>
          <w:tcPr>
            <w:tcW w:type="dxa" w:w="223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Resultado</w:t>
            </w:r>
          </w:p>
        </w:tc>
        <w:tc>
          <w:tcPr>
            <w:tcW w:type="dxa" w:w="370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Lectura</w:t>
            </w:r>
          </w:p>
        </w:tc>
      </w:tr>
      <w:tr>
        <w:trPr>
          <w:cantSplit/>
        </w:trPr>
        <w:tc>
          <w:tcPr>
            <w:tcW w:type="dxa" w:w="319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Accidentes elegibles asociados</w:t>
            </w:r>
          </w:p>
        </w:tc>
        <w:tc>
          <w:tcPr>
            <w:tcW w:type="dxa" w:w="223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895.833 de 895.833</w:t>
            </w:r>
          </w:p>
        </w:tc>
        <w:tc>
          <w:tcPr>
            <w:tcW w:type="dxa" w:w="370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Cobertura de 100 % antes de la corrección final.</w:t>
            </w:r>
          </w:p>
        </w:tc>
      </w:tr>
      <w:tr>
        <w:trPr>
          <w:cantSplit/>
        </w:trPr>
        <w:tc>
          <w:tcPr>
            <w:tcW w:type="dxa" w:w="319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Observaciones climáticas únicas</w:t>
            </w:r>
          </w:p>
        </w:tc>
        <w:tc>
          <w:tcPr>
            <w:tcW w:type="dxa" w:w="223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325.314</w:t>
            </w:r>
          </w:p>
        </w:tc>
        <w:tc>
          <w:tcPr>
            <w:tcW w:type="dxa" w:w="370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Se reutiliza la misma hora y nodo para eventos compatibles.</w:t>
            </w:r>
          </w:p>
        </w:tc>
      </w:tr>
      <w:tr>
        <w:trPr>
          <w:cantSplit/>
        </w:trPr>
        <w:tc>
          <w:tcPr>
            <w:tcW w:type="dxa" w:w="319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Duplicados evitados</w:t>
            </w:r>
          </w:p>
        </w:tc>
        <w:tc>
          <w:tcPr>
            <w:tcW w:type="dxa" w:w="223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570.519</w:t>
            </w:r>
          </w:p>
        </w:tc>
        <w:tc>
          <w:tcPr>
            <w:tcW w:type="dxa" w:w="370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La normalización reduce repetición sin perder trazabilidad.</w:t>
            </w:r>
          </w:p>
        </w:tc>
      </w:tr>
      <w:tr>
        <w:trPr>
          <w:cantSplit/>
        </w:trPr>
        <w:tc>
          <w:tcPr>
            <w:tcW w:type="dxa" w:w="319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Observaciones ERA5</w:t>
            </w:r>
          </w:p>
        </w:tc>
        <w:tc>
          <w:tcPr>
            <w:tcW w:type="dxa" w:w="223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155.274</w:t>
            </w:r>
          </w:p>
        </w:tc>
        <w:tc>
          <w:tcPr>
            <w:tcW w:type="dxa" w:w="370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Asignación correcta para el periodo anterior a 2017.</w:t>
            </w:r>
          </w:p>
        </w:tc>
      </w:tr>
      <w:tr>
        <w:trPr>
          <w:cantSplit/>
        </w:trPr>
        <w:tc>
          <w:tcPr>
            <w:tcW w:type="dxa" w:w="319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Observaciones IFS</w:t>
            </w:r>
          </w:p>
        </w:tc>
        <w:tc>
          <w:tcPr>
            <w:tcW w:type="dxa" w:w="223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170.040</w:t>
            </w:r>
          </w:p>
        </w:tc>
        <w:tc>
          <w:tcPr>
            <w:tcW w:type="dxa" w:w="370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Asignación correcta desde 2017.</w:t>
            </w:r>
          </w:p>
        </w:tc>
      </w:tr>
      <w:tr>
        <w:trPr>
          <w:cantSplit/>
        </w:trPr>
        <w:tc>
          <w:tcPr>
            <w:tcW w:type="dxa" w:w="319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Climas finales tras corrección</w:t>
            </w:r>
          </w:p>
        </w:tc>
        <w:tc>
          <w:tcPr>
            <w:tcW w:type="dxa" w:w="223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325.230</w:t>
            </w:r>
          </w:p>
        </w:tc>
        <w:tc>
          <w:tcPr>
            <w:tcW w:type="dxa" w:w="370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84 observaciones dejan de estar relacionadas.</w:t>
            </w:r>
          </w:p>
        </w:tc>
      </w:tr>
      <w:tr>
        <w:trPr>
          <w:cantSplit/>
        </w:trPr>
        <w:tc>
          <w:tcPr>
            <w:tcW w:type="dxa" w:w="319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Claves faltantes o duplicadas</w:t>
            </w:r>
          </w:p>
        </w:tc>
        <w:tc>
          <w:tcPr>
            <w:tcW w:type="dxa" w:w="223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w:t>
            </w:r>
          </w:p>
        </w:tc>
        <w:tc>
          <w:tcPr>
            <w:tcW w:type="dxa" w:w="370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CLIMA_ID conserva unicidad e integridad.</w:t>
            </w:r>
          </w:p>
        </w:tc>
      </w:tr>
    </w:tbl>
    <w:p>
      <w:pPr>
        <w:spacing w:after="40"/>
      </w:pPr>
    </w:p>
    <w:p>
      <w:pPr>
        <w:pStyle w:val="Heading2"/>
        <w:jc w:val="left"/>
      </w:pPr>
      <w:r>
        <w:rPr>
          <w:rFonts w:ascii="Arial" w:hAnsi="Arial" w:eastAsia="Arial" w:cs="Arial"/>
          <w:lang w:val="es-CO" w:eastAsia="es-CO"/>
        </w:rPr>
        <w:t>3.5. Tablas finales y validación</w:t>
      </w:r>
    </w:p>
    <w:p>
      <w:pPr>
        <w:keepNext/>
        <w:spacing w:after="60" w:line="276" w:lineRule="auto"/>
        <w:jc w:val="both"/>
      </w:pPr>
      <w:r>
        <w:rPr>
          <w:rFonts w:ascii="Arial" w:hAnsi="Arial" w:eastAsia="Arial" w:cs="Arial"/>
          <w:color w:val="172033"/>
          <w:sz w:val="22"/>
          <w:lang w:val="es-CO" w:eastAsia="es-CO"/>
        </w:rPr>
        <w:t>La Tabla 8 presenta el resultado que alimenta el modelo relacional ajustado y los datasets analíticos.</w:t>
      </w:r>
    </w:p>
    <w:p>
      <w:pPr>
        <w:pStyle w:val="Caption"/>
        <w:keepNext/>
        <w:spacing w:after="60"/>
        <w:jc w:val="center"/>
      </w:pPr>
      <w:r>
        <w:rPr>
          <w:rFonts w:ascii="Arial" w:hAnsi="Arial" w:eastAsia="Arial" w:cs="Arial"/>
          <w:i/>
          <w:color w:val="454C5B"/>
          <w:sz w:val="18"/>
          <w:lang w:val="es-CO" w:eastAsia="es-CO"/>
        </w:rPr>
        <w:t>Tabla 8. Dimensiones de las tablas relacionales finales.</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234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Tabla</w:t>
            </w:r>
          </w:p>
        </w:tc>
        <w:tc>
          <w:tcPr>
            <w:tcW w:type="dxa" w:w="187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Filas</w:t>
            </w:r>
          </w:p>
        </w:tc>
        <w:tc>
          <w:tcPr>
            <w:tcW w:type="dxa" w:w="1584"/>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Columnas</w:t>
            </w:r>
          </w:p>
        </w:tc>
        <w:tc>
          <w:tcPr>
            <w:tcW w:type="dxa" w:w="3326"/>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Granularidad</w:t>
            </w:r>
          </w:p>
        </w:tc>
      </w:tr>
      <w:tr>
        <w:trPr>
          <w:cantSplit/>
        </w:trPr>
        <w:tc>
          <w:tcPr>
            <w:tcW w:type="dxa" w:w="234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ACCIDENTE</w:t>
            </w:r>
          </w:p>
        </w:tc>
        <w:tc>
          <w:tcPr>
            <w:tcW w:type="dxa" w:w="18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895.346</w:t>
            </w:r>
          </w:p>
        </w:tc>
        <w:tc>
          <w:tcPr>
            <w:tcW w:type="dxa" w:w="158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7</w:t>
            </w:r>
          </w:p>
        </w:tc>
        <w:tc>
          <w:tcPr>
            <w:tcW w:type="dxa" w:w="332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Una fila por accidente.</w:t>
            </w:r>
          </w:p>
        </w:tc>
      </w:tr>
      <w:tr>
        <w:trPr>
          <w:cantSplit/>
        </w:trPr>
        <w:tc>
          <w:tcPr>
            <w:tcW w:type="dxa" w:w="234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VIA</w:t>
            </w:r>
          </w:p>
        </w:tc>
        <w:tc>
          <w:tcPr>
            <w:tcW w:type="dxa" w:w="18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488.413</w:t>
            </w:r>
          </w:p>
        </w:tc>
        <w:tc>
          <w:tcPr>
            <w:tcW w:type="dxa" w:w="158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12</w:t>
            </w:r>
          </w:p>
        </w:tc>
        <w:tc>
          <w:tcPr>
            <w:tcW w:type="dxa" w:w="332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Cero o una vía representativa por accidente.</w:t>
            </w:r>
          </w:p>
        </w:tc>
      </w:tr>
      <w:tr>
        <w:trPr>
          <w:cantSplit/>
        </w:trPr>
        <w:tc>
          <w:tcPr>
            <w:tcW w:type="dxa" w:w="234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CLIMA</w:t>
            </w:r>
          </w:p>
        </w:tc>
        <w:tc>
          <w:tcPr>
            <w:tcW w:type="dxa" w:w="18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325.230</w:t>
            </w:r>
          </w:p>
        </w:tc>
        <w:tc>
          <w:tcPr>
            <w:tcW w:type="dxa" w:w="158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11</w:t>
            </w:r>
          </w:p>
        </w:tc>
        <w:tc>
          <w:tcPr>
            <w:tcW w:type="dxa" w:w="332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Una observación por identificador de clima.</w:t>
            </w:r>
          </w:p>
        </w:tc>
      </w:tr>
      <w:tr>
        <w:trPr>
          <w:cantSplit/>
        </w:trPr>
        <w:tc>
          <w:tcPr>
            <w:tcW w:type="dxa" w:w="234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VEHICULO</w:t>
            </w:r>
          </w:p>
        </w:tc>
        <w:tc>
          <w:tcPr>
            <w:tcW w:type="dxa" w:w="18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1.669.752</w:t>
            </w:r>
          </w:p>
        </w:tc>
        <w:tc>
          <w:tcPr>
            <w:tcW w:type="dxa" w:w="158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4</w:t>
            </w:r>
          </w:p>
        </w:tc>
        <w:tc>
          <w:tcPr>
            <w:tcW w:type="dxa" w:w="332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Una fila por vehículo.</w:t>
            </w:r>
          </w:p>
        </w:tc>
      </w:tr>
      <w:tr>
        <w:trPr>
          <w:cantSplit/>
        </w:trPr>
        <w:tc>
          <w:tcPr>
            <w:tcW w:type="dxa" w:w="234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ACTOR_VIAL</w:t>
            </w:r>
          </w:p>
        </w:tc>
        <w:tc>
          <w:tcPr>
            <w:tcW w:type="dxa" w:w="18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1.927.486</w:t>
            </w:r>
          </w:p>
        </w:tc>
        <w:tc>
          <w:tcPr>
            <w:tcW w:type="dxa" w:w="158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7</w:t>
            </w:r>
          </w:p>
        </w:tc>
        <w:tc>
          <w:tcPr>
            <w:tcW w:type="dxa" w:w="332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Una fila por actor vial.</w:t>
            </w:r>
          </w:p>
        </w:tc>
      </w:tr>
      <w:tr>
        <w:trPr>
          <w:cantSplit/>
        </w:trPr>
        <w:tc>
          <w:tcPr>
            <w:tcW w:type="dxa" w:w="234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CAUSA</w:t>
            </w:r>
          </w:p>
        </w:tc>
        <w:tc>
          <w:tcPr>
            <w:tcW w:type="dxa" w:w="18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1.283.835</w:t>
            </w:r>
          </w:p>
        </w:tc>
        <w:tc>
          <w:tcPr>
            <w:tcW w:type="dxa" w:w="158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6</w:t>
            </w:r>
          </w:p>
        </w:tc>
        <w:tc>
          <w:tcPr>
            <w:tcW w:type="dxa" w:w="332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Una fila por causa depurada.</w:t>
            </w:r>
          </w:p>
        </w:tc>
      </w:tr>
    </w:tbl>
    <w:p>
      <w:pPr>
        <w:spacing w:after="40"/>
      </w:pPr>
    </w:p>
    <w:p>
      <w:pPr>
        <w:keepNext w:val="0"/>
        <w:spacing w:after="120" w:line="276" w:lineRule="auto"/>
        <w:jc w:val="both"/>
      </w:pPr>
      <w:r>
        <w:rPr>
          <w:rFonts w:ascii="Arial" w:hAnsi="Arial" w:eastAsia="Arial" w:cs="Arial"/>
          <w:color w:val="172033"/>
          <w:sz w:val="22"/>
          <w:lang w:val="es-CO" w:eastAsia="es-CO"/>
        </w:rPr>
        <w:t>La validación final del notebook confirma llaves primarias únicas y relaciones sin huérfanos entre las seis tablas. Existe, no obstante, un detalle de reproducibilidad en un reporte preliminar: VIA aparece inicialmente con 0 % de integridad porque se comparan llaves convertidas a texto con identificadores numéricos. La conversión posterior corrige el cruce y las pruebas finales son satisfactorias. Antes de la entrega final conviene normalizar el tipo de ambas series antes de producir el primer reporte, para que una salida intermedia no pueda interpretarse como una falla real de la base.</w:t>
      </w:r>
    </w:p>
    <w:p>
      <w:pPr>
        <w:pStyle w:val="Heading1"/>
        <w:jc w:val="left"/>
      </w:pPr>
      <w:r>
        <w:rPr>
          <w:rFonts w:ascii="Arial" w:hAnsi="Arial" w:eastAsia="Arial" w:cs="Arial"/>
          <w:lang w:val="es-CO" w:eastAsia="es-CO"/>
        </w:rPr>
        <w:t>4. Modelo relacional ajustado</w:t>
      </w:r>
    </w:p>
    <w:p>
      <w:pPr>
        <w:spacing w:after="100"/>
        <w:jc w:val="left"/>
      </w:pPr>
      <w:r>
        <w:rPr>
          <w:rFonts w:ascii="Arial" w:hAnsi="Arial" w:eastAsia="Arial" w:cs="Arial"/>
          <w:b/>
          <w:color w:val="454C5B"/>
          <w:sz w:val="20"/>
          <w:lang w:val="es-CO" w:eastAsia="es-CO"/>
        </w:rPr>
        <w:t xml:space="preserve">Notebook de referencia [3]: </w:t>
      </w:r>
      <w:hyperlink r:id="rId17">
        <w:r>
          <w:rPr>
            <w:rFonts w:ascii="Arial" w:hAnsi="Arial" w:eastAsia="Arial" w:cs="Arial"/>
            <w:color w:val="002060"/>
            <w:u w:val="single"/>
            <w:sz w:val="20"/>
            <w:szCs w:val="20"/>
            <w:i/>
          </w:rPr>
          <w:t>data/modelos_relacionales/modelo_relacional_prediruta.sql</w:t>
        </w:r>
      </w:hyperlink>
      <w:r>
        <w:rPr>
          <w:rFonts w:ascii="Arial" w:hAnsi="Arial" w:eastAsia="Arial" w:cs="Arial"/>
          <w:i/>
          <w:color w:val="454C5B"/>
          <w:sz w:val="20"/>
          <w:lang w:val="es-CO" w:eastAsia="es-CO"/>
        </w:rPr>
        <w:t>. El SQL y los CSV finales se consideran la especificación vigente.</w:t>
      </w:r>
    </w:p>
    <w:p>
      <w:pPr>
        <w:pStyle w:val="Heading2"/>
        <w:jc w:val="left"/>
      </w:pPr>
      <w:r>
        <w:rPr>
          <w:rFonts w:ascii="Arial" w:hAnsi="Arial" w:eastAsia="Arial" w:cs="Arial"/>
          <w:lang w:val="es-CO" w:eastAsia="es-CO"/>
        </w:rPr>
        <w:t>4.1. Cambios frente a la estructura original</w:t>
      </w:r>
    </w:p>
    <w:p>
      <w:pPr>
        <w:keepNext w:val="0"/>
        <w:spacing w:after="120" w:line="276" w:lineRule="auto"/>
        <w:jc w:val="both"/>
      </w:pPr>
      <w:r>
        <w:rPr>
          <w:rFonts w:ascii="Arial" w:hAnsi="Arial" w:eastAsia="Arial" w:cs="Arial"/>
          <w:color w:val="172033"/>
          <w:sz w:val="22"/>
          <w:lang w:val="es-CO" w:eastAsia="es-CO"/>
        </w:rPr>
        <w:t>El modelo ajustado reemplaza identificadores compuestos o técnicos por llaves compactas, retira variables sensibles y redundantes y concentra en ACTOR_VIAL el resultado de los involucrados. ACCIDENTE permanece como tabla central; VIA conserva una relación opcional uno a uno; CLIMA se reutiliza entre varios accidentes; VEHICULO, ACTOR_VIAL y CAUSA mantienen relaciones uno a muchos con el evento. Las referencias a VEHICULO desde actor y causa son opcionales porque no todas las filas pueden vincularse con una entidad vehicular.</w:t>
      </w:r>
    </w:p>
    <w:p>
      <w:pPr>
        <w:keepNext/>
        <w:spacing w:after="60" w:line="276" w:lineRule="auto"/>
        <w:jc w:val="both"/>
      </w:pPr>
      <w:r>
        <w:rPr>
          <w:rFonts w:ascii="Arial" w:hAnsi="Arial" w:eastAsia="Arial" w:cs="Arial"/>
          <w:color w:val="172033"/>
          <w:sz w:val="22"/>
          <w:lang w:val="es-CO" w:eastAsia="es-CO"/>
        </w:rPr>
        <w:t>La Tabla 9 resume los cambios que permiten pasar de las fuentes operacionales a una estructura analítica consistente.</w:t>
      </w:r>
    </w:p>
    <w:p>
      <w:pPr>
        <w:pStyle w:val="Caption"/>
        <w:keepNext/>
        <w:spacing w:after="60"/>
        <w:jc w:val="center"/>
      </w:pPr>
      <w:r>
        <w:rPr>
          <w:rFonts w:ascii="Arial" w:hAnsi="Arial" w:eastAsia="Arial" w:cs="Arial"/>
          <w:i/>
          <w:color w:val="454C5B"/>
          <w:sz w:val="18"/>
          <w:lang w:val="es-CO" w:eastAsia="es-CO"/>
        </w:rPr>
        <w:t>Tabla 9. Comparación de la estructura original y el modelo ajustado.</w:t>
      </w:r>
    </w:p>
    <w:tbl>
      <w:tblPr>
        <w:tblW w:type="auto" w:w="0"/>
        <w:jc w:val="center"/>
        <w:tblLayout w:type="fixed"/>
        <w:tblLook w:firstColumn="1" w:firstRow="1" w:lastColumn="0" w:lastRow="0" w:noHBand="0" w:noVBand="1" w:val="04A0"/>
      </w:tblPr>
      <w:tblGrid>
        <w:gridCol w:w="3043"/>
        <w:gridCol w:w="3043"/>
        <w:gridCol w:w="3043"/>
      </w:tblGrid>
      <w:tr>
        <w:trPr>
          <w:tblHeader w:val="true"/>
          <w:cantSplit/>
        </w:trPr>
        <w:tc>
          <w:tcPr>
            <w:tcW w:type="dxa" w:w="190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Aspecto</w:t>
            </w:r>
          </w:p>
        </w:tc>
        <w:tc>
          <w:tcPr>
            <w:tcW w:type="dxa" w:w="339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Estructura original</w:t>
            </w:r>
          </w:p>
        </w:tc>
        <w:tc>
          <w:tcPr>
            <w:tcW w:type="dxa" w:w="383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Modelo ajustado</w:t>
            </w:r>
          </w:p>
        </w:tc>
      </w:tr>
      <w:tr>
        <w:trPr>
          <w:cantSplit/>
        </w:trPr>
        <w:tc>
          <w:tcPr>
            <w:tcW w:type="dxa" w:w="190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Identificadores</w:t>
            </w:r>
          </w:p>
        </w:tc>
        <w:tc>
          <w:tcPr>
            <w:tcW w:type="dxa" w:w="339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Llaves y campos técnicos de las fuentes.</w:t>
            </w:r>
          </w:p>
        </w:tc>
        <w:tc>
          <w:tcPr>
            <w:tcW w:type="dxa" w:w="38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ACCIDENTE_ID, VEHICULO_ID, ACTOR_ID, CAUSA_ID y CLIMA_ID estandarizados.</w:t>
            </w:r>
          </w:p>
        </w:tc>
      </w:tr>
      <w:tr>
        <w:trPr>
          <w:cantSplit/>
        </w:trPr>
        <w:tc>
          <w:tcPr>
            <w:tcW w:type="dxa" w:w="190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Privacidad</w:t>
            </w:r>
          </w:p>
        </w:tc>
        <w:tc>
          <w:tcPr>
            <w:tcW w:type="dxa" w:w="339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Incluía campos como placa y datos personales disponibles.</w:t>
            </w:r>
          </w:p>
        </w:tc>
        <w:tc>
          <w:tcPr>
            <w:tcW w:type="dxa" w:w="38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Retira placa, fecha de nacimiento y campos no necesarios.</w:t>
            </w:r>
          </w:p>
        </w:tc>
      </w:tr>
      <w:tr>
        <w:trPr>
          <w:cantSplit/>
        </w:trPr>
        <w:tc>
          <w:tcPr>
            <w:tcW w:type="dxa" w:w="190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Estado de involucrados</w:t>
            </w:r>
          </w:p>
        </w:tc>
        <w:tc>
          <w:tcPr>
            <w:tcW w:type="dxa" w:w="339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Información distribuida entre ACTOR_VIAL, LESIONADO y MUERTO.</w:t>
            </w:r>
          </w:p>
        </w:tc>
        <w:tc>
          <w:tcPr>
            <w:tcW w:type="dxa" w:w="38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ACTOR_VIAL concentra ESTADO; las otras tablas quedan como contraste.</w:t>
            </w:r>
          </w:p>
        </w:tc>
      </w:tr>
      <w:tr>
        <w:trPr>
          <w:cantSplit/>
        </w:trPr>
        <w:tc>
          <w:tcPr>
            <w:tcW w:type="dxa" w:w="190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Vía</w:t>
            </w:r>
          </w:p>
        </w:tc>
        <w:tc>
          <w:tcPr>
            <w:tcW w:type="dxa" w:w="339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Varias filas posibles por accidente.</w:t>
            </w:r>
          </w:p>
        </w:tc>
        <w:tc>
          <w:tcPr>
            <w:tcW w:type="dxa" w:w="38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Cero o una fila representativa por accidente.</w:t>
            </w:r>
          </w:p>
        </w:tc>
      </w:tr>
      <w:tr>
        <w:trPr>
          <w:cantSplit/>
        </w:trPr>
        <w:tc>
          <w:tcPr>
            <w:tcW w:type="dxa" w:w="190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Clima</w:t>
            </w:r>
          </w:p>
        </w:tc>
        <w:tc>
          <w:tcPr>
            <w:tcW w:type="dxa" w:w="339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No estaba normalizado en la fuente SDM.</w:t>
            </w:r>
          </w:p>
        </w:tc>
        <w:tc>
          <w:tcPr>
            <w:tcW w:type="dxa" w:w="38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Tabla CLIMA independiente y reutilizable por nodo y hora.</w:t>
            </w:r>
          </w:p>
        </w:tc>
      </w:tr>
      <w:tr>
        <w:trPr>
          <w:cantSplit/>
        </w:trPr>
        <w:tc>
          <w:tcPr>
            <w:tcW w:type="dxa" w:w="190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Integridad</w:t>
            </w:r>
          </w:p>
        </w:tc>
        <w:tc>
          <w:tcPr>
            <w:tcW w:type="dxa" w:w="339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Las relaciones crudas no siempre se satisfacían.</w:t>
            </w:r>
          </w:p>
        </w:tc>
        <w:tc>
          <w:tcPr>
            <w:tcW w:type="dxa" w:w="38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Llaves normalizadas, referencias opcionales y verificaciones finales sin huérfanos.</w:t>
            </w:r>
          </w:p>
        </w:tc>
      </w:tr>
    </w:tbl>
    <w:p>
      <w:pPr>
        <w:spacing w:after="40"/>
      </w:pPr>
    </w:p>
    <w:p>
      <w:pPr>
        <w:keepNext/>
        <w:spacing w:after="80" w:line="276" w:lineRule="auto"/>
        <w:jc w:val="both"/>
      </w:pPr>
      <w:r>
        <w:rPr>
          <w:rFonts w:ascii="Arial" w:hAnsi="Arial" w:eastAsia="Arial" w:cs="Arial"/>
          <w:color w:val="172033"/>
          <w:sz w:val="22"/>
          <w:lang w:val="es-CO" w:eastAsia="es-CO"/>
        </w:rPr>
        <w:t>La Figura 6 representa las seis entidades, sus llaves y sus cardinalidades de acuerdo con la definición vigente del archivo SQL.</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5779008" cy="3611880"/>
            <wp:docPr id="6" name="Picture 6" descr="Diagrama entidad-relación con las tablas ACCIDENTE, VIA, CLIMA, VEHICULO, ACTOR_VIAL y CAUSA."/>
            <wp:cNvGraphicFramePr>
              <a:graphicFrameLocks noChangeAspect="1"/>
            </wp:cNvGraphicFramePr>
            <a:graphic>
              <a:graphicData uri="http://schemas.openxmlformats.org/drawingml/2006/picture">
                <pic:pic>
                  <pic:nvPicPr>
                    <pic:cNvPr id="0" name="modelo_relacional_final.png"/>
                    <pic:cNvPicPr/>
                  </pic:nvPicPr>
                  <pic:blipFill>
                    <a:blip r:embed="rId18"/>
                    <a:stretch>
                      <a:fillRect/>
                    </a:stretch>
                  </pic:blipFill>
                  <pic:spPr>
                    <a:xfrm>
                      <a:off x="0" y="0"/>
                      <a:ext cx="5779008" cy="3611880"/>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6. Modelo relacional final reconstruido a partir del SQL ajustado. Fuente: elaboración propia con base en [3].</w:t>
      </w:r>
    </w:p>
    <w:p>
      <w:pPr>
        <w:keepNext w:val="0"/>
        <w:spacing w:after="120" w:line="276" w:lineRule="auto"/>
        <w:jc w:val="both"/>
      </w:pPr>
      <w:r>
        <w:rPr>
          <w:rFonts w:ascii="Arial" w:hAnsi="Arial" w:eastAsia="Arial" w:cs="Arial"/>
          <w:color w:val="172033"/>
          <w:sz w:val="22"/>
          <w:lang w:val="es-CO" w:eastAsia="es-CO"/>
        </w:rPr>
        <w:t>La figura concentra las llaves y relaciones para evitar repetirlas en una tabla. La imagen modelo_relacional_prediruta.png incluida en la carpeta local conserva el atributo LOCALIDAD en ACCIDENTE. Sin embargo, el archivo modelo_relacional_prediruta.sql tiene una fecha de modificación posterior y el CSV ACCIDENTE final contiene siete columnas sin LOCALIDAD. Por esta razón, el SQL y los CSV se toman como fuente autoritativa y la Figura 6 se reconstruyó sin ese atributo. La imagen del repositorio debe actualizarse antes del cierre para que las tres representaciones sean equivalentes.</w:t>
      </w:r>
    </w:p>
    <w:p>
      <w:pPr>
        <w:pStyle w:val="Heading1"/>
        <w:jc w:val="left"/>
      </w:pPr>
      <w:r>
        <w:rPr>
          <w:rFonts w:ascii="Arial" w:hAnsi="Arial" w:eastAsia="Arial" w:cs="Arial"/>
          <w:lang w:val="es-CO" w:eastAsia="es-CO"/>
        </w:rPr>
        <w:t>5. ETL y construcción de los datasets analíticos</w:t>
      </w:r>
    </w:p>
    <w:p>
      <w:pPr>
        <w:spacing w:after="100"/>
        <w:jc w:val="left"/>
      </w:pPr>
      <w:r>
        <w:rPr>
          <w:rFonts w:ascii="Arial" w:hAnsi="Arial" w:eastAsia="Arial" w:cs="Arial"/>
          <w:b/>
          <w:color w:val="454C5B"/>
          <w:sz w:val="20"/>
          <w:lang w:val="es-CO" w:eastAsia="es-CO"/>
        </w:rPr>
        <w:t xml:space="preserve">Notebook de referencia [2]: </w:t>
      </w:r>
      <w:hyperlink r:id="rId19">
        <w:r>
          <w:rPr>
            <w:rFonts w:ascii="Arial" w:hAnsi="Arial" w:eastAsia="Arial" w:cs="Arial"/>
            <w:color w:val="002060"/>
            <w:u w:val="single"/>
            <w:sz w:val="20"/>
            <w:szCs w:val="20"/>
            <w:i/>
          </w:rPr>
          <w:t>data/construccion_dataset.ipynb</w:t>
        </w:r>
      </w:hyperlink>
    </w:p>
    <w:p>
      <w:pPr>
        <w:pStyle w:val="Heading2"/>
        <w:jc w:val="left"/>
      </w:pPr>
      <w:r>
        <w:rPr>
          <w:rFonts w:ascii="Arial" w:hAnsi="Arial" w:eastAsia="Arial" w:cs="Arial"/>
          <w:lang w:val="es-CO" w:eastAsia="es-CO"/>
        </w:rPr>
        <w:t>5.1. Flujo implementado</w:t>
      </w:r>
    </w:p>
    <w:p>
      <w:pPr>
        <w:keepNext w:val="0"/>
        <w:spacing w:after="120" w:line="276" w:lineRule="auto"/>
        <w:jc w:val="both"/>
      </w:pPr>
      <w:r>
        <w:rPr>
          <w:rFonts w:ascii="Arial" w:hAnsi="Arial" w:eastAsia="Arial" w:cs="Arial"/>
          <w:color w:val="172033"/>
          <w:sz w:val="22"/>
          <w:lang w:val="es-CO" w:eastAsia="es-CO"/>
        </w:rPr>
        <w:t>El segundo notebook toma las seis tablas depuradas y construye productos con granularidades específicas para cada objetivo. Primero crea diccionarios categóricos determinísticos: el código 0 se reserva para SIN INFORMACION y las demás categorías se ordenan alfabéticamente dentro de cada tabla y columna. Luego prepara copias codificadas sin alterar la trazabilidad de los valores originales.</w:t>
      </w:r>
    </w:p>
    <w:p>
      <w:pPr>
        <w:spacing w:after="80" w:line="269" w:lineRule="auto"/>
        <w:ind w:left="461" w:hanging="346"/>
        <w:jc w:val="both"/>
      </w:pPr>
      <w:r>
        <w:rPr>
          <w:rFonts w:ascii="Arial" w:hAnsi="Arial" w:eastAsia="Arial" w:cs="Arial"/>
          <w:b/>
          <w:color w:val="172033"/>
          <w:sz w:val="22"/>
          <w:lang w:val="es-CO" w:eastAsia="es-CO"/>
        </w:rPr>
        <w:t xml:space="preserve">1. </w:t>
      </w:r>
      <w:r>
        <w:rPr>
          <w:rFonts w:ascii="Arial" w:hAnsi="Arial" w:eastAsia="Arial" w:cs="Arial"/>
          <w:b/>
          <w:color w:val="172033"/>
          <w:sz w:val="22"/>
          <w:lang w:val="es-CO" w:eastAsia="es-CO"/>
        </w:rPr>
        <w:t xml:space="preserve">Carga de tablas finales. </w:t>
      </w:r>
      <w:r>
        <w:rPr>
          <w:rFonts w:ascii="Arial" w:hAnsi="Arial" w:eastAsia="Arial" w:cs="Arial"/>
          <w:color w:val="172033"/>
          <w:sz w:val="22"/>
          <w:lang w:val="es-CO" w:eastAsia="es-CO"/>
        </w:rPr>
        <w:t>Se leen ACCIDENTE, VIA, CLIMA, VEHICULO, ACTOR_VIAL y CAUSA y se verifican sus llaves y tipos.</w:t>
      </w:r>
    </w:p>
    <w:p>
      <w:pPr>
        <w:spacing w:after="80" w:line="269" w:lineRule="auto"/>
        <w:ind w:left="461" w:hanging="346"/>
        <w:jc w:val="both"/>
      </w:pPr>
      <w:r>
        <w:rPr>
          <w:rFonts w:ascii="Arial" w:hAnsi="Arial" w:eastAsia="Arial" w:cs="Arial"/>
          <w:b/>
          <w:color w:val="172033"/>
          <w:sz w:val="22"/>
          <w:lang w:val="es-CO" w:eastAsia="es-CO"/>
        </w:rPr>
        <w:t xml:space="preserve">2. </w:t>
      </w:r>
      <w:r>
        <w:rPr>
          <w:rFonts w:ascii="Arial" w:hAnsi="Arial" w:eastAsia="Arial" w:cs="Arial"/>
          <w:b/>
          <w:color w:val="172033"/>
          <w:sz w:val="22"/>
          <w:lang w:val="es-CO" w:eastAsia="es-CO"/>
        </w:rPr>
        <w:t xml:space="preserve">Diccionario de categorías. </w:t>
      </w:r>
      <w:r>
        <w:rPr>
          <w:rFonts w:ascii="Arial" w:hAnsi="Arial" w:eastAsia="Arial" w:cs="Arial"/>
          <w:color w:val="172033"/>
          <w:sz w:val="22"/>
          <w:lang w:val="es-CO" w:eastAsia="es-CO"/>
        </w:rPr>
        <w:t>Se asignan códigos reproducibles por tabla y variable. En CAUSA se utiliza el nombre como señal analítica y el código se conserva como referencia.</w:t>
      </w:r>
    </w:p>
    <w:p>
      <w:pPr>
        <w:spacing w:after="80" w:line="269" w:lineRule="auto"/>
        <w:ind w:left="461" w:hanging="346"/>
        <w:jc w:val="both"/>
      </w:pPr>
      <w:r>
        <w:rPr>
          <w:rFonts w:ascii="Arial" w:hAnsi="Arial" w:eastAsia="Arial" w:cs="Arial"/>
          <w:b/>
          <w:color w:val="172033"/>
          <w:sz w:val="22"/>
          <w:lang w:val="es-CO" w:eastAsia="es-CO"/>
        </w:rPr>
        <w:t xml:space="preserve">3. </w:t>
      </w:r>
      <w:r>
        <w:rPr>
          <w:rFonts w:ascii="Arial" w:hAnsi="Arial" w:eastAsia="Arial" w:cs="Arial"/>
          <w:b/>
          <w:color w:val="172033"/>
          <w:sz w:val="22"/>
          <w:lang w:val="es-CO" w:eastAsia="es-CO"/>
        </w:rPr>
        <w:t xml:space="preserve">Unidad espacial. </w:t>
      </w:r>
      <w:r>
        <w:rPr>
          <w:rFonts w:ascii="Arial" w:hAnsi="Arial" w:eastAsia="Arial" w:cs="Arial"/>
          <w:color w:val="172033"/>
          <w:sz w:val="22"/>
          <w:lang w:val="es-CO" w:eastAsia="es-CO"/>
        </w:rPr>
        <w:t>Las coordenadas se proyectan a EPSG:3116, se agrupan primero en celdas de 500 m y después se reducen a 150 zonas mediante MiniBatchKMeans con semilla 42, lotes de 10.000 observaciones y n_init igual a 3.</w:t>
      </w:r>
    </w:p>
    <w:p>
      <w:pPr>
        <w:spacing w:after="80" w:line="269" w:lineRule="auto"/>
        <w:ind w:left="461" w:hanging="346"/>
        <w:jc w:val="both"/>
      </w:pPr>
      <w:r>
        <w:rPr>
          <w:rFonts w:ascii="Arial" w:hAnsi="Arial" w:eastAsia="Arial" w:cs="Arial"/>
          <w:b/>
          <w:color w:val="172033"/>
          <w:sz w:val="22"/>
          <w:lang w:val="es-CO" w:eastAsia="es-CO"/>
        </w:rPr>
        <w:t xml:space="preserve">4. </w:t>
      </w:r>
      <w:r>
        <w:rPr>
          <w:rFonts w:ascii="Arial" w:hAnsi="Arial" w:eastAsia="Arial" w:cs="Arial"/>
          <w:b/>
          <w:color w:val="172033"/>
          <w:sz w:val="22"/>
          <w:lang w:val="es-CO" w:eastAsia="es-CO"/>
        </w:rPr>
        <w:t xml:space="preserve">Dataset de ocurrencia. </w:t>
      </w:r>
      <w:r>
        <w:rPr>
          <w:rFonts w:ascii="Arial" w:hAnsi="Arial" w:eastAsia="Arial" w:cs="Arial"/>
          <w:color w:val="172033"/>
          <w:sz w:val="22"/>
          <w:lang w:val="es-CO" w:eastAsia="es-CO"/>
        </w:rPr>
        <w:t>Se genera el producto cartesiano de 150 zonas, 12 meses, 7 días de la semana y 24 horas. La etiqueta vale 1 si el patrón aparece alguna vez en el histórico y 0 si nunca aparece.</w:t>
      </w:r>
    </w:p>
    <w:p>
      <w:pPr>
        <w:spacing w:after="80" w:line="269" w:lineRule="auto"/>
        <w:ind w:left="461" w:hanging="346"/>
        <w:jc w:val="both"/>
      </w:pPr>
      <w:r>
        <w:rPr>
          <w:rFonts w:ascii="Arial" w:hAnsi="Arial" w:eastAsia="Arial" w:cs="Arial"/>
          <w:b/>
          <w:color w:val="172033"/>
          <w:sz w:val="22"/>
          <w:lang w:val="es-CO" w:eastAsia="es-CO"/>
        </w:rPr>
        <w:t xml:space="preserve">5. </w:t>
      </w:r>
      <w:r>
        <w:rPr>
          <w:rFonts w:ascii="Arial" w:hAnsi="Arial" w:eastAsia="Arial" w:cs="Arial"/>
          <w:b/>
          <w:color w:val="172033"/>
          <w:sz w:val="22"/>
          <w:lang w:val="es-CO" w:eastAsia="es-CO"/>
        </w:rPr>
        <w:t xml:space="preserve">Climatología por patrón. </w:t>
      </w:r>
      <w:r>
        <w:rPr>
          <w:rFonts w:ascii="Arial" w:hAnsi="Arial" w:eastAsia="Arial" w:cs="Arial"/>
          <w:color w:val="172033"/>
          <w:sz w:val="22"/>
          <w:lang w:val="es-CO" w:eastAsia="es-CO"/>
        </w:rPr>
        <w:t>Cada zona se relaciona con el nodo más cercano. Las variables se agregan por mes, día y hora; ERA5 e IFS se ponderan por horas disponibles y la dirección del viento se promedia de forma circular.</w:t>
      </w:r>
    </w:p>
    <w:p>
      <w:pPr>
        <w:spacing w:after="80" w:line="269" w:lineRule="auto"/>
        <w:ind w:left="461" w:hanging="346"/>
        <w:jc w:val="both"/>
      </w:pPr>
      <w:r>
        <w:rPr>
          <w:rFonts w:ascii="Arial" w:hAnsi="Arial" w:eastAsia="Arial" w:cs="Arial"/>
          <w:b/>
          <w:color w:val="172033"/>
          <w:sz w:val="22"/>
          <w:lang w:val="es-CO" w:eastAsia="es-CO"/>
        </w:rPr>
        <w:t xml:space="preserve">6. </w:t>
      </w:r>
      <w:r>
        <w:rPr>
          <w:rFonts w:ascii="Arial" w:hAnsi="Arial" w:eastAsia="Arial" w:cs="Arial"/>
          <w:b/>
          <w:color w:val="172033"/>
          <w:sz w:val="22"/>
          <w:lang w:val="es-CO" w:eastAsia="es-CO"/>
        </w:rPr>
        <w:t xml:space="preserve">Dataset por evento. </w:t>
      </w:r>
      <w:r>
        <w:rPr>
          <w:rFonts w:ascii="Arial" w:hAnsi="Arial" w:eastAsia="Arial" w:cs="Arial"/>
          <w:color w:val="172033"/>
          <w:sz w:val="22"/>
          <w:lang w:val="es-CO" w:eastAsia="es-CO"/>
        </w:rPr>
        <w:t>Se conserva una fila por accidente con ubicación, tiempo, clima, clase y gravedad, sin multiplicar el evento por actores o vehículos.</w:t>
      </w:r>
    </w:p>
    <w:p>
      <w:pPr>
        <w:spacing w:after="80" w:line="269" w:lineRule="auto"/>
        <w:ind w:left="461" w:hanging="346"/>
        <w:jc w:val="both"/>
      </w:pPr>
      <w:r>
        <w:rPr>
          <w:rFonts w:ascii="Arial" w:hAnsi="Arial" w:eastAsia="Arial" w:cs="Arial"/>
          <w:b/>
          <w:color w:val="172033"/>
          <w:sz w:val="22"/>
          <w:lang w:val="es-CO" w:eastAsia="es-CO"/>
        </w:rPr>
        <w:t xml:space="preserve">7. </w:t>
      </w:r>
      <w:r>
        <w:rPr>
          <w:rFonts w:ascii="Arial" w:hAnsi="Arial" w:eastAsia="Arial" w:cs="Arial"/>
          <w:b/>
          <w:color w:val="172033"/>
          <w:sz w:val="22"/>
          <w:lang w:val="es-CO" w:eastAsia="es-CO"/>
        </w:rPr>
        <w:t xml:space="preserve">Tabla completa. </w:t>
      </w:r>
      <w:r>
        <w:rPr>
          <w:rFonts w:ascii="Arial" w:hAnsi="Arial" w:eastAsia="Arial" w:cs="Arial"/>
          <w:color w:val="172033"/>
          <w:sz w:val="22"/>
          <w:lang w:val="es-CO" w:eastAsia="es-CO"/>
        </w:rPr>
        <w:t>Se construye una fila por actor y una fila sin actor para los accidentes que carecen de uno, integrando información del evento, vía, vehículo y clima.</w:t>
      </w:r>
    </w:p>
    <w:p>
      <w:pPr>
        <w:spacing w:after="80" w:line="269" w:lineRule="auto"/>
        <w:ind w:left="461" w:hanging="346"/>
        <w:jc w:val="both"/>
      </w:pPr>
      <w:r>
        <w:rPr>
          <w:rFonts w:ascii="Arial" w:hAnsi="Arial" w:eastAsia="Arial" w:cs="Arial"/>
          <w:b/>
          <w:color w:val="172033"/>
          <w:sz w:val="22"/>
          <w:lang w:val="es-CO" w:eastAsia="es-CO"/>
        </w:rPr>
        <w:t xml:space="preserve">8. </w:t>
      </w:r>
      <w:r>
        <w:rPr>
          <w:rFonts w:ascii="Arial" w:hAnsi="Arial" w:eastAsia="Arial" w:cs="Arial"/>
          <w:b/>
          <w:color w:val="172033"/>
          <w:sz w:val="22"/>
          <w:lang w:val="es-CO" w:eastAsia="es-CO"/>
        </w:rPr>
        <w:t xml:space="preserve">Exportación. </w:t>
      </w:r>
      <w:r>
        <w:rPr>
          <w:rFonts w:ascii="Arial" w:hAnsi="Arial" w:eastAsia="Arial" w:cs="Arial"/>
          <w:color w:val="172033"/>
          <w:sz w:val="22"/>
          <w:lang w:val="es-CO" w:eastAsia="es-CO"/>
        </w:rPr>
        <w:t>Se generan el diccionario y los tres archivos que utilizan los notebooks de modelado.</w:t>
      </w:r>
    </w:p>
    <w:p>
      <w:pPr>
        <w:keepNext/>
        <w:spacing w:after="60" w:line="276" w:lineRule="auto"/>
        <w:jc w:val="both"/>
      </w:pPr>
      <w:r>
        <w:rPr>
          <w:rFonts w:ascii="Arial" w:hAnsi="Arial" w:eastAsia="Arial" w:cs="Arial"/>
          <w:color w:val="172033"/>
          <w:sz w:val="22"/>
          <w:lang w:val="es-CO" w:eastAsia="es-CO"/>
        </w:rPr>
        <w:t>La Tabla 10 muestra las dimensiones verificadas directamente en los archivos generados por el proceso ETL.</w:t>
      </w:r>
    </w:p>
    <w:p>
      <w:pPr>
        <w:pStyle w:val="Caption"/>
        <w:keepNext/>
        <w:spacing w:after="60"/>
        <w:jc w:val="center"/>
      </w:pPr>
      <w:r>
        <w:rPr>
          <w:rFonts w:ascii="Arial" w:hAnsi="Arial" w:eastAsia="Arial" w:cs="Arial"/>
          <w:i/>
          <w:color w:val="454C5B"/>
          <w:sz w:val="18"/>
          <w:lang w:val="es-CO" w:eastAsia="es-CO"/>
        </w:rPr>
        <w:t>Tabla 10. Productos generados por la construcción del dataset.</w:t>
      </w:r>
    </w:p>
    <w:tbl>
      <w:tblPr>
        <w:tblW w:type="auto" w:w="0"/>
        <w:jc w:val="center"/>
        <w:tblLayout w:type="fixed"/>
        <w:tblLook w:firstColumn="1" w:firstRow="1" w:lastColumn="0" w:lastRow="0" w:noHBand="0" w:noVBand="1" w:val="04A0"/>
      </w:tblPr>
      <w:tblGrid>
        <w:gridCol w:w="1826"/>
        <w:gridCol w:w="1826"/>
        <w:gridCol w:w="1826"/>
        <w:gridCol w:w="1826"/>
        <w:gridCol w:w="1826"/>
      </w:tblGrid>
      <w:tr>
        <w:trPr>
          <w:tblHeader w:val="true"/>
          <w:cantSplit/>
        </w:trPr>
        <w:tc>
          <w:tcPr>
            <w:tcW w:type="dxa" w:w="252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Archivo</w:t>
            </w:r>
          </w:p>
        </w:tc>
        <w:tc>
          <w:tcPr>
            <w:tcW w:type="dxa" w:w="112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Filas</w:t>
            </w:r>
          </w:p>
        </w:tc>
        <w:tc>
          <w:tcPr>
            <w:tcW w:type="dxa" w:w="115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Columnas</w:t>
            </w:r>
          </w:p>
        </w:tc>
        <w:tc>
          <w:tcPr>
            <w:tcW w:type="dxa" w:w="211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Unidad de análisis</w:t>
            </w:r>
          </w:p>
        </w:tc>
        <w:tc>
          <w:tcPr>
            <w:tcW w:type="dxa" w:w="221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Uso</w:t>
            </w:r>
          </w:p>
        </w:tc>
      </w:tr>
      <w:tr>
        <w:trPr>
          <w:cantSplit/>
        </w:trPr>
        <w:tc>
          <w:tcPr>
            <w:tcW w:type="dxa" w:w="252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DICCIONARIO_CATEGORIAS.csv</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237</w:t>
            </w:r>
          </w:p>
        </w:tc>
        <w:tc>
          <w:tcPr>
            <w:tcW w:type="dxa" w:w="115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4</w:t>
            </w:r>
          </w:p>
        </w:tc>
        <w:tc>
          <w:tcPr>
            <w:tcW w:type="dxa" w:w="211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Categoría codificada</w:t>
            </w:r>
          </w:p>
        </w:tc>
        <w:tc>
          <w:tcPr>
            <w:tcW w:type="dxa" w:w="221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Interpretar variables categóricas.</w:t>
            </w:r>
          </w:p>
        </w:tc>
      </w:tr>
      <w:tr>
        <w:trPr>
          <w:cantSplit/>
        </w:trPr>
        <w:tc>
          <w:tcPr>
            <w:tcW w:type="dxa" w:w="252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DATASET_OCURRENCIA.csv</w:t>
            </w:r>
          </w:p>
        </w:tc>
        <w:tc>
          <w:tcPr>
            <w:tcW w:type="dxa" w:w="112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302.400</w:t>
            </w:r>
          </w:p>
        </w:tc>
        <w:tc>
          <w:tcPr>
            <w:tcW w:type="dxa" w:w="115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16</w:t>
            </w:r>
          </w:p>
        </w:tc>
        <w:tc>
          <w:tcPr>
            <w:tcW w:type="dxa" w:w="211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Zona-mes-día-hora</w:t>
            </w:r>
          </w:p>
        </w:tc>
        <w:tc>
          <w:tcPr>
            <w:tcW w:type="dxa" w:w="221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Entrenar el modelo de ocurrencia.</w:t>
            </w:r>
          </w:p>
        </w:tc>
      </w:tr>
      <w:tr>
        <w:trPr>
          <w:cantSplit/>
        </w:trPr>
        <w:tc>
          <w:tcPr>
            <w:tcW w:type="dxa" w:w="252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DATASET_EVENTOS.csv</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895.346</w:t>
            </w:r>
          </w:p>
        </w:tc>
        <w:tc>
          <w:tcPr>
            <w:tcW w:type="dxa" w:w="115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23</w:t>
            </w:r>
          </w:p>
        </w:tc>
        <w:tc>
          <w:tcPr>
            <w:tcW w:type="dxa" w:w="211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Accidente</w:t>
            </w:r>
          </w:p>
        </w:tc>
        <w:tc>
          <w:tcPr>
            <w:tcW w:type="dxa" w:w="221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Base para el objetivo de clase.</w:t>
            </w:r>
          </w:p>
        </w:tc>
      </w:tr>
      <w:tr>
        <w:trPr>
          <w:cantSplit/>
        </w:trPr>
        <w:tc>
          <w:tcPr>
            <w:tcW w:type="dxa" w:w="252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TABLA_COMPLETA_MODELADO.csv</w:t>
            </w:r>
          </w:p>
        </w:tc>
        <w:tc>
          <w:tcPr>
            <w:tcW w:type="dxa" w:w="112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1.928.614</w:t>
            </w:r>
          </w:p>
        </w:tc>
        <w:tc>
          <w:tcPr>
            <w:tcW w:type="dxa" w:w="115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47</w:t>
            </w:r>
          </w:p>
        </w:tc>
        <w:tc>
          <w:tcPr>
            <w:tcW w:type="dxa" w:w="211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Actor o accidente sin actor</w:t>
            </w:r>
          </w:p>
        </w:tc>
        <w:tc>
          <w:tcPr>
            <w:tcW w:type="dxa" w:w="221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Base integrada para clase y estado.</w:t>
            </w:r>
          </w:p>
        </w:tc>
      </w:tr>
    </w:tbl>
    <w:p>
      <w:pPr>
        <w:spacing w:after="40"/>
      </w:pPr>
    </w:p>
    <w:p>
      <w:pPr>
        <w:pStyle w:val="Heading2"/>
        <w:jc w:val="left"/>
      </w:pPr>
      <w:r>
        <w:rPr>
          <w:rFonts w:ascii="Arial" w:hAnsi="Arial" w:eastAsia="Arial" w:cs="Arial"/>
          <w:lang w:val="es-CO" w:eastAsia="es-CO"/>
        </w:rPr>
        <w:t>5.2. Interpretación del objetivo de ocurrencia</w:t>
      </w:r>
    </w:p>
    <w:p>
      <w:pPr>
        <w:keepNext w:val="0"/>
        <w:spacing w:after="120" w:line="276" w:lineRule="auto"/>
        <w:jc w:val="both"/>
      </w:pPr>
      <w:r>
        <w:rPr>
          <w:rFonts w:ascii="Arial" w:hAnsi="Arial" w:eastAsia="Arial" w:cs="Arial"/>
          <w:color w:val="172033"/>
          <w:sz w:val="22"/>
          <w:lang w:val="es-CO" w:eastAsia="es-CO"/>
        </w:rPr>
        <w:t>Las 302.400 filas de DATASET_OCURRENCIA resultan exactamente de 150 × 12 × 7 × 24. La etiqueta no compara fechas concretas con y sin accidente: indica si una combinación recurrente apareció al menos una vez en todo el periodo histórico. Por ello, los registros con valor 0 son patrones no observados y no controles contemporáneos de exposición. Esta diferencia es central para la interpretación: el modelo aprende recurrencia histórica y su salida puede utilizarse para ordenar criticidad relativa, pero no para afirmar una probabilidad futura calibrada.</w:t>
      </w:r>
    </w:p>
    <w:p>
      <w:pPr>
        <w:keepNext/>
        <w:spacing w:after="60" w:line="276" w:lineRule="auto"/>
        <w:jc w:val="both"/>
      </w:pPr>
      <w:r>
        <w:rPr>
          <w:rFonts w:ascii="Arial" w:hAnsi="Arial" w:eastAsia="Arial" w:cs="Arial"/>
          <w:color w:val="172033"/>
          <w:sz w:val="22"/>
          <w:lang w:val="es-CO" w:eastAsia="es-CO"/>
        </w:rPr>
        <w:t>La Tabla 11 delimita la interpretación correcta de cada unidad de análisis antes de evaluar los modelos.</w:t>
      </w:r>
    </w:p>
    <w:p>
      <w:pPr>
        <w:pStyle w:val="Caption"/>
        <w:keepNext/>
        <w:spacing w:after="60"/>
        <w:jc w:val="center"/>
      </w:pPr>
      <w:r>
        <w:rPr>
          <w:rFonts w:ascii="Arial" w:hAnsi="Arial" w:eastAsia="Arial" w:cs="Arial"/>
          <w:i/>
          <w:color w:val="454C5B"/>
          <w:sz w:val="18"/>
          <w:lang w:val="es-CO" w:eastAsia="es-CO"/>
        </w:rPr>
        <w:t>Tabla 11. Granularidad y uso permitido de los datasets.</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175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Dataset</w:t>
            </w:r>
          </w:p>
        </w:tc>
        <w:tc>
          <w:tcPr>
            <w:tcW w:type="dxa" w:w="1699"/>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Objetivo</w:t>
            </w:r>
          </w:p>
        </w:tc>
        <w:tc>
          <w:tcPr>
            <w:tcW w:type="dxa" w:w="288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Uso válido</w:t>
            </w:r>
          </w:p>
        </w:tc>
        <w:tc>
          <w:tcPr>
            <w:tcW w:type="dxa" w:w="2794"/>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Uso que debe evitarse</w:t>
            </w:r>
          </w:p>
        </w:tc>
      </w:tr>
      <w:tr>
        <w:trPr>
          <w:cantSplit/>
        </w:trPr>
        <w:tc>
          <w:tcPr>
            <w:tcW w:type="dxa" w:w="175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Ocurrencia</w:t>
            </w:r>
          </w:p>
        </w:tc>
        <w:tc>
          <w:tcPr>
            <w:tcW w:type="dxa" w:w="169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OCURRIO_ACCIDENTE</w:t>
            </w:r>
          </w:p>
        </w:tc>
        <w:tc>
          <w:tcPr>
            <w:tcW w:type="dxa" w:w="288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Ordenar patrones espaciales y temporales por recurrencia relativa.</w:t>
            </w:r>
          </w:p>
        </w:tc>
        <w:tc>
          <w:tcPr>
            <w:tcW w:type="dxa" w:w="279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Presentar el score como probabilidad individual o exposición real.</w:t>
            </w:r>
          </w:p>
        </w:tc>
      </w:tr>
      <w:tr>
        <w:trPr>
          <w:cantSplit/>
        </w:trPr>
        <w:tc>
          <w:tcPr>
            <w:tcW w:type="dxa" w:w="175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Eventos</w:t>
            </w:r>
          </w:p>
        </w:tc>
        <w:tc>
          <w:tcPr>
            <w:tcW w:type="dxa" w:w="169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CLASE_ACCIDENTE</w:t>
            </w:r>
          </w:p>
        </w:tc>
        <w:tc>
          <w:tcPr>
            <w:tcW w:type="dxa" w:w="288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Clasificar una observación por accidente sin ponderarla por actores.</w:t>
            </w:r>
          </w:p>
        </w:tc>
        <w:tc>
          <w:tcPr>
            <w:tcW w:type="dxa" w:w="279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Usar variables posteriores al evento en un escenario operacional.</w:t>
            </w:r>
          </w:p>
        </w:tc>
      </w:tr>
      <w:tr>
        <w:trPr>
          <w:cantSplit/>
        </w:trPr>
        <w:tc>
          <w:tcPr>
            <w:tcW w:type="dxa" w:w="175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Tabla completa</w:t>
            </w:r>
          </w:p>
        </w:tc>
        <w:tc>
          <w:tcPr>
            <w:tcW w:type="dxa" w:w="169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ESTADO</w:t>
            </w:r>
          </w:p>
        </w:tc>
        <w:tc>
          <w:tcPr>
            <w:tcW w:type="dxa" w:w="288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Analizar el estado por actor y comparar escenarios descriptivos u operativos.</w:t>
            </w:r>
          </w:p>
        </w:tc>
        <w:tc>
          <w:tcPr>
            <w:tcW w:type="dxa" w:w="279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Personalizar la ruta con edad, género o atributos de personas involucradas.</w:t>
            </w:r>
          </w:p>
        </w:tc>
      </w:tr>
    </w:tbl>
    <w:p>
      <w:pPr>
        <w:spacing w:after="40"/>
      </w:pPr>
    </w:p>
    <w:p>
      <w:pPr>
        <w:pStyle w:val="Heading2"/>
        <w:jc w:val="left"/>
      </w:pPr>
      <w:r>
        <w:rPr>
          <w:rFonts w:ascii="Arial" w:hAnsi="Arial" w:eastAsia="Arial" w:cs="Arial"/>
          <w:lang w:val="es-CO" w:eastAsia="es-CO"/>
        </w:rPr>
        <w:t>5.3. Controles de reproducibilidad pendientes</w:t>
      </w:r>
    </w:p>
    <w:p>
      <w:pPr>
        <w:keepNext w:val="0"/>
        <w:spacing w:after="120" w:line="276" w:lineRule="auto"/>
        <w:jc w:val="both"/>
      </w:pPr>
      <w:r>
        <w:rPr>
          <w:rFonts w:ascii="Arial" w:hAnsi="Arial" w:eastAsia="Arial" w:cs="Arial"/>
          <w:color w:val="172033"/>
          <w:sz w:val="22"/>
          <w:lang w:val="es-CO" w:eastAsia="es-CO"/>
        </w:rPr>
        <w:t>Los cuatro CSV finales existen y sus dimensiones coinciden con la lógica del notebook. No obstante, construccion_dataset.ipynb está guardado sin conteos de ejecución ni salidas y una celda contiene dos veces, de forma consecutiva, la asignación columnas_ocurrencia = [. Esa duplicación produce un error de sintaxis si se intenta ejecutar el archivo tal como quedó guardado. La evidencia disponible confirma una ejecución previa o una versión funcional que generó los CSV, pero la reproducibilidad debe cerrarse corrigiendo esa línea, documentando la ubicación del caché climático, ejecutando todas las celdas en orden y guardando las salidas y versiones resultantes.</w:t>
      </w:r>
    </w:p>
    <w:p>
      <w:pPr>
        <w:keepNext/>
        <w:spacing w:after="60" w:line="276" w:lineRule="auto"/>
        <w:jc w:val="both"/>
      </w:pPr>
      <w:r>
        <w:rPr>
          <w:rFonts w:ascii="Arial" w:hAnsi="Arial" w:eastAsia="Arial" w:cs="Arial"/>
          <w:color w:val="172033"/>
          <w:sz w:val="22"/>
          <w:lang w:val="es-CO" w:eastAsia="es-CO"/>
        </w:rPr>
        <w:t>La Tabla 12 presenta las acciones mínimas para que otra persona pueda reconstruir los mismos datasets desde la fuente.</w:t>
      </w:r>
    </w:p>
    <w:p>
      <w:pPr>
        <w:pStyle w:val="Caption"/>
        <w:keepNext/>
        <w:spacing w:after="60"/>
        <w:jc w:val="center"/>
      </w:pPr>
      <w:r>
        <w:rPr>
          <w:rFonts w:ascii="Arial" w:hAnsi="Arial" w:eastAsia="Arial" w:cs="Arial"/>
          <w:i/>
          <w:color w:val="454C5B"/>
          <w:sz w:val="18"/>
          <w:lang w:val="es-CO" w:eastAsia="es-CO"/>
        </w:rPr>
        <w:t>Tabla 12. Controles para cerrar la reproducibilidad del ETL.</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1886"/>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Control</w:t>
            </w:r>
          </w:p>
        </w:tc>
        <w:tc>
          <w:tcPr>
            <w:tcW w:type="dxa" w:w="213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Estado actual</w:t>
            </w:r>
          </w:p>
        </w:tc>
        <w:tc>
          <w:tcPr>
            <w:tcW w:type="dxa" w:w="295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Acción requerida</w:t>
            </w:r>
          </w:p>
        </w:tc>
        <w:tc>
          <w:tcPr>
            <w:tcW w:type="dxa" w:w="216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Evidencia de cierre</w:t>
            </w:r>
          </w:p>
        </w:tc>
      </w:tr>
      <w:tr>
        <w:trPr>
          <w:cantSplit/>
        </w:trPr>
        <w:tc>
          <w:tcPr>
            <w:tcW w:type="dxa" w:w="188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Sintaxis</w:t>
            </w:r>
          </w:p>
        </w:tc>
        <w:tc>
          <w:tcPr>
            <w:tcW w:type="dxa" w:w="213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Asignación duplicada en una celda.</w:t>
            </w:r>
          </w:p>
        </w:tc>
        <w:tc>
          <w:tcPr>
            <w:tcW w:type="dxa" w:w="295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Eliminar la segunda línea y validar el notebook.</w:t>
            </w:r>
          </w:p>
        </w:tc>
        <w:tc>
          <w:tcPr>
            <w:tcW w:type="dxa" w:w="216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Ejecución completa sin excepciones.</w:t>
            </w:r>
          </w:p>
        </w:tc>
      </w:tr>
      <w:tr>
        <w:trPr>
          <w:cantSplit/>
        </w:trPr>
        <w:tc>
          <w:tcPr>
            <w:tcW w:type="dxa" w:w="188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Estado de ejecución</w:t>
            </w:r>
          </w:p>
        </w:tc>
        <w:tc>
          <w:tcPr>
            <w:tcW w:type="dxa" w:w="213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El archivo no conserva salidas.</w:t>
            </w:r>
          </w:p>
        </w:tc>
        <w:tc>
          <w:tcPr>
            <w:tcW w:type="dxa" w:w="295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Ejecutar desde un kernel limpio y guardar resultados.</w:t>
            </w:r>
          </w:p>
        </w:tc>
        <w:tc>
          <w:tcPr>
            <w:tcW w:type="dxa" w:w="216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Conteos consecutivos y salidas visibles.</w:t>
            </w:r>
          </w:p>
        </w:tc>
      </w:tr>
      <w:tr>
        <w:trPr>
          <w:cantSplit/>
        </w:trPr>
        <w:tc>
          <w:tcPr>
            <w:tcW w:type="dxa" w:w="188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Datos climáticos</w:t>
            </w:r>
          </w:p>
        </w:tc>
        <w:tc>
          <w:tcPr>
            <w:tcW w:type="dxa" w:w="213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Depende de archivos consultados o cacheados.</w:t>
            </w:r>
          </w:p>
        </w:tc>
        <w:tc>
          <w:tcPr>
            <w:tcW w:type="dxa" w:w="295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Registrar rutas, periodo y estrategia de recuperación.</w:t>
            </w:r>
          </w:p>
        </w:tc>
        <w:tc>
          <w:tcPr>
            <w:tcW w:type="dxa" w:w="216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Inventario de entradas y huella de versión.</w:t>
            </w:r>
          </w:p>
        </w:tc>
      </w:tr>
      <w:tr>
        <w:trPr>
          <w:cantSplit/>
        </w:trPr>
        <w:tc>
          <w:tcPr>
            <w:tcW w:type="dxa" w:w="188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Productos</w:t>
            </w:r>
          </w:p>
        </w:tc>
        <w:tc>
          <w:tcPr>
            <w:tcW w:type="dxa" w:w="213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Los CSV finales están disponibles.</w:t>
            </w:r>
          </w:p>
        </w:tc>
        <w:tc>
          <w:tcPr>
            <w:tcW w:type="dxa" w:w="295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Comparar filas, columnas, llaves y distribuciones después del rerun.</w:t>
            </w:r>
          </w:p>
        </w:tc>
        <w:tc>
          <w:tcPr>
            <w:tcW w:type="dxa" w:w="216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Reporte automático sin diferencias no explicadas.</w:t>
            </w:r>
          </w:p>
        </w:tc>
      </w:tr>
    </w:tbl>
    <w:p>
      <w:pPr>
        <w:spacing w:after="40"/>
      </w:pPr>
    </w:p>
    <w:p>
      <w:pPr>
        <w:pStyle w:val="Heading1"/>
        <w:jc w:val="left"/>
      </w:pPr>
      <w:r>
        <w:rPr>
          <w:rFonts w:ascii="Arial" w:hAnsi="Arial" w:eastAsia="Arial" w:cs="Arial"/>
          <w:lang w:val="es-CO" w:eastAsia="es-CO"/>
        </w:rPr>
        <w:t>6. Diseño común de los experimentos</w:t>
      </w:r>
    </w:p>
    <w:p>
      <w:pPr>
        <w:pStyle w:val="Heading2"/>
        <w:jc w:val="left"/>
      </w:pPr>
      <w:r>
        <w:rPr>
          <w:rFonts w:ascii="Arial" w:hAnsi="Arial" w:eastAsia="Arial" w:cs="Arial"/>
          <w:lang w:val="es-CO" w:eastAsia="es-CO"/>
        </w:rPr>
        <w:t>6.1. Modelos y métricas</w:t>
      </w:r>
    </w:p>
    <w:p>
      <w:pPr>
        <w:keepNext w:val="0"/>
        <w:spacing w:after="120" w:line="276" w:lineRule="auto"/>
        <w:jc w:val="both"/>
      </w:pPr>
      <w:r>
        <w:rPr>
          <w:rFonts w:ascii="Arial" w:hAnsi="Arial" w:eastAsia="Arial" w:cs="Arial"/>
          <w:color w:val="172033"/>
          <w:sz w:val="22"/>
          <w:lang w:val="es-CO" w:eastAsia="es-CO"/>
        </w:rPr>
        <w:t>Los tres notebooks comparan una línea base lineal con modelos de mayor flexibilidad. La regresión logística ofrece una referencia interpretable; Random Forest permite relaciones no lineales y estimaciones de importancia; XGBoost combina árboles secuenciales para capturar interacciones; y MLP explora una red neuronal de dos capas. La selección no se basa en accuracy aislada porque los objetivos presentan desbalance.</w:t>
      </w:r>
    </w:p>
    <w:p>
      <w:pPr>
        <w:keepNext/>
        <w:spacing w:after="60" w:line="276" w:lineRule="auto"/>
        <w:jc w:val="both"/>
      </w:pPr>
      <w:r>
        <w:rPr>
          <w:rFonts w:ascii="Arial" w:hAnsi="Arial" w:eastAsia="Arial" w:cs="Arial"/>
          <w:color w:val="172033"/>
          <w:sz w:val="22"/>
          <w:lang w:val="es-CO" w:eastAsia="es-CO"/>
        </w:rPr>
        <w:t>La Tabla 13 explica por qué el reporte utiliza varias métricas y cómo debe interpretarse cada una.</w:t>
      </w:r>
    </w:p>
    <w:p>
      <w:pPr>
        <w:pStyle w:val="Caption"/>
        <w:keepNext/>
        <w:spacing w:after="60"/>
        <w:jc w:val="center"/>
      </w:pPr>
      <w:r>
        <w:rPr>
          <w:rFonts w:ascii="Arial" w:hAnsi="Arial" w:eastAsia="Arial" w:cs="Arial"/>
          <w:i/>
          <w:color w:val="454C5B"/>
          <w:sz w:val="18"/>
          <w:lang w:val="es-CO" w:eastAsia="es-CO"/>
        </w:rPr>
        <w:t>Tabla 13. Función de las métricas utilizadas en los experimentos.</w:t>
      </w:r>
    </w:p>
    <w:tbl>
      <w:tblPr>
        <w:tblW w:type="auto" w:w="0"/>
        <w:jc w:val="center"/>
        <w:tblLayout w:type="fixed"/>
        <w:tblLook w:firstColumn="1" w:firstRow="1" w:lastColumn="0" w:lastRow="0" w:noHBand="0" w:noVBand="1" w:val="04A0"/>
      </w:tblPr>
      <w:tblGrid>
        <w:gridCol w:w="3043"/>
        <w:gridCol w:w="3043"/>
        <w:gridCol w:w="3043"/>
      </w:tblGrid>
      <w:tr>
        <w:trPr>
          <w:tblHeader w:val="true"/>
          <w:cantSplit/>
        </w:trPr>
        <w:tc>
          <w:tcPr>
            <w:tcW w:type="dxa" w:w="195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Métrica</w:t>
            </w:r>
          </w:p>
        </w:tc>
        <w:tc>
          <w:tcPr>
            <w:tcW w:type="dxa" w:w="547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Uso en el análisis</w:t>
            </w:r>
          </w:p>
        </w:tc>
        <w:tc>
          <w:tcPr>
            <w:tcW w:type="dxa" w:w="1699"/>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Dirección deseada</w:t>
            </w:r>
          </w:p>
        </w:tc>
      </w:tr>
      <w:tr>
        <w:trPr>
          <w:cantSplit/>
        </w:trPr>
        <w:tc>
          <w:tcPr>
            <w:tcW w:type="dxa" w:w="195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ROC-AUC</w:t>
            </w:r>
          </w:p>
        </w:tc>
        <w:tc>
          <w:tcPr>
            <w:tcW w:type="dxa" w:w="54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Mide la capacidad de ordenar positivos por encima de negativos; se extiende con promedio macro en multiclase.</w:t>
            </w:r>
          </w:p>
        </w:tc>
        <w:tc>
          <w:tcPr>
            <w:tcW w:type="dxa" w:w="169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Mayor.</w:t>
            </w:r>
          </w:p>
        </w:tc>
      </w:tr>
      <w:tr>
        <w:trPr>
          <w:cantSplit/>
        </w:trPr>
        <w:tc>
          <w:tcPr>
            <w:tcW w:type="dxa" w:w="195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F1 / F1 macro</w:t>
            </w:r>
          </w:p>
        </w:tc>
        <w:tc>
          <w:tcPr>
            <w:tcW w:type="dxa" w:w="54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Equilibra precisión y recall; el promedio macro asigna el mismo peso a cada clase.</w:t>
            </w:r>
          </w:p>
        </w:tc>
        <w:tc>
          <w:tcPr>
            <w:tcW w:type="dxa" w:w="169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Mayor.</w:t>
            </w:r>
          </w:p>
        </w:tc>
      </w:tr>
      <w:tr>
        <w:trPr>
          <w:cantSplit/>
        </w:trPr>
        <w:tc>
          <w:tcPr>
            <w:tcW w:type="dxa" w:w="195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Balanced accuracy</w:t>
            </w:r>
          </w:p>
        </w:tc>
        <w:tc>
          <w:tcPr>
            <w:tcW w:type="dxa" w:w="54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Promedia el recall de las clases y evita que la mayoritaria domine la evaluación.</w:t>
            </w:r>
          </w:p>
        </w:tc>
        <w:tc>
          <w:tcPr>
            <w:tcW w:type="dxa" w:w="169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Mayor.</w:t>
            </w:r>
          </w:p>
        </w:tc>
      </w:tr>
      <w:tr>
        <w:trPr>
          <w:cantSplit/>
        </w:trPr>
        <w:tc>
          <w:tcPr>
            <w:tcW w:type="dxa" w:w="195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Precisión</w:t>
            </w:r>
          </w:p>
        </w:tc>
        <w:tc>
          <w:tcPr>
            <w:tcW w:type="dxa" w:w="54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Cuantifica qué proporción de las predicciones positivas es correcta.</w:t>
            </w:r>
          </w:p>
        </w:tc>
        <w:tc>
          <w:tcPr>
            <w:tcW w:type="dxa" w:w="169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Mayor.</w:t>
            </w:r>
          </w:p>
        </w:tc>
      </w:tr>
      <w:tr>
        <w:trPr>
          <w:cantSplit/>
        </w:trPr>
        <w:tc>
          <w:tcPr>
            <w:tcW w:type="dxa" w:w="195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Recall</w:t>
            </w:r>
          </w:p>
        </w:tc>
        <w:tc>
          <w:tcPr>
            <w:tcW w:type="dxa" w:w="54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Mide la proporción de casos positivos o de cada clase recuperada por el modelo.</w:t>
            </w:r>
          </w:p>
        </w:tc>
        <w:tc>
          <w:tcPr>
            <w:tcW w:type="dxa" w:w="169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Mayor.</w:t>
            </w:r>
          </w:p>
        </w:tc>
      </w:tr>
      <w:tr>
        <w:trPr>
          <w:cantSplit/>
        </w:trPr>
        <w:tc>
          <w:tcPr>
            <w:tcW w:type="dxa" w:w="195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PR-AUC macro</w:t>
            </w:r>
          </w:p>
        </w:tc>
        <w:tc>
          <w:tcPr>
            <w:tcW w:type="dxa" w:w="54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Resume precisión y recall y resulta sensible a las clases poco frecuentes.</w:t>
            </w:r>
          </w:p>
        </w:tc>
        <w:tc>
          <w:tcPr>
            <w:tcW w:type="dxa" w:w="169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Mayor.</w:t>
            </w:r>
          </w:p>
        </w:tc>
      </w:tr>
      <w:tr>
        <w:trPr>
          <w:cantSplit/>
        </w:trPr>
        <w:tc>
          <w:tcPr>
            <w:tcW w:type="dxa" w:w="195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Log loss</w:t>
            </w:r>
          </w:p>
        </w:tc>
        <w:tc>
          <w:tcPr>
            <w:tcW w:type="dxa" w:w="54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Evalúa la calidad de las probabilidades y penaliza predicciones incorrectas con alta confianza.</w:t>
            </w:r>
          </w:p>
        </w:tc>
        <w:tc>
          <w:tcPr>
            <w:tcW w:type="dxa" w:w="169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Menor.</w:t>
            </w:r>
          </w:p>
        </w:tc>
      </w:tr>
      <w:tr>
        <w:trPr>
          <w:cantSplit/>
        </w:trPr>
        <w:tc>
          <w:tcPr>
            <w:tcW w:type="dxa" w:w="195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Brier / ECE</w:t>
            </w:r>
          </w:p>
        </w:tc>
        <w:tc>
          <w:tcPr>
            <w:tcW w:type="dxa" w:w="54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Revisan error probabilístico y diferencia entre confianza y frecuencia observada.</w:t>
            </w:r>
          </w:p>
        </w:tc>
        <w:tc>
          <w:tcPr>
            <w:tcW w:type="dxa" w:w="169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Menor.</w:t>
            </w:r>
          </w:p>
        </w:tc>
      </w:tr>
    </w:tbl>
    <w:p>
      <w:pPr>
        <w:spacing w:after="40"/>
      </w:pPr>
    </w:p>
    <w:p>
      <w:pPr>
        <w:pStyle w:val="Heading2"/>
        <w:jc w:val="left"/>
      </w:pPr>
      <w:r>
        <w:rPr>
          <w:rFonts w:ascii="Arial" w:hAnsi="Arial" w:eastAsia="Arial" w:cs="Arial"/>
          <w:lang w:val="es-CO" w:eastAsia="es-CO"/>
        </w:rPr>
        <w:t>6.2. Supuestos y tratamientos</w:t>
      </w:r>
    </w:p>
    <w:p>
      <w:pPr>
        <w:keepNext/>
        <w:spacing w:after="60" w:line="276" w:lineRule="auto"/>
        <w:jc w:val="both"/>
      </w:pPr>
      <w:r>
        <w:rPr>
          <w:rFonts w:ascii="Arial" w:hAnsi="Arial" w:eastAsia="Arial" w:cs="Arial"/>
          <w:color w:val="172033"/>
          <w:sz w:val="22"/>
          <w:lang w:val="es-CO" w:eastAsia="es-CO"/>
        </w:rPr>
        <w:t>La Tabla 14 relaciona los supuestos exigidos por la entrega con su verificación, tratamiento e impacto.</w:t>
      </w:r>
    </w:p>
    <w:p>
      <w:pPr>
        <w:pStyle w:val="Caption"/>
        <w:keepNext/>
        <w:spacing w:after="60"/>
        <w:jc w:val="center"/>
      </w:pPr>
      <w:r>
        <w:rPr>
          <w:rFonts w:ascii="Arial" w:hAnsi="Arial" w:eastAsia="Arial" w:cs="Arial"/>
          <w:i/>
          <w:color w:val="454C5B"/>
          <w:sz w:val="18"/>
          <w:lang w:val="es-CO" w:eastAsia="es-CO"/>
        </w:rPr>
        <w:t>Tabla 14. Supuestos verificados antes y durante el modelado.</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180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Supuesto</w:t>
            </w:r>
          </w:p>
        </w:tc>
        <w:tc>
          <w:tcPr>
            <w:tcW w:type="dxa" w:w="262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Prueba o evidencia</w:t>
            </w:r>
          </w:p>
        </w:tc>
        <w:tc>
          <w:tcPr>
            <w:tcW w:type="dxa" w:w="2506"/>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Tratamiento aplicado</w:t>
            </w:r>
          </w:p>
        </w:tc>
        <w:tc>
          <w:tcPr>
            <w:tcW w:type="dxa" w:w="220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Consecuencia</w:t>
            </w:r>
          </w:p>
        </w:tc>
      </w:tr>
      <w:tr>
        <w:trPr>
          <w:cantSplit/>
        </w:trPr>
        <w:tc>
          <w:tcPr>
            <w:tcW w:type="dxa" w:w="180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Calidad de datos</w:t>
            </w:r>
          </w:p>
        </w:tc>
        <w:tc>
          <w:tcPr>
            <w:tcW w:type="dxa" w:w="262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Llaves, fecha, hora, coordenadas y cobertura climática.</w:t>
            </w:r>
          </w:p>
        </w:tc>
        <w:tc>
          <w:tcPr>
            <w:tcW w:type="dxa" w:w="250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Filtrado por reglas explícitas y validación relacional.</w:t>
            </w:r>
          </w:p>
        </w:tc>
        <w:tc>
          <w:tcPr>
            <w:tcW w:type="dxa" w:w="220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La base final conserva 895.346 accidentes.</w:t>
            </w:r>
          </w:p>
        </w:tc>
      </w:tr>
      <w:tr>
        <w:trPr>
          <w:cantSplit/>
        </w:trPr>
        <w:tc>
          <w:tcPr>
            <w:tcW w:type="dxa" w:w="180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Granularidad</w:t>
            </w:r>
          </w:p>
        </w:tc>
        <w:tc>
          <w:tcPr>
            <w:tcW w:type="dxa" w:w="262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Conteo de patrones, eventos y actores.</w:t>
            </w:r>
          </w:p>
        </w:tc>
        <w:tc>
          <w:tcPr>
            <w:tcW w:type="dxa" w:w="250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Un dataset diferente para cada objetivo.</w:t>
            </w:r>
          </w:p>
        </w:tc>
        <w:tc>
          <w:tcPr>
            <w:tcW w:type="dxa" w:w="220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Se evita multiplicar accidentes por actores o vehículos.</w:t>
            </w:r>
          </w:p>
        </w:tc>
      </w:tr>
      <w:tr>
        <w:trPr>
          <w:cantSplit/>
        </w:trPr>
        <w:tc>
          <w:tcPr>
            <w:tcW w:type="dxa" w:w="180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Fuga de información</w:t>
            </w:r>
          </w:p>
        </w:tc>
        <w:tc>
          <w:tcPr>
            <w:tcW w:type="dxa" w:w="262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Revisión de variables disponibles antes de predecir.</w:t>
            </w:r>
          </w:p>
        </w:tc>
        <w:tc>
          <w:tcPr>
            <w:tcW w:type="dxa" w:w="250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Escenarios completos y operativos; exclusión de objetivos e ID.</w:t>
            </w:r>
          </w:p>
        </w:tc>
        <w:tc>
          <w:tcPr>
            <w:tcW w:type="dxa" w:w="220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La decisión de despliegue se limita a variables disponibles.</w:t>
            </w:r>
          </w:p>
        </w:tc>
      </w:tr>
      <w:tr>
        <w:trPr>
          <w:cantSplit/>
        </w:trPr>
        <w:tc>
          <w:tcPr>
            <w:tcW w:type="dxa" w:w="180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Faltantes</w:t>
            </w:r>
          </w:p>
        </w:tc>
        <w:tc>
          <w:tcPr>
            <w:tcW w:type="dxa" w:w="262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Perfil por variable y escenario.</w:t>
            </w:r>
          </w:p>
        </w:tc>
        <w:tc>
          <w:tcPr>
            <w:tcW w:type="dxa" w:w="250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Imputación dentro del pipeline.</w:t>
            </w:r>
          </w:p>
        </w:tc>
        <w:tc>
          <w:tcPr>
            <w:tcW w:type="dxa" w:w="220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La transformación se aprende solo con entrenamiento.</w:t>
            </w:r>
          </w:p>
        </w:tc>
      </w:tr>
      <w:tr>
        <w:trPr>
          <w:cantSplit/>
        </w:trPr>
        <w:tc>
          <w:tcPr>
            <w:tcW w:type="dxa" w:w="180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Colinealidad climática</w:t>
            </w:r>
          </w:p>
        </w:tc>
        <w:tc>
          <w:tcPr>
            <w:tcW w:type="dxa" w:w="262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Correlación absoluta superior a 0,80.</w:t>
            </w:r>
          </w:p>
        </w:tc>
        <w:tc>
          <w:tcPr>
            <w:tcW w:type="dxa" w:w="250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Selección de un subconjunto no redundante.</w:t>
            </w:r>
          </w:p>
        </w:tc>
        <w:tc>
          <w:tcPr>
            <w:tcW w:type="dxa" w:w="220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Evita duplicar temperatura/sensación y lluvia/precipitación.</w:t>
            </w:r>
          </w:p>
        </w:tc>
      </w:tr>
      <w:tr>
        <w:trPr>
          <w:cantSplit/>
        </w:trPr>
        <w:tc>
          <w:tcPr>
            <w:tcW w:type="dxa" w:w="180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Desbalance</w:t>
            </w:r>
          </w:p>
        </w:tc>
        <w:tc>
          <w:tcPr>
            <w:tcW w:type="dxa" w:w="262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Distribución de las clases.</w:t>
            </w:r>
          </w:p>
        </w:tc>
        <w:tc>
          <w:tcPr>
            <w:tcW w:type="dxa" w:w="250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Pesos de clase, F1 macro, BA y muestreo para MLP.</w:t>
            </w:r>
          </w:p>
        </w:tc>
        <w:tc>
          <w:tcPr>
            <w:tcW w:type="dxa" w:w="220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Accuracy se interpreta como métrica secundaria.</w:t>
            </w:r>
          </w:p>
        </w:tc>
      </w:tr>
      <w:tr>
        <w:trPr>
          <w:cantSplit/>
        </w:trPr>
        <w:tc>
          <w:tcPr>
            <w:tcW w:type="dxa" w:w="180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Cambio temporal</w:t>
            </w:r>
          </w:p>
        </w:tc>
        <w:tc>
          <w:tcPr>
            <w:tcW w:type="dxa" w:w="262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Distribuciones por año y particiones futuras.</w:t>
            </w:r>
          </w:p>
        </w:tc>
        <w:tc>
          <w:tcPr>
            <w:tcW w:type="dxa" w:w="250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Validación temporal y backtesting en clase y estado.</w:t>
            </w:r>
          </w:p>
        </w:tc>
        <w:tc>
          <w:tcPr>
            <w:tcW w:type="dxa" w:w="220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Permite medir generalización fuera de tiempo.</w:t>
            </w:r>
          </w:p>
        </w:tc>
      </w:tr>
      <w:tr>
        <w:trPr>
          <w:cantSplit/>
        </w:trPr>
        <w:tc>
          <w:tcPr>
            <w:tcW w:type="dxa" w:w="180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Aporte del clima</w:t>
            </w:r>
          </w:p>
        </w:tc>
        <w:tc>
          <w:tcPr>
            <w:tcW w:type="dxa" w:w="262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Mismo modelo y partición con y sin clima.</w:t>
            </w:r>
          </w:p>
        </w:tc>
        <w:tc>
          <w:tcPr>
            <w:tcW w:type="dxa" w:w="250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Bootstrap de diferencias y umbral relativo del 5 %.</w:t>
            </w:r>
          </w:p>
        </w:tc>
        <w:tc>
          <w:tcPr>
            <w:tcW w:type="dxa" w:w="220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El clima no se incorpora al score actual.</w:t>
            </w:r>
          </w:p>
        </w:tc>
      </w:tr>
    </w:tbl>
    <w:p>
      <w:pPr>
        <w:spacing w:after="40"/>
      </w:pPr>
    </w:p>
    <w:p>
      <w:pPr>
        <w:pStyle w:val="Heading1"/>
        <w:jc w:val="left"/>
      </w:pPr>
      <w:r>
        <w:rPr>
          <w:rFonts w:ascii="Arial" w:hAnsi="Arial" w:eastAsia="Arial" w:cs="Arial"/>
          <w:lang w:val="es-CO" w:eastAsia="es-CO"/>
        </w:rPr>
        <w:t>7. Modelo de ocurrencia de accidente</w:t>
      </w:r>
    </w:p>
    <w:p>
      <w:pPr>
        <w:spacing w:after="100"/>
        <w:jc w:val="left"/>
      </w:pPr>
      <w:r>
        <w:rPr>
          <w:rFonts w:ascii="Arial" w:hAnsi="Arial" w:eastAsia="Arial" w:cs="Arial"/>
          <w:b/>
          <w:color w:val="454C5B"/>
          <w:sz w:val="20"/>
          <w:lang w:val="es-CO" w:eastAsia="es-CO"/>
        </w:rPr>
        <w:t xml:space="preserve">Notebook de referencia [4]: </w:t>
      </w:r>
      <w:hyperlink r:id="rId20">
        <w:r>
          <w:rPr>
            <w:rFonts w:ascii="Arial" w:hAnsi="Arial" w:eastAsia="Arial" w:cs="Arial"/>
            <w:color w:val="002060"/>
            <w:u w:val="single"/>
            <w:sz w:val="20"/>
            <w:szCs w:val="20"/>
            <w:i/>
          </w:rPr>
          <w:t>modelo/modelo_ocurrencia_accidente.ipynb</w:t>
        </w:r>
      </w:hyperlink>
      <w:r>
        <w:rPr>
          <w:rFonts w:ascii="Arial" w:hAnsi="Arial" w:eastAsia="Arial" w:cs="Arial"/>
          <w:i/>
          <w:color w:val="454C5B"/>
          <w:sz w:val="20"/>
          <w:lang w:val="es-CO" w:eastAsia="es-CO"/>
        </w:rPr>
        <w:t>. Versión local actualizada con gráficas.</w:t>
      </w:r>
    </w:p>
    <w:p>
      <w:pPr>
        <w:pStyle w:val="Heading2"/>
        <w:jc w:val="left"/>
      </w:pPr>
      <w:r>
        <w:rPr>
          <w:rFonts w:ascii="Arial" w:hAnsi="Arial" w:eastAsia="Arial" w:cs="Arial"/>
          <w:lang w:val="es-CO" w:eastAsia="es-CO"/>
        </w:rPr>
        <w:t>7.1. Objetivo, variables y partición</w:t>
      </w:r>
    </w:p>
    <w:p>
      <w:pPr>
        <w:keepNext w:val="0"/>
        <w:spacing w:after="120" w:line="276" w:lineRule="auto"/>
        <w:jc w:val="both"/>
      </w:pPr>
      <w:r>
        <w:rPr>
          <w:rFonts w:ascii="Arial" w:hAnsi="Arial" w:eastAsia="Arial" w:cs="Arial"/>
          <w:color w:val="172033"/>
          <w:sz w:val="22"/>
          <w:lang w:val="es-CO" w:eastAsia="es-CO"/>
        </w:rPr>
        <w:t>El notebook carga DATASET_OCURRENCIA con 302.400 registros y 16 columnas. La variable OCURRIO_ACCIDENTE vale 1 para 68,7037 % de los patrones y 0 para 31,2963 %. El escenario base utiliza ZONA_CIUDAD, MES, DIA_SEMANA y HORA; el escenario ampliado agrega SENSACION_TERMICA, LLUVIA y VELOCIDAD_VIENTO_10M. La partición aleatoria estratificada conserva 241.920 registros para entrenamiento y 60.480 para prueba.</w:t>
      </w:r>
    </w:p>
    <w:p>
      <w:pPr>
        <w:keepNext/>
        <w:spacing w:after="80" w:line="276" w:lineRule="auto"/>
        <w:jc w:val="both"/>
      </w:pPr>
      <w:r>
        <w:rPr>
          <w:rFonts w:ascii="Arial" w:hAnsi="Arial" w:eastAsia="Arial" w:cs="Arial"/>
          <w:color w:val="172033"/>
          <w:sz w:val="22"/>
          <w:lang w:val="es-CO" w:eastAsia="es-CO"/>
        </w:rPr>
        <w:t>La Figura 7 presenta la revisión exploratoria de asociaciones lineales entre las variables numéricas utilizadas en el modelo de ocurrencia.</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5257800" cy="3997866"/>
            <wp:docPr id="7" name="Picture 7" descr="Mapa de calor de correlaciones del dataset de ocurrencia."/>
            <wp:cNvGraphicFramePr>
              <a:graphicFrameLocks noChangeAspect="1"/>
            </wp:cNvGraphicFramePr>
            <a:graphic>
              <a:graphicData uri="http://schemas.openxmlformats.org/drawingml/2006/picture">
                <pic:pic>
                  <pic:nvPicPr>
                    <pic:cNvPr id="0" name="cell_013_output_01.png"/>
                    <pic:cNvPicPr/>
                  </pic:nvPicPr>
                  <pic:blipFill>
                    <a:blip r:embed="rId21"/>
                    <a:stretch>
                      <a:fillRect/>
                    </a:stretch>
                  </pic:blipFill>
                  <pic:spPr>
                    <a:xfrm>
                      <a:off x="0" y="0"/>
                      <a:ext cx="5257800" cy="3997866"/>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7. Matriz de correlación del dataset de ocurrencia. Fuente: salida de [4].</w:t>
      </w:r>
    </w:p>
    <w:p>
      <w:pPr>
        <w:keepNext w:val="0"/>
        <w:spacing w:after="120" w:line="276" w:lineRule="auto"/>
        <w:jc w:val="both"/>
      </w:pPr>
      <w:r>
        <w:rPr>
          <w:rFonts w:ascii="Arial" w:hAnsi="Arial" w:eastAsia="Arial" w:cs="Arial"/>
          <w:color w:val="172033"/>
          <w:sz w:val="22"/>
          <w:lang w:val="es-CO" w:eastAsia="es-CO"/>
        </w:rPr>
        <w:t>La matriz de la Figura 7 se interpreta como un diagnóstico descriptivo y no como evidencia causal. La relación con la etiqueta puede ser no lineal, motivo por el cual se comparan modelos basados en árboles y una red neuronal además de la regresión logística.</w:t>
      </w:r>
    </w:p>
    <w:p>
      <w:pPr>
        <w:pStyle w:val="Heading2"/>
        <w:jc w:val="left"/>
      </w:pPr>
      <w:r>
        <w:rPr>
          <w:rFonts w:ascii="Arial" w:hAnsi="Arial" w:eastAsia="Arial" w:cs="Arial"/>
          <w:lang w:val="es-CO" w:eastAsia="es-CO"/>
        </w:rPr>
        <w:t>7.2. Paso a paso del notebook</w:t>
      </w:r>
    </w:p>
    <w:p>
      <w:pPr>
        <w:spacing w:after="80" w:line="269" w:lineRule="auto"/>
        <w:ind w:left="461" w:hanging="346"/>
        <w:jc w:val="both"/>
      </w:pPr>
      <w:r>
        <w:rPr>
          <w:rFonts w:ascii="Arial" w:hAnsi="Arial" w:eastAsia="Arial" w:cs="Arial"/>
          <w:b/>
          <w:color w:val="172033"/>
          <w:sz w:val="22"/>
          <w:lang w:val="es-CO" w:eastAsia="es-CO"/>
        </w:rPr>
        <w:t xml:space="preserve">1. </w:t>
      </w:r>
      <w:r>
        <w:rPr>
          <w:rFonts w:ascii="Arial" w:hAnsi="Arial" w:eastAsia="Arial" w:cs="Arial"/>
          <w:b/>
          <w:color w:val="172033"/>
          <w:sz w:val="22"/>
          <w:lang w:val="es-CO" w:eastAsia="es-CO"/>
        </w:rPr>
        <w:t xml:space="preserve">Carga y verificación. </w:t>
      </w:r>
      <w:r>
        <w:rPr>
          <w:rFonts w:ascii="Arial" w:hAnsi="Arial" w:eastAsia="Arial" w:cs="Arial"/>
          <w:color w:val="172033"/>
          <w:sz w:val="22"/>
          <w:lang w:val="es-CO" w:eastAsia="es-CO"/>
        </w:rPr>
        <w:t>Se comprueban dimensiones, tipos, distribución del objetivo, variables espaciales, temporales y meteorológicas.</w:t>
      </w:r>
    </w:p>
    <w:p>
      <w:pPr>
        <w:spacing w:after="80" w:line="269" w:lineRule="auto"/>
        <w:ind w:left="461" w:hanging="346"/>
        <w:jc w:val="both"/>
      </w:pPr>
      <w:r>
        <w:rPr>
          <w:rFonts w:ascii="Arial" w:hAnsi="Arial" w:eastAsia="Arial" w:cs="Arial"/>
          <w:b/>
          <w:color w:val="172033"/>
          <w:sz w:val="22"/>
          <w:lang w:val="es-CO" w:eastAsia="es-CO"/>
        </w:rPr>
        <w:t xml:space="preserve">2. </w:t>
      </w:r>
      <w:r>
        <w:rPr>
          <w:rFonts w:ascii="Arial" w:hAnsi="Arial" w:eastAsia="Arial" w:cs="Arial"/>
          <w:b/>
          <w:color w:val="172033"/>
          <w:sz w:val="22"/>
          <w:lang w:val="es-CO" w:eastAsia="es-CO"/>
        </w:rPr>
        <w:t xml:space="preserve">Preparación de escenarios. </w:t>
      </w:r>
      <w:r>
        <w:rPr>
          <w:rFonts w:ascii="Arial" w:hAnsi="Arial" w:eastAsia="Arial" w:cs="Arial"/>
          <w:color w:val="172033"/>
          <w:sz w:val="22"/>
          <w:lang w:val="es-CO" w:eastAsia="es-CO"/>
        </w:rPr>
        <w:t>Se separan las cuatro variables base y las tres variables de clima seleccionadas, utilizando la misma partición para que la comparación sea directa.</w:t>
      </w:r>
    </w:p>
    <w:p>
      <w:pPr>
        <w:spacing w:after="80" w:line="269" w:lineRule="auto"/>
        <w:ind w:left="461" w:hanging="346"/>
        <w:jc w:val="both"/>
      </w:pPr>
      <w:r>
        <w:rPr>
          <w:rFonts w:ascii="Arial" w:hAnsi="Arial" w:eastAsia="Arial" w:cs="Arial"/>
          <w:b/>
          <w:color w:val="172033"/>
          <w:sz w:val="22"/>
          <w:lang w:val="es-CO" w:eastAsia="es-CO"/>
        </w:rPr>
        <w:t xml:space="preserve">3. </w:t>
      </w:r>
      <w:r>
        <w:rPr>
          <w:rFonts w:ascii="Arial" w:hAnsi="Arial" w:eastAsia="Arial" w:cs="Arial"/>
          <w:b/>
          <w:color w:val="172033"/>
          <w:sz w:val="22"/>
          <w:lang w:val="es-CO" w:eastAsia="es-CO"/>
        </w:rPr>
        <w:t xml:space="preserve">Preprocesamiento. </w:t>
      </w:r>
      <w:r>
        <w:rPr>
          <w:rFonts w:ascii="Arial" w:hAnsi="Arial" w:eastAsia="Arial" w:cs="Arial"/>
          <w:color w:val="172033"/>
          <w:sz w:val="22"/>
          <w:lang w:val="es-CO" w:eastAsia="es-CO"/>
        </w:rPr>
        <w:t>Las variables categóricas se codifican dentro de un pipeline y las numéricas se preparan según el modelo, evitando aprender transformaciones sobre el conjunto de prueba.</w:t>
      </w:r>
    </w:p>
    <w:p>
      <w:pPr>
        <w:spacing w:after="80" w:line="269" w:lineRule="auto"/>
        <w:ind w:left="461" w:hanging="346"/>
        <w:jc w:val="both"/>
      </w:pPr>
      <w:r>
        <w:rPr>
          <w:rFonts w:ascii="Arial" w:hAnsi="Arial" w:eastAsia="Arial" w:cs="Arial"/>
          <w:b/>
          <w:color w:val="172033"/>
          <w:sz w:val="22"/>
          <w:lang w:val="es-CO" w:eastAsia="es-CO"/>
        </w:rPr>
        <w:t xml:space="preserve">4. </w:t>
      </w:r>
      <w:r>
        <w:rPr>
          <w:rFonts w:ascii="Arial" w:hAnsi="Arial" w:eastAsia="Arial" w:cs="Arial"/>
          <w:b/>
          <w:color w:val="172033"/>
          <w:sz w:val="22"/>
          <w:lang w:val="es-CO" w:eastAsia="es-CO"/>
        </w:rPr>
        <w:t xml:space="preserve">Búsqueda de hiperparámetros. </w:t>
      </w:r>
      <w:r>
        <w:rPr>
          <w:rFonts w:ascii="Arial" w:hAnsi="Arial" w:eastAsia="Arial" w:cs="Arial"/>
          <w:color w:val="172033"/>
          <w:sz w:val="22"/>
          <w:lang w:val="es-CO" w:eastAsia="es-CO"/>
        </w:rPr>
        <w:t>GridSearchCV usa cinco particiones y ROC-AUC como criterio de selección para regresión logística, Random Forest, XGBoost y MLP.</w:t>
      </w:r>
    </w:p>
    <w:p>
      <w:pPr>
        <w:spacing w:after="80" w:line="269" w:lineRule="auto"/>
        <w:ind w:left="461" w:hanging="346"/>
        <w:jc w:val="both"/>
      </w:pPr>
      <w:r>
        <w:rPr>
          <w:rFonts w:ascii="Arial" w:hAnsi="Arial" w:eastAsia="Arial" w:cs="Arial"/>
          <w:b/>
          <w:color w:val="172033"/>
          <w:sz w:val="22"/>
          <w:lang w:val="es-CO" w:eastAsia="es-CO"/>
        </w:rPr>
        <w:t xml:space="preserve">5. </w:t>
      </w:r>
      <w:r>
        <w:rPr>
          <w:rFonts w:ascii="Arial" w:hAnsi="Arial" w:eastAsia="Arial" w:cs="Arial"/>
          <w:b/>
          <w:color w:val="172033"/>
          <w:sz w:val="22"/>
          <w:lang w:val="es-CO" w:eastAsia="es-CO"/>
        </w:rPr>
        <w:t xml:space="preserve">Comparación con y sin clima. </w:t>
      </w:r>
      <w:r>
        <w:rPr>
          <w:rFonts w:ascii="Arial" w:hAnsi="Arial" w:eastAsia="Arial" w:cs="Arial"/>
          <w:color w:val="172033"/>
          <w:sz w:val="22"/>
          <w:lang w:val="es-CO" w:eastAsia="es-CO"/>
        </w:rPr>
        <w:t>Se reportan ROC-AUC, F1, balanced accuracy, precisión, recall y log loss sobre la misma prueba estratificada.</w:t>
      </w:r>
    </w:p>
    <w:p>
      <w:pPr>
        <w:spacing w:after="80" w:line="269" w:lineRule="auto"/>
        <w:ind w:left="461" w:hanging="346"/>
        <w:jc w:val="both"/>
      </w:pPr>
      <w:r>
        <w:rPr>
          <w:rFonts w:ascii="Arial" w:hAnsi="Arial" w:eastAsia="Arial" w:cs="Arial"/>
          <w:b/>
          <w:color w:val="172033"/>
          <w:sz w:val="22"/>
          <w:lang w:val="es-CO" w:eastAsia="es-CO"/>
        </w:rPr>
        <w:t xml:space="preserve">6. </w:t>
      </w:r>
      <w:r>
        <w:rPr>
          <w:rFonts w:ascii="Arial" w:hAnsi="Arial" w:eastAsia="Arial" w:cs="Arial"/>
          <w:b/>
          <w:color w:val="172033"/>
          <w:sz w:val="22"/>
          <w:lang w:val="es-CO" w:eastAsia="es-CO"/>
        </w:rPr>
        <w:t xml:space="preserve">Selección. </w:t>
      </w:r>
      <w:r>
        <w:rPr>
          <w:rFonts w:ascii="Arial" w:hAnsi="Arial" w:eastAsia="Arial" w:cs="Arial"/>
          <w:color w:val="172033"/>
          <w:sz w:val="22"/>
          <w:lang w:val="es-CO" w:eastAsia="es-CO"/>
        </w:rPr>
        <w:t>Se elige el modelo con mejor equilibrio de discriminación y error probabilístico, y se contrasta la mejora climática con el umbral de 5 %.</w:t>
      </w:r>
    </w:p>
    <w:p>
      <w:pPr>
        <w:keepNext/>
        <w:spacing w:after="60" w:line="276" w:lineRule="auto"/>
        <w:jc w:val="both"/>
      </w:pPr>
      <w:r>
        <w:rPr>
          <w:rFonts w:ascii="Arial" w:hAnsi="Arial" w:eastAsia="Arial" w:cs="Arial"/>
          <w:color w:val="172033"/>
          <w:sz w:val="22"/>
          <w:lang w:val="es-CO" w:eastAsia="es-CO"/>
        </w:rPr>
        <w:t>La Tabla 15 documenta la parametrización escogida durante el proceso de calibración del notebook.</w:t>
      </w:r>
    </w:p>
    <w:p>
      <w:pPr>
        <w:pStyle w:val="Caption"/>
        <w:keepNext/>
        <w:spacing w:after="60"/>
        <w:jc w:val="center"/>
      </w:pPr>
      <w:r>
        <w:rPr>
          <w:rFonts w:ascii="Arial" w:hAnsi="Arial" w:eastAsia="Arial" w:cs="Arial"/>
          <w:i/>
          <w:color w:val="454C5B"/>
          <w:sz w:val="18"/>
          <w:lang w:val="es-CO" w:eastAsia="es-CO"/>
        </w:rPr>
        <w:t>Tabla 15. Hiperparámetros seleccionados para el modelo de ocurrencia.</w:t>
      </w:r>
    </w:p>
    <w:tbl>
      <w:tblPr>
        <w:tblW w:type="auto" w:w="0"/>
        <w:jc w:val="center"/>
        <w:tblLayout w:type="fixed"/>
        <w:tblLook w:firstColumn="1" w:firstRow="1" w:lastColumn="0" w:lastRow="0" w:noHBand="0" w:noVBand="1" w:val="04A0"/>
      </w:tblPr>
      <w:tblGrid>
        <w:gridCol w:w="4565"/>
        <w:gridCol w:w="4565"/>
      </w:tblGrid>
      <w:tr>
        <w:trPr>
          <w:tblHeader w:val="true"/>
          <w:cantSplit/>
        </w:trPr>
        <w:tc>
          <w:tcPr>
            <w:tcW w:type="dxa" w:w="3139"/>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Modelo</w:t>
            </w:r>
          </w:p>
        </w:tc>
        <w:tc>
          <w:tcPr>
            <w:tcW w:type="dxa" w:w="599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Configuración seleccionada</w:t>
            </w:r>
          </w:p>
        </w:tc>
      </w:tr>
      <w:tr>
        <w:trPr>
          <w:cantSplit/>
        </w:trPr>
        <w:tc>
          <w:tcPr>
            <w:tcW w:type="dxa" w:w="313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Regresión logística sin clima</w:t>
            </w:r>
          </w:p>
        </w:tc>
        <w:tc>
          <w:tcPr>
            <w:tcW w:type="dxa" w:w="599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 = 1; l1_ratio = 0,25; solver = saga.</w:t>
            </w:r>
          </w:p>
        </w:tc>
      </w:tr>
      <w:tr>
        <w:trPr>
          <w:cantSplit/>
        </w:trPr>
        <w:tc>
          <w:tcPr>
            <w:tcW w:type="dxa" w:w="313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Regresión logística con clima</w:t>
            </w:r>
          </w:p>
        </w:tc>
        <w:tc>
          <w:tcPr>
            <w:tcW w:type="dxa" w:w="599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 = 0,001; l1_ratio = 0,50; solver = saga.</w:t>
            </w:r>
          </w:p>
        </w:tc>
      </w:tr>
      <w:tr>
        <w:trPr>
          <w:cantSplit/>
        </w:trPr>
        <w:tc>
          <w:tcPr>
            <w:tcW w:type="dxa" w:w="313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Random Forest</w:t>
            </w:r>
          </w:p>
        </w:tc>
        <w:tc>
          <w:tcPr>
            <w:tcW w:type="dxa" w:w="599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150 árboles; profundidad máxima 10; min_samples_split = 5.</w:t>
            </w:r>
          </w:p>
        </w:tc>
      </w:tr>
      <w:tr>
        <w:trPr>
          <w:cantSplit/>
        </w:trPr>
        <w:tc>
          <w:tcPr>
            <w:tcW w:type="dxa" w:w="313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XGBoost</w:t>
            </w:r>
          </w:p>
        </w:tc>
        <w:tc>
          <w:tcPr>
            <w:tcW w:type="dxa" w:w="599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150 árboles; profundidad máxima 6; learning_rate = 0,20.</w:t>
            </w:r>
          </w:p>
        </w:tc>
      </w:tr>
      <w:tr>
        <w:trPr>
          <w:cantSplit/>
        </w:trPr>
        <w:tc>
          <w:tcPr>
            <w:tcW w:type="dxa" w:w="313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MLP</w:t>
            </w:r>
          </w:p>
        </w:tc>
        <w:tc>
          <w:tcPr>
            <w:tcW w:type="dxa" w:w="599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Capas ocultas 64 y 32; alpha = 0,001; learning_rate_init = 0,001.</w:t>
            </w:r>
          </w:p>
        </w:tc>
      </w:tr>
    </w:tbl>
    <w:p>
      <w:pPr>
        <w:spacing w:after="40"/>
      </w:pPr>
    </w:p>
    <w:p>
      <w:pPr>
        <w:pStyle w:val="Heading2"/>
        <w:jc w:val="left"/>
      </w:pPr>
      <w:r>
        <w:rPr>
          <w:rFonts w:ascii="Arial" w:hAnsi="Arial" w:eastAsia="Arial" w:cs="Arial"/>
          <w:lang w:val="es-CO" w:eastAsia="es-CO"/>
        </w:rPr>
        <w:t>7.3. Resultados de la comparación</w:t>
      </w:r>
    </w:p>
    <w:p>
      <w:pPr>
        <w:keepNext/>
        <w:spacing w:after="60" w:line="276" w:lineRule="auto"/>
        <w:jc w:val="both"/>
      </w:pPr>
      <w:r>
        <w:rPr>
          <w:rFonts w:ascii="Arial" w:hAnsi="Arial" w:eastAsia="Arial" w:cs="Arial"/>
          <w:color w:val="172033"/>
          <w:sz w:val="22"/>
          <w:lang w:val="es-CO" w:eastAsia="es-CO"/>
        </w:rPr>
        <w:t>La Tabla 16 presenta todas las métricas guardadas en la ejecución actualizada del notebook; BA corresponde a balanced accuracy.</w:t>
      </w:r>
    </w:p>
    <w:p>
      <w:pPr>
        <w:pStyle w:val="Caption"/>
        <w:keepNext/>
        <w:spacing w:after="60"/>
        <w:jc w:val="center"/>
      </w:pPr>
      <w:r>
        <w:rPr>
          <w:rFonts w:ascii="Arial" w:hAnsi="Arial" w:eastAsia="Arial" w:cs="Arial"/>
          <w:i/>
          <w:color w:val="454C5B"/>
          <w:sz w:val="18"/>
          <w:lang w:val="es-CO" w:eastAsia="es-CO"/>
        </w:rPr>
        <w:t>Tabla 16. Resultados del modelo de ocurrencia con y sin clima.</w:t>
      </w:r>
    </w:p>
    <w:tbl>
      <w:tblPr>
        <w:tblW w:type="auto" w:w="0"/>
        <w:jc w:val="center"/>
        <w:tblLayout w:type="fixed"/>
        <w:tblLook w:firstColumn="1" w:firstRow="1" w:lastColumn="0" w:lastRow="0" w:noHBand="0" w:noVBand="1" w:val="04A0"/>
      </w:tblPr>
      <w:tblGrid>
        <w:gridCol w:w="1141"/>
        <w:gridCol w:w="1141"/>
        <w:gridCol w:w="1141"/>
        <w:gridCol w:w="1141"/>
        <w:gridCol w:w="1141"/>
        <w:gridCol w:w="1141"/>
        <w:gridCol w:w="1141"/>
        <w:gridCol w:w="1141"/>
      </w:tblGrid>
      <w:tr>
        <w:trPr>
          <w:tblHeader w:val="true"/>
          <w:cantSplit/>
        </w:trPr>
        <w:tc>
          <w:tcPr>
            <w:tcW w:type="dxa" w:w="180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Modelo</w:t>
            </w:r>
          </w:p>
        </w:tc>
        <w:tc>
          <w:tcPr>
            <w:tcW w:type="dxa" w:w="749"/>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Clima</w:t>
            </w:r>
          </w:p>
        </w:tc>
        <w:tc>
          <w:tcPr>
            <w:tcW w:type="dxa" w:w="112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ROC-AUC</w:t>
            </w:r>
          </w:p>
        </w:tc>
        <w:tc>
          <w:tcPr>
            <w:tcW w:type="dxa" w:w="90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F1</w:t>
            </w:r>
          </w:p>
        </w:tc>
        <w:tc>
          <w:tcPr>
            <w:tcW w:type="dxa" w:w="82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BA</w:t>
            </w:r>
          </w:p>
        </w:tc>
        <w:tc>
          <w:tcPr>
            <w:tcW w:type="dxa" w:w="994"/>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Prec.</w:t>
            </w:r>
          </w:p>
        </w:tc>
        <w:tc>
          <w:tcPr>
            <w:tcW w:type="dxa" w:w="112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Recall</w:t>
            </w:r>
          </w:p>
        </w:tc>
        <w:tc>
          <w:tcPr>
            <w:tcW w:type="dxa" w:w="126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Log loss</w:t>
            </w:r>
          </w:p>
        </w:tc>
      </w:tr>
      <w:tr>
        <w:trPr>
          <w:cantSplit/>
        </w:trPr>
        <w:tc>
          <w:tcPr>
            <w:tcW w:type="dxa" w:w="180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Logística</w:t>
            </w:r>
          </w:p>
        </w:tc>
        <w:tc>
          <w:tcPr>
            <w:tcW w:type="dxa" w:w="74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No</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0,6574</w:t>
            </w:r>
          </w:p>
        </w:tc>
        <w:tc>
          <w:tcPr>
            <w:tcW w:type="dxa" w:w="90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0,8222</w:t>
            </w:r>
          </w:p>
        </w:tc>
        <w:tc>
          <w:tcPr>
            <w:tcW w:type="dxa" w:w="82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0,5510</w:t>
            </w:r>
          </w:p>
        </w:tc>
        <w:tc>
          <w:tcPr>
            <w:tcW w:type="dxa" w:w="99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0,7109</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0,9750</w:t>
            </w:r>
          </w:p>
        </w:tc>
        <w:tc>
          <w:tcPr>
            <w:tcW w:type="dxa" w:w="126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0,5885</w:t>
            </w:r>
          </w:p>
        </w:tc>
      </w:tr>
      <w:tr>
        <w:trPr>
          <w:cantSplit/>
        </w:trPr>
        <w:tc>
          <w:tcPr>
            <w:tcW w:type="dxa" w:w="180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Random Forest</w:t>
            </w:r>
          </w:p>
        </w:tc>
        <w:tc>
          <w:tcPr>
            <w:tcW w:type="dxa" w:w="74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No</w:t>
            </w:r>
          </w:p>
        </w:tc>
        <w:tc>
          <w:tcPr>
            <w:tcW w:type="dxa" w:w="112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0,7981</w:t>
            </w:r>
          </w:p>
        </w:tc>
        <w:tc>
          <w:tcPr>
            <w:tcW w:type="dxa" w:w="90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0,8491</w:t>
            </w:r>
          </w:p>
        </w:tc>
        <w:tc>
          <w:tcPr>
            <w:tcW w:type="dxa" w:w="82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0,6965</w:t>
            </w:r>
          </w:p>
        </w:tc>
        <w:tc>
          <w:tcPr>
            <w:tcW w:type="dxa" w:w="99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0,7947</w:t>
            </w:r>
          </w:p>
        </w:tc>
        <w:tc>
          <w:tcPr>
            <w:tcW w:type="dxa" w:w="112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0,9115</w:t>
            </w:r>
          </w:p>
        </w:tc>
        <w:tc>
          <w:tcPr>
            <w:tcW w:type="dxa" w:w="126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0,4903</w:t>
            </w:r>
          </w:p>
        </w:tc>
      </w:tr>
      <w:tr>
        <w:trPr>
          <w:cantSplit/>
        </w:trPr>
        <w:tc>
          <w:tcPr>
            <w:tcW w:type="dxa" w:w="180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XGBoost</w:t>
            </w:r>
          </w:p>
        </w:tc>
        <w:tc>
          <w:tcPr>
            <w:tcW w:type="dxa" w:w="74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No</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0,8265</w:t>
            </w:r>
          </w:p>
        </w:tc>
        <w:tc>
          <w:tcPr>
            <w:tcW w:type="dxa" w:w="90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0,8523</w:t>
            </w:r>
          </w:p>
        </w:tc>
        <w:tc>
          <w:tcPr>
            <w:tcW w:type="dxa" w:w="82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0,7158</w:t>
            </w:r>
          </w:p>
        </w:tc>
        <w:tc>
          <w:tcPr>
            <w:tcW w:type="dxa" w:w="99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0,8086</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0,9010</w:t>
            </w:r>
          </w:p>
        </w:tc>
        <w:tc>
          <w:tcPr>
            <w:tcW w:type="dxa" w:w="126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0,4625</w:t>
            </w:r>
          </w:p>
        </w:tc>
      </w:tr>
      <w:tr>
        <w:trPr>
          <w:cantSplit/>
        </w:trPr>
        <w:tc>
          <w:tcPr>
            <w:tcW w:type="dxa" w:w="180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MLP</w:t>
            </w:r>
          </w:p>
        </w:tc>
        <w:tc>
          <w:tcPr>
            <w:tcW w:type="dxa" w:w="74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No</w:t>
            </w:r>
          </w:p>
        </w:tc>
        <w:tc>
          <w:tcPr>
            <w:tcW w:type="dxa" w:w="112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0,7649</w:t>
            </w:r>
          </w:p>
        </w:tc>
        <w:tc>
          <w:tcPr>
            <w:tcW w:type="dxa" w:w="90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0,8416</w:t>
            </w:r>
          </w:p>
        </w:tc>
        <w:tc>
          <w:tcPr>
            <w:tcW w:type="dxa" w:w="82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0,6775</w:t>
            </w:r>
          </w:p>
        </w:tc>
        <w:tc>
          <w:tcPr>
            <w:tcW w:type="dxa" w:w="99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0,7832</w:t>
            </w:r>
          </w:p>
        </w:tc>
        <w:tc>
          <w:tcPr>
            <w:tcW w:type="dxa" w:w="112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0,9094</w:t>
            </w:r>
          </w:p>
        </w:tc>
        <w:tc>
          <w:tcPr>
            <w:tcW w:type="dxa" w:w="126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0,5127</w:t>
            </w:r>
          </w:p>
        </w:tc>
      </w:tr>
      <w:tr>
        <w:trPr>
          <w:cantSplit/>
        </w:trPr>
        <w:tc>
          <w:tcPr>
            <w:tcW w:type="dxa" w:w="180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Logística</w:t>
            </w:r>
          </w:p>
        </w:tc>
        <w:tc>
          <w:tcPr>
            <w:tcW w:type="dxa" w:w="74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Sí</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0,7176</w:t>
            </w:r>
          </w:p>
        </w:tc>
        <w:tc>
          <w:tcPr>
            <w:tcW w:type="dxa" w:w="90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0,8223</w:t>
            </w:r>
          </w:p>
        </w:tc>
        <w:tc>
          <w:tcPr>
            <w:tcW w:type="dxa" w:w="82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0,6421</w:t>
            </w:r>
          </w:p>
        </w:tc>
        <w:tc>
          <w:tcPr>
            <w:tcW w:type="dxa" w:w="99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0,7638</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0,8905</w:t>
            </w:r>
          </w:p>
        </w:tc>
        <w:tc>
          <w:tcPr>
            <w:tcW w:type="dxa" w:w="126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0,5572</w:t>
            </w:r>
          </w:p>
        </w:tc>
      </w:tr>
      <w:tr>
        <w:trPr>
          <w:cantSplit/>
        </w:trPr>
        <w:tc>
          <w:tcPr>
            <w:tcW w:type="dxa" w:w="180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Random Forest</w:t>
            </w:r>
          </w:p>
        </w:tc>
        <w:tc>
          <w:tcPr>
            <w:tcW w:type="dxa" w:w="74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Sí</w:t>
            </w:r>
          </w:p>
        </w:tc>
        <w:tc>
          <w:tcPr>
            <w:tcW w:type="dxa" w:w="112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0,7874</w:t>
            </w:r>
          </w:p>
        </w:tc>
        <w:tc>
          <w:tcPr>
            <w:tcW w:type="dxa" w:w="90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0,8450</w:t>
            </w:r>
          </w:p>
        </w:tc>
        <w:tc>
          <w:tcPr>
            <w:tcW w:type="dxa" w:w="82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0,6862</w:t>
            </w:r>
          </w:p>
        </w:tc>
        <w:tc>
          <w:tcPr>
            <w:tcW w:type="dxa" w:w="99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0,7884</w:t>
            </w:r>
          </w:p>
        </w:tc>
        <w:tc>
          <w:tcPr>
            <w:tcW w:type="dxa" w:w="112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0,9105</w:t>
            </w:r>
          </w:p>
        </w:tc>
        <w:tc>
          <w:tcPr>
            <w:tcW w:type="dxa" w:w="126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0,4994</w:t>
            </w:r>
          </w:p>
        </w:tc>
      </w:tr>
      <w:tr>
        <w:trPr>
          <w:cantSplit/>
        </w:trPr>
        <w:tc>
          <w:tcPr>
            <w:tcW w:type="dxa" w:w="180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XGBoost</w:t>
            </w:r>
          </w:p>
        </w:tc>
        <w:tc>
          <w:tcPr>
            <w:tcW w:type="dxa" w:w="74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Sí</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0,8237</w:t>
            </w:r>
          </w:p>
        </w:tc>
        <w:tc>
          <w:tcPr>
            <w:tcW w:type="dxa" w:w="90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0,8519</w:t>
            </w:r>
          </w:p>
        </w:tc>
        <w:tc>
          <w:tcPr>
            <w:tcW w:type="dxa" w:w="82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0,7149</w:t>
            </w:r>
          </w:p>
        </w:tc>
        <w:tc>
          <w:tcPr>
            <w:tcW w:type="dxa" w:w="99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0,8081</w:t>
            </w:r>
          </w:p>
        </w:tc>
        <w:tc>
          <w:tcPr>
            <w:tcW w:type="dxa" w:w="112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0,9007</w:t>
            </w:r>
          </w:p>
        </w:tc>
        <w:tc>
          <w:tcPr>
            <w:tcW w:type="dxa" w:w="126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0,4653</w:t>
            </w:r>
          </w:p>
        </w:tc>
      </w:tr>
      <w:tr>
        <w:trPr>
          <w:cantSplit/>
        </w:trPr>
        <w:tc>
          <w:tcPr>
            <w:tcW w:type="dxa" w:w="180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MLP</w:t>
            </w:r>
          </w:p>
        </w:tc>
        <w:tc>
          <w:tcPr>
            <w:tcW w:type="dxa" w:w="74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Sí</w:t>
            </w:r>
          </w:p>
        </w:tc>
        <w:tc>
          <w:tcPr>
            <w:tcW w:type="dxa" w:w="112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0,7720</w:t>
            </w:r>
          </w:p>
        </w:tc>
        <w:tc>
          <w:tcPr>
            <w:tcW w:type="dxa" w:w="90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0,8418</w:t>
            </w:r>
          </w:p>
        </w:tc>
        <w:tc>
          <w:tcPr>
            <w:tcW w:type="dxa" w:w="82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0,6842</w:t>
            </w:r>
          </w:p>
        </w:tc>
        <w:tc>
          <w:tcPr>
            <w:tcW w:type="dxa" w:w="99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0,7880</w:t>
            </w:r>
          </w:p>
        </w:tc>
        <w:tc>
          <w:tcPr>
            <w:tcW w:type="dxa" w:w="112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0,9034</w:t>
            </w:r>
          </w:p>
        </w:tc>
        <w:tc>
          <w:tcPr>
            <w:tcW w:type="dxa" w:w="126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0,5080</w:t>
            </w:r>
          </w:p>
        </w:tc>
      </w:tr>
    </w:tbl>
    <w:p>
      <w:pPr>
        <w:spacing w:after="40"/>
      </w:pPr>
    </w:p>
    <w:p>
      <w:pPr>
        <w:keepNext w:val="0"/>
        <w:spacing w:after="120" w:line="276" w:lineRule="auto"/>
        <w:jc w:val="both"/>
      </w:pPr>
      <w:r>
        <w:rPr>
          <w:rFonts w:ascii="Arial" w:hAnsi="Arial" w:eastAsia="Arial" w:cs="Arial"/>
          <w:color w:val="172033"/>
          <w:sz w:val="22"/>
          <w:lang w:val="es-CO" w:eastAsia="es-CO"/>
        </w:rPr>
        <w:t>XGBoost sin clima domina la comparación de la tabla: obtiene el mayor ROC-AUC, F1 y balanced accuracy, y el menor log loss. La incorporación de clima no alcanza la mejora relativa de 5 % de RA03. En Random Forest sin clima, HORA concentra 77,52 % de la importancia, seguida por ZONA_CIUDAD con 13,13 %, DIA_SEMANA con 7,36 % y MES con 1,99 %. Cuando se agrega clima, HORA mantiene 49,10 %; SENSACION_TERMICA aporta 20,05 %, VELOCIDAD_VIENTO_10M 12,22 % y LLUVIA 4,90 %, pero esta redistribución no se traduce en mejor desempeño fuera de la partición utilizada.</w:t>
      </w:r>
    </w:p>
    <w:p>
      <w:pPr>
        <w:pStyle w:val="Heading2"/>
        <w:jc w:val="left"/>
      </w:pPr>
      <w:r>
        <w:rPr>
          <w:rFonts w:ascii="Arial" w:hAnsi="Arial" w:eastAsia="Arial" w:cs="Arial"/>
          <w:lang w:val="es-CO" w:eastAsia="es-CO"/>
        </w:rPr>
        <w:t>7.4. Decisión y ajustes necesarios</w:t>
      </w:r>
    </w:p>
    <w:p>
      <w:pPr>
        <w:keepNext w:val="0"/>
        <w:spacing w:after="120" w:line="276" w:lineRule="auto"/>
        <w:jc w:val="both"/>
      </w:pPr>
      <w:r>
        <w:rPr>
          <w:rFonts w:ascii="Arial" w:hAnsi="Arial" w:eastAsia="Arial" w:cs="Arial"/>
          <w:color w:val="172033"/>
          <w:sz w:val="22"/>
          <w:lang w:val="es-CO" w:eastAsia="es-CO"/>
        </w:rPr>
        <w:t>El candidato para la criticidad relativa es XGBoost sin clima. Esta decisión satisface la comparación de modelos y el criterio incremental del clima, pero todavía no satisface RA02: el dataset recurrente no conserva año ni fecha concreta y la división aleatoria no demuestra generalización a periodos posteriores. Además, el notebook repite los experimentos en una sección denominada clusters aunque la zona ya viene incorporada en el CSV; esa duplicación debe consolidarse para que exista un solo flujo de entrenamiento.</w:t>
      </w:r>
    </w:p>
    <w:p>
      <w:pPr>
        <w:keepNext/>
        <w:spacing w:after="60" w:line="276" w:lineRule="auto"/>
        <w:jc w:val="both"/>
      </w:pPr>
      <w:r>
        <w:rPr>
          <w:rFonts w:ascii="Arial" w:hAnsi="Arial" w:eastAsia="Arial" w:cs="Arial"/>
          <w:color w:val="172033"/>
          <w:sz w:val="22"/>
          <w:lang w:val="es-CO" w:eastAsia="es-CO"/>
        </w:rPr>
        <w:t>La Tabla 17 convierte las limitaciones del experimento en acciones verificables para la integración.</w:t>
      </w:r>
    </w:p>
    <w:p>
      <w:pPr>
        <w:pStyle w:val="Caption"/>
        <w:keepNext/>
        <w:spacing w:after="60"/>
        <w:jc w:val="center"/>
      </w:pPr>
      <w:r>
        <w:rPr>
          <w:rFonts w:ascii="Arial" w:hAnsi="Arial" w:eastAsia="Arial" w:cs="Arial"/>
          <w:i/>
          <w:color w:val="454C5B"/>
          <w:sz w:val="18"/>
          <w:lang w:val="es-CO" w:eastAsia="es-CO"/>
        </w:rPr>
        <w:t>Tabla 17. Ajustes requeridos antes de integrar el modelo de ocurrencia.</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1109"/>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Prioridad</w:t>
            </w:r>
          </w:p>
        </w:tc>
        <w:tc>
          <w:tcPr>
            <w:tcW w:type="dxa" w:w="306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Ajuste</w:t>
            </w:r>
          </w:p>
        </w:tc>
        <w:tc>
          <w:tcPr>
            <w:tcW w:type="dxa" w:w="295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Motivo</w:t>
            </w:r>
          </w:p>
        </w:tc>
        <w:tc>
          <w:tcPr>
            <w:tcW w:type="dxa" w:w="200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Criterio de cierre</w:t>
            </w:r>
          </w:p>
        </w:tc>
      </w:tr>
      <w:tr>
        <w:trPr>
          <w:cantSplit/>
        </w:trPr>
        <w:tc>
          <w:tcPr>
            <w:tcW w:type="dxa" w:w="110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Alta</w:t>
            </w:r>
          </w:p>
        </w:tc>
        <w:tc>
          <w:tcPr>
            <w:tcW w:type="dxa" w:w="306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Reconstruir o enriquecer la etiqueta con ventanas temporales.</w:t>
            </w:r>
          </w:p>
        </w:tc>
        <w:tc>
          <w:tcPr>
            <w:tcW w:type="dxa" w:w="295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Permitir entrenamiento y validación sobre periodos distintos.</w:t>
            </w:r>
          </w:p>
        </w:tc>
        <w:tc>
          <w:tcPr>
            <w:tcW w:type="dxa" w:w="200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Resultado temporal documentado y sin deterioro material.</w:t>
            </w:r>
          </w:p>
        </w:tc>
      </w:tr>
      <w:tr>
        <w:trPr>
          <w:cantSplit/>
        </w:trPr>
        <w:tc>
          <w:tcPr>
            <w:tcW w:type="dxa" w:w="110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Alta</w:t>
            </w:r>
          </w:p>
        </w:tc>
        <w:tc>
          <w:tcPr>
            <w:tcW w:type="dxa" w:w="306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Exportar pipeline, XGBoost, centroides y metadatos.</w:t>
            </w:r>
          </w:p>
        </w:tc>
        <w:tc>
          <w:tcPr>
            <w:tcW w:type="dxa" w:w="295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La interfaz necesita aplicar exactamente el preprocesamiento entrenado.</w:t>
            </w:r>
          </w:p>
        </w:tc>
        <w:tc>
          <w:tcPr>
            <w:tcW w:type="dxa" w:w="200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Predicción reproducible desde un entorno limpio.</w:t>
            </w:r>
          </w:p>
        </w:tc>
      </w:tr>
      <w:tr>
        <w:trPr>
          <w:cantSplit/>
        </w:trPr>
        <w:tc>
          <w:tcPr>
            <w:tcW w:type="dxa" w:w="110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Alta</w:t>
            </w:r>
          </w:p>
        </w:tc>
        <w:tc>
          <w:tcPr>
            <w:tcW w:type="dxa" w:w="306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Definir Bajo, Moderado, Alto y Muy alto.</w:t>
            </w:r>
          </w:p>
        </w:tc>
        <w:tc>
          <w:tcPr>
            <w:tcW w:type="dxa" w:w="295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El usuario necesita una categoría comprensible por tramo.</w:t>
            </w:r>
          </w:p>
        </w:tc>
        <w:tc>
          <w:tcPr>
            <w:tcW w:type="dxa" w:w="200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Umbrales estables y validados retrospectivamente.</w:t>
            </w:r>
          </w:p>
        </w:tc>
      </w:tr>
      <w:tr>
        <w:trPr>
          <w:cantSplit/>
        </w:trPr>
        <w:tc>
          <w:tcPr>
            <w:tcW w:type="dxa" w:w="110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Media</w:t>
            </w:r>
          </w:p>
        </w:tc>
        <w:tc>
          <w:tcPr>
            <w:tcW w:type="dxa" w:w="306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Consolidar bloques repetidos del notebook.</w:t>
            </w:r>
          </w:p>
        </w:tc>
        <w:tc>
          <w:tcPr>
            <w:tcW w:type="dxa" w:w="295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Evitar resultados duplicados o divergentes.</w:t>
            </w:r>
          </w:p>
        </w:tc>
        <w:tc>
          <w:tcPr>
            <w:tcW w:type="dxa" w:w="200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Una sola ruta de entrenamiento y selección.</w:t>
            </w:r>
          </w:p>
        </w:tc>
      </w:tr>
      <w:tr>
        <w:trPr>
          <w:cantSplit/>
        </w:trPr>
        <w:tc>
          <w:tcPr>
            <w:tcW w:type="dxa" w:w="110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Media</w:t>
            </w:r>
          </w:p>
        </w:tc>
        <w:tc>
          <w:tcPr>
            <w:tcW w:type="dxa" w:w="306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Documentar calibración probabilística o limitar el lenguaje.</w:t>
            </w:r>
          </w:p>
        </w:tc>
        <w:tc>
          <w:tcPr>
            <w:tcW w:type="dxa" w:w="295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Log loss se reporta, pero no se aplica una calibración explícita.</w:t>
            </w:r>
          </w:p>
        </w:tc>
        <w:tc>
          <w:tcPr>
            <w:tcW w:type="dxa" w:w="200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Score comunicado como criticidad relativa o calibración validada.</w:t>
            </w:r>
          </w:p>
        </w:tc>
      </w:tr>
    </w:tbl>
    <w:p>
      <w:pPr>
        <w:spacing w:after="40"/>
      </w:pPr>
    </w:p>
    <w:p>
      <w:pPr>
        <w:pStyle w:val="Heading1"/>
        <w:jc w:val="left"/>
      </w:pPr>
      <w:r>
        <w:rPr>
          <w:rFonts w:ascii="Arial" w:hAnsi="Arial" w:eastAsia="Arial" w:cs="Arial"/>
          <w:lang w:val="es-CO" w:eastAsia="es-CO"/>
        </w:rPr>
        <w:t>8. Modelo de estado del actor vial</w:t>
      </w:r>
    </w:p>
    <w:p>
      <w:pPr>
        <w:spacing w:after="100"/>
        <w:jc w:val="left"/>
      </w:pPr>
      <w:r>
        <w:rPr>
          <w:rFonts w:ascii="Arial" w:hAnsi="Arial" w:eastAsia="Arial" w:cs="Arial"/>
          <w:b/>
          <w:color w:val="454C5B"/>
          <w:sz w:val="20"/>
          <w:lang w:val="es-CO" w:eastAsia="es-CO"/>
        </w:rPr>
        <w:t xml:space="preserve">Notebook de referencia [5]: </w:t>
      </w:r>
      <w:hyperlink r:id="rId22">
        <w:r>
          <w:rPr>
            <w:rFonts w:ascii="Arial" w:hAnsi="Arial" w:eastAsia="Arial" w:cs="Arial"/>
            <w:color w:val="002060"/>
            <w:u w:val="single"/>
            <w:sz w:val="20"/>
            <w:szCs w:val="20"/>
            <w:i/>
          </w:rPr>
          <w:t>modelo/modelo_estado_victima.ipynb</w:t>
        </w:r>
      </w:hyperlink>
    </w:p>
    <w:p>
      <w:pPr>
        <w:pStyle w:val="Heading2"/>
        <w:jc w:val="left"/>
      </w:pPr>
      <w:r>
        <w:rPr>
          <w:rFonts w:ascii="Arial" w:hAnsi="Arial" w:eastAsia="Arial" w:cs="Arial"/>
          <w:lang w:val="es-CO" w:eastAsia="es-CO"/>
        </w:rPr>
        <w:t>8.1. Objetivo y distribución</w:t>
      </w:r>
    </w:p>
    <w:p>
      <w:pPr>
        <w:keepNext w:val="0"/>
        <w:spacing w:after="120" w:line="276" w:lineRule="auto"/>
        <w:jc w:val="both"/>
      </w:pPr>
      <w:r>
        <w:rPr>
          <w:rFonts w:ascii="Arial" w:hAnsi="Arial" w:eastAsia="Arial" w:cs="Arial"/>
          <w:color w:val="172033"/>
          <w:sz w:val="22"/>
          <w:lang w:val="es-CO" w:eastAsia="es-CO"/>
        </w:rPr>
        <w:t>El modelo clasifica el estado de un actor involucrado en un accidente entre HERIDO, ILESO y MUERTO. Se retiran los registros SIN INFORMACION porque representan ausencia de dato y no una consecuencia observada. El desbalance es marcado: MUERTO representa menos de 1 %, por lo que F1 macro y balanced accuracy tienen prioridad sobre accuracy. La Tabla 18 concentra los conteos y porcentajes para no repetirlos en el texto.</w:t>
      </w:r>
    </w:p>
    <w:p>
      <w:pPr>
        <w:keepNext/>
        <w:spacing w:after="60" w:line="276" w:lineRule="auto"/>
        <w:jc w:val="both"/>
      </w:pPr>
      <w:r>
        <w:rPr>
          <w:rFonts w:ascii="Arial" w:hAnsi="Arial" w:eastAsia="Arial" w:cs="Arial"/>
          <w:color w:val="172033"/>
          <w:sz w:val="22"/>
          <w:lang w:val="es-CO" w:eastAsia="es-CO"/>
        </w:rPr>
        <w:t>La Tabla 18 cuantifica el desbalance que orienta la selección de métricas y el uso de pesos de clase.</w:t>
      </w:r>
    </w:p>
    <w:p>
      <w:pPr>
        <w:pStyle w:val="Caption"/>
        <w:keepNext/>
        <w:spacing w:after="60"/>
        <w:jc w:val="center"/>
      </w:pPr>
      <w:r>
        <w:rPr>
          <w:rFonts w:ascii="Arial" w:hAnsi="Arial" w:eastAsia="Arial" w:cs="Arial"/>
          <w:i/>
          <w:color w:val="454C5B"/>
          <w:sz w:val="18"/>
          <w:lang w:val="es-CO" w:eastAsia="es-CO"/>
        </w:rPr>
        <w:t>Tabla 18. Distribución del estado del actor vial.</w:t>
      </w:r>
    </w:p>
    <w:tbl>
      <w:tblPr>
        <w:tblW w:type="auto" w:w="0"/>
        <w:jc w:val="center"/>
        <w:tblLayout w:type="fixed"/>
        <w:tblLook w:firstColumn="1" w:firstRow="1" w:lastColumn="0" w:lastRow="0" w:noHBand="0" w:noVBand="1" w:val="04A0"/>
      </w:tblPr>
      <w:tblGrid>
        <w:gridCol w:w="3043"/>
        <w:gridCol w:w="3043"/>
        <w:gridCol w:w="3043"/>
      </w:tblGrid>
      <w:tr>
        <w:trPr>
          <w:tblHeader w:val="true"/>
          <w:cantSplit/>
        </w:trPr>
        <w:tc>
          <w:tcPr>
            <w:tcW w:type="dxa" w:w="305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Estado</w:t>
            </w:r>
          </w:p>
        </w:tc>
        <w:tc>
          <w:tcPr>
            <w:tcW w:type="dxa" w:w="2995"/>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Registros</w:t>
            </w:r>
          </w:p>
        </w:tc>
        <w:tc>
          <w:tcPr>
            <w:tcW w:type="dxa" w:w="308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Participación</w:t>
            </w:r>
          </w:p>
        </w:tc>
      </w:tr>
      <w:tr>
        <w:trPr>
          <w:cantSplit/>
        </w:trPr>
        <w:tc>
          <w:tcPr>
            <w:tcW w:type="dxa" w:w="305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HERIDO</w:t>
            </w:r>
          </w:p>
        </w:tc>
        <w:tc>
          <w:tcPr>
            <w:tcW w:type="dxa" w:w="299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475.035</w:t>
            </w:r>
          </w:p>
        </w:tc>
        <w:tc>
          <w:tcPr>
            <w:tcW w:type="dxa" w:w="308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24,7326 %</w:t>
            </w:r>
          </w:p>
        </w:tc>
      </w:tr>
      <w:tr>
        <w:trPr>
          <w:cantSplit/>
        </w:trPr>
        <w:tc>
          <w:tcPr>
            <w:tcW w:type="dxa" w:w="305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ILESO</w:t>
            </w:r>
          </w:p>
        </w:tc>
        <w:tc>
          <w:tcPr>
            <w:tcW w:type="dxa" w:w="299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1.430.090</w:t>
            </w:r>
          </w:p>
        </w:tc>
        <w:tc>
          <w:tcPr>
            <w:tcW w:type="dxa" w:w="308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74,4575 %</w:t>
            </w:r>
          </w:p>
        </w:tc>
      </w:tr>
      <w:tr>
        <w:trPr>
          <w:cantSplit/>
        </w:trPr>
        <w:tc>
          <w:tcPr>
            <w:tcW w:type="dxa" w:w="305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MUERTO</w:t>
            </w:r>
          </w:p>
        </w:tc>
        <w:tc>
          <w:tcPr>
            <w:tcW w:type="dxa" w:w="299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15.555</w:t>
            </w:r>
          </w:p>
        </w:tc>
        <w:tc>
          <w:tcPr>
            <w:tcW w:type="dxa" w:w="308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0,8099 %</w:t>
            </w:r>
          </w:p>
        </w:tc>
      </w:tr>
    </w:tbl>
    <w:p>
      <w:pPr>
        <w:spacing w:after="40"/>
      </w:pPr>
    </w:p>
    <w:p>
      <w:pPr>
        <w:pStyle w:val="Heading2"/>
        <w:jc w:val="left"/>
      </w:pPr>
      <w:r>
        <w:rPr>
          <w:rFonts w:ascii="Arial" w:hAnsi="Arial" w:eastAsia="Arial" w:cs="Arial"/>
          <w:lang w:val="es-CO" w:eastAsia="es-CO"/>
        </w:rPr>
        <w:t>8.2. Escenarios, variables y validación temporal</w:t>
      </w:r>
    </w:p>
    <w:p>
      <w:pPr>
        <w:keepNext w:val="0"/>
        <w:spacing w:after="120" w:line="276" w:lineRule="auto"/>
        <w:jc w:val="both"/>
      </w:pPr>
      <w:r>
        <w:rPr>
          <w:rFonts w:ascii="Arial" w:hAnsi="Arial" w:eastAsia="Arial" w:cs="Arial"/>
          <w:color w:val="172033"/>
          <w:sz w:val="22"/>
          <w:lang w:val="es-CO" w:eastAsia="es-CO"/>
        </w:rPr>
        <w:t>El análisis de correlación elimina SENSACION_TERMICA por su relación de 0,962 con TEMPERATURA, LLUVIA por su relación de 0,995 con PRECIPITACION y HUMEDAD_RELATIVA por una correlación de -0,827 con TEMPERATURA. Los escenarios completos conservan variables de vía, actor y vehículo; los escenarios operativos reducen la entrada a variables que el notebook considera disponibles antes de estimar el estado. Sin embargo, edad, género, clase y servicio del vehículo no están disponibles en el formulario de ruta, por lo que este objetivo no puede convertirse en dependencia del MVP.</w:t>
      </w:r>
    </w:p>
    <w:p>
      <w:pPr>
        <w:keepNext/>
        <w:spacing w:after="60" w:line="276" w:lineRule="auto"/>
        <w:jc w:val="both"/>
      </w:pPr>
      <w:r>
        <w:rPr>
          <w:rFonts w:ascii="Arial" w:hAnsi="Arial" w:eastAsia="Arial" w:cs="Arial"/>
          <w:color w:val="172033"/>
          <w:sz w:val="22"/>
          <w:lang w:val="es-CO" w:eastAsia="es-CO"/>
        </w:rPr>
        <w:t>La Tabla 19 muestra los cuatro escenarios comparados y la diferencia entre disponibilidad analítica y disponibilidad real en la consulta de una ruta.</w:t>
      </w:r>
    </w:p>
    <w:p>
      <w:pPr>
        <w:pStyle w:val="Caption"/>
        <w:keepNext/>
        <w:spacing w:after="60"/>
        <w:jc w:val="center"/>
      </w:pPr>
      <w:r>
        <w:rPr>
          <w:rFonts w:ascii="Arial" w:hAnsi="Arial" w:eastAsia="Arial" w:cs="Arial"/>
          <w:i/>
          <w:color w:val="454C5B"/>
          <w:sz w:val="18"/>
          <w:lang w:val="es-CO" w:eastAsia="es-CO"/>
        </w:rPr>
        <w:t>Tabla 19. Escenarios evaluados para el estado del actor.</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2189"/>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Escenario</w:t>
            </w:r>
          </w:p>
        </w:tc>
        <w:tc>
          <w:tcPr>
            <w:tcW w:type="dxa" w:w="1699"/>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Número de entradas</w:t>
            </w:r>
          </w:p>
        </w:tc>
        <w:tc>
          <w:tcPr>
            <w:tcW w:type="dxa" w:w="339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Contenido principal</w:t>
            </w:r>
          </w:p>
        </w:tc>
        <w:tc>
          <w:tcPr>
            <w:tcW w:type="dxa" w:w="184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Uso</w:t>
            </w:r>
          </w:p>
        </w:tc>
      </w:tr>
      <w:tr>
        <w:trPr>
          <w:cantSplit/>
        </w:trPr>
        <w:tc>
          <w:tcPr>
            <w:tcW w:type="dxa" w:w="218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Completo sin clima</w:t>
            </w:r>
          </w:p>
        </w:tc>
        <w:tc>
          <w:tcPr>
            <w:tcW w:type="dxa" w:w="169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29</w:t>
            </w:r>
          </w:p>
        </w:tc>
        <w:tc>
          <w:tcPr>
            <w:tcW w:type="dxa" w:w="339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Tiempo, espacio, actor, vehículo y contexto disponible.</w:t>
            </w:r>
          </w:p>
        </w:tc>
        <w:tc>
          <w:tcPr>
            <w:tcW w:type="dxa" w:w="184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Referencia analítica ampliada.</w:t>
            </w:r>
          </w:p>
        </w:tc>
      </w:tr>
      <w:tr>
        <w:trPr>
          <w:cantSplit/>
        </w:trPr>
        <w:tc>
          <w:tcPr>
            <w:tcW w:type="dxa" w:w="218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Completo con clima</w:t>
            </w:r>
          </w:p>
        </w:tc>
        <w:tc>
          <w:tcPr>
            <w:tcW w:type="dxa" w:w="169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36</w:t>
            </w:r>
          </w:p>
        </w:tc>
        <w:tc>
          <w:tcPr>
            <w:tcW w:type="dxa" w:w="339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Escenario completo más variables meteorológicas.</w:t>
            </w:r>
          </w:p>
        </w:tc>
        <w:tc>
          <w:tcPr>
            <w:tcW w:type="dxa" w:w="184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Medir aporte incremental.</w:t>
            </w:r>
          </w:p>
        </w:tc>
      </w:tr>
      <w:tr>
        <w:trPr>
          <w:cantSplit/>
        </w:trPr>
        <w:tc>
          <w:tcPr>
            <w:tcW w:type="dxa" w:w="218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Operativo sin clima</w:t>
            </w:r>
          </w:p>
        </w:tc>
        <w:tc>
          <w:tcPr>
            <w:tcW w:type="dxa" w:w="169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16</w:t>
            </w:r>
          </w:p>
        </w:tc>
        <w:tc>
          <w:tcPr>
            <w:tcW w:type="dxa" w:w="339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Celda, zona, edad, género, vehículo y variables temporales.</w:t>
            </w:r>
          </w:p>
        </w:tc>
        <w:tc>
          <w:tcPr>
            <w:tcW w:type="dxa" w:w="184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Candidato del notebook, no del formulario actual.</w:t>
            </w:r>
          </w:p>
        </w:tc>
      </w:tr>
      <w:tr>
        <w:trPr>
          <w:cantSplit/>
        </w:trPr>
        <w:tc>
          <w:tcPr>
            <w:tcW w:type="dxa" w:w="218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Operativo con clima</w:t>
            </w:r>
          </w:p>
        </w:tc>
        <w:tc>
          <w:tcPr>
            <w:tcW w:type="dxa" w:w="169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23</w:t>
            </w:r>
          </w:p>
        </w:tc>
        <w:tc>
          <w:tcPr>
            <w:tcW w:type="dxa" w:w="339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Escenario operativo más clima no redundante.</w:t>
            </w:r>
          </w:p>
        </w:tc>
        <w:tc>
          <w:tcPr>
            <w:tcW w:type="dxa" w:w="184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Comparación meteorológica.</w:t>
            </w:r>
          </w:p>
        </w:tc>
      </w:tr>
    </w:tbl>
    <w:p>
      <w:pPr>
        <w:spacing w:after="40"/>
      </w:pPr>
    </w:p>
    <w:p>
      <w:pPr>
        <w:keepNext/>
        <w:spacing w:after="60" w:line="276" w:lineRule="auto"/>
        <w:jc w:val="both"/>
      </w:pPr>
      <w:r>
        <w:rPr>
          <w:rFonts w:ascii="Arial" w:hAnsi="Arial" w:eastAsia="Arial" w:cs="Arial"/>
          <w:color w:val="172033"/>
          <w:sz w:val="22"/>
          <w:lang w:val="es-CO" w:eastAsia="es-CO"/>
        </w:rPr>
        <w:t>La Tabla 20 evidencia un cambio temporal fuerte en la composición de las clases; los actores del mismo accidente permanecen en la misma partición.</w:t>
      </w:r>
    </w:p>
    <w:p>
      <w:pPr>
        <w:pStyle w:val="Caption"/>
        <w:keepNext/>
        <w:spacing w:after="60"/>
        <w:jc w:val="center"/>
      </w:pPr>
      <w:r>
        <w:rPr>
          <w:rFonts w:ascii="Arial" w:hAnsi="Arial" w:eastAsia="Arial" w:cs="Arial"/>
          <w:i/>
          <w:color w:val="454C5B"/>
          <w:sz w:val="18"/>
          <w:lang w:val="es-CO" w:eastAsia="es-CO"/>
        </w:rPr>
        <w:t>Tabla 20. Partición temporal del modelo de estado.</w:t>
      </w:r>
    </w:p>
    <w:tbl>
      <w:tblPr>
        <w:tblW w:type="auto" w:w="0"/>
        <w:jc w:val="center"/>
        <w:tblLayout w:type="fixed"/>
        <w:tblLook w:firstColumn="1" w:firstRow="1" w:lastColumn="0" w:lastRow="0" w:noHBand="0" w:noVBand="1" w:val="04A0"/>
      </w:tblPr>
      <w:tblGrid>
        <w:gridCol w:w="1304"/>
        <w:gridCol w:w="1304"/>
        <w:gridCol w:w="1304"/>
        <w:gridCol w:w="1304"/>
        <w:gridCol w:w="1304"/>
        <w:gridCol w:w="1304"/>
        <w:gridCol w:w="1304"/>
      </w:tblGrid>
      <w:tr>
        <w:trPr>
          <w:tblHeader w:val="true"/>
          <w:cantSplit/>
        </w:trPr>
        <w:tc>
          <w:tcPr>
            <w:tcW w:type="dxa" w:w="175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Conjunto</w:t>
            </w:r>
          </w:p>
        </w:tc>
        <w:tc>
          <w:tcPr>
            <w:tcW w:type="dxa" w:w="1469"/>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Años</w:t>
            </w:r>
          </w:p>
        </w:tc>
        <w:tc>
          <w:tcPr>
            <w:tcW w:type="dxa" w:w="1699"/>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Actores</w:t>
            </w:r>
          </w:p>
        </w:tc>
        <w:tc>
          <w:tcPr>
            <w:tcW w:type="dxa" w:w="154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Accidentes</w:t>
            </w:r>
          </w:p>
        </w:tc>
        <w:tc>
          <w:tcPr>
            <w:tcW w:type="dxa" w:w="936"/>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HERIDO</w:t>
            </w:r>
          </w:p>
        </w:tc>
        <w:tc>
          <w:tcPr>
            <w:tcW w:type="dxa" w:w="936"/>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ILESO</w:t>
            </w:r>
          </w:p>
        </w:tc>
        <w:tc>
          <w:tcPr>
            <w:tcW w:type="dxa" w:w="79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MUERTO</w:t>
            </w:r>
          </w:p>
        </w:tc>
      </w:tr>
      <w:tr>
        <w:trPr>
          <w:cantSplit/>
        </w:trPr>
        <w:tc>
          <w:tcPr>
            <w:tcW w:type="dxa" w:w="175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Entrenamiento</w:t>
            </w:r>
          </w:p>
        </w:tc>
        <w:tc>
          <w:tcPr>
            <w:tcW w:type="dxa" w:w="146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2007-2020</w:t>
            </w:r>
          </w:p>
        </w:tc>
        <w:tc>
          <w:tcPr>
            <w:tcW w:type="dxa" w:w="169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1.696.736</w:t>
            </w:r>
          </w:p>
        </w:tc>
        <w:tc>
          <w:tcPr>
            <w:tcW w:type="dxa" w:w="154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794.835</w:t>
            </w:r>
          </w:p>
        </w:tc>
        <w:tc>
          <w:tcPr>
            <w:tcW w:type="dxa" w:w="93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21,362 %</w:t>
            </w:r>
          </w:p>
        </w:tc>
        <w:tc>
          <w:tcPr>
            <w:tcW w:type="dxa" w:w="93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77,901 %</w:t>
            </w:r>
          </w:p>
        </w:tc>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0,737 %</w:t>
            </w:r>
          </w:p>
        </w:tc>
      </w:tr>
      <w:tr>
        <w:trPr>
          <w:cantSplit/>
        </w:trPr>
        <w:tc>
          <w:tcPr>
            <w:tcW w:type="dxa" w:w="175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Validación</w:t>
            </w:r>
          </w:p>
        </w:tc>
        <w:tc>
          <w:tcPr>
            <w:tcW w:type="dxa" w:w="146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2021-2023</w:t>
            </w:r>
          </w:p>
        </w:tc>
        <w:tc>
          <w:tcPr>
            <w:tcW w:type="dxa" w:w="169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148.173</w:t>
            </w:r>
          </w:p>
        </w:tc>
        <w:tc>
          <w:tcPr>
            <w:tcW w:type="dxa" w:w="154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67.322</w:t>
            </w:r>
          </w:p>
        </w:tc>
        <w:tc>
          <w:tcPr>
            <w:tcW w:type="dxa" w:w="93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41,717 %</w:t>
            </w:r>
          </w:p>
        </w:tc>
        <w:tc>
          <w:tcPr>
            <w:tcW w:type="dxa" w:w="93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57,238 %</w:t>
            </w:r>
          </w:p>
        </w:tc>
        <w:tc>
          <w:tcPr>
            <w:tcW w:type="dxa" w:w="79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1,045 %</w:t>
            </w:r>
          </w:p>
        </w:tc>
      </w:tr>
      <w:tr>
        <w:trPr>
          <w:cantSplit/>
        </w:trPr>
        <w:tc>
          <w:tcPr>
            <w:tcW w:type="dxa" w:w="175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Prueba</w:t>
            </w:r>
          </w:p>
        </w:tc>
        <w:tc>
          <w:tcPr>
            <w:tcW w:type="dxa" w:w="146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2024-2026</w:t>
            </w:r>
          </w:p>
        </w:tc>
        <w:tc>
          <w:tcPr>
            <w:tcW w:type="dxa" w:w="169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75.771</w:t>
            </w:r>
          </w:p>
        </w:tc>
        <w:tc>
          <w:tcPr>
            <w:tcW w:type="dxa" w:w="154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31.862</w:t>
            </w:r>
          </w:p>
        </w:tc>
        <w:tc>
          <w:tcPr>
            <w:tcW w:type="dxa" w:w="93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66,997 %</w:t>
            </w:r>
          </w:p>
        </w:tc>
        <w:tc>
          <w:tcPr>
            <w:tcW w:type="dxa" w:w="93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31,021 %</w:t>
            </w:r>
          </w:p>
        </w:tc>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1,982 %</w:t>
            </w:r>
          </w:p>
        </w:tc>
      </w:tr>
    </w:tbl>
    <w:p>
      <w:pPr>
        <w:spacing w:after="40"/>
      </w:pPr>
    </w:p>
    <w:p>
      <w:pPr>
        <w:pStyle w:val="Heading2"/>
        <w:jc w:val="left"/>
      </w:pPr>
      <w:r>
        <w:rPr>
          <w:rFonts w:ascii="Arial" w:hAnsi="Arial" w:eastAsia="Arial" w:cs="Arial"/>
          <w:lang w:val="es-CO" w:eastAsia="es-CO"/>
        </w:rPr>
        <w:t>8.3. Entrenamiento y selección</w:t>
      </w:r>
    </w:p>
    <w:p>
      <w:pPr>
        <w:keepNext w:val="0"/>
        <w:spacing w:after="120" w:line="276" w:lineRule="auto"/>
        <w:jc w:val="both"/>
      </w:pPr>
      <w:r>
        <w:rPr>
          <w:rFonts w:ascii="Arial" w:hAnsi="Arial" w:eastAsia="Arial" w:cs="Arial"/>
          <w:color w:val="172033"/>
          <w:sz w:val="22"/>
          <w:lang w:val="es-CO" w:eastAsia="es-CO"/>
        </w:rPr>
        <w:t>Los modelos se ajustan sobre una muestra estratificada común de 300.000 filas para que la comparación use las mismas observaciones. El XGBoost operativo sin clima supera la línea base y se selecciona para el refit. Su configuración utiliza 240 árboles, profundidad 4, learning rate 0,08, min_child_weight 10 y potencia de ponderación de clase 0,90; las métricas exactas se concentran en la tabla siguiente.</w:t>
      </w:r>
    </w:p>
    <w:p>
      <w:pPr>
        <w:keepNext/>
        <w:spacing w:after="60" w:line="276" w:lineRule="auto"/>
        <w:jc w:val="both"/>
      </w:pPr>
      <w:r>
        <w:rPr>
          <w:rFonts w:ascii="Arial" w:hAnsi="Arial" w:eastAsia="Arial" w:cs="Arial"/>
          <w:color w:val="172033"/>
          <w:sz w:val="22"/>
          <w:lang w:val="es-CO" w:eastAsia="es-CO"/>
        </w:rPr>
        <w:t>La Tabla 21 muestra que el XGBoost operativo sin clima mejora de manera sustancial la línea base en todas las métricas disponibles.</w:t>
      </w:r>
    </w:p>
    <w:p>
      <w:pPr>
        <w:pStyle w:val="Caption"/>
        <w:keepNext/>
        <w:spacing w:after="60"/>
        <w:jc w:val="center"/>
      </w:pPr>
      <w:r>
        <w:rPr>
          <w:rFonts w:ascii="Arial" w:hAnsi="Arial" w:eastAsia="Arial" w:cs="Arial"/>
          <w:i/>
          <w:color w:val="454C5B"/>
          <w:sz w:val="18"/>
          <w:lang w:val="es-CO" w:eastAsia="es-CO"/>
        </w:rPr>
        <w:t>Tabla 21. Resultados de validación del escenario operativo seleccionado para estado.</w:t>
      </w:r>
    </w:p>
    <w:tbl>
      <w:tblPr>
        <w:tblW w:type="auto" w:w="0"/>
        <w:jc w:val="center"/>
        <w:tblLayout w:type="fixed"/>
        <w:tblLook w:firstColumn="1" w:firstRow="1" w:lastColumn="0" w:lastRow="0" w:noHBand="0" w:noVBand="1" w:val="04A0"/>
      </w:tblPr>
      <w:tblGrid>
        <w:gridCol w:w="3043"/>
        <w:gridCol w:w="3043"/>
        <w:gridCol w:w="3043"/>
      </w:tblGrid>
      <w:tr>
        <w:trPr>
          <w:tblHeader w:val="true"/>
          <w:cantSplit/>
        </w:trPr>
        <w:tc>
          <w:tcPr>
            <w:tcW w:type="dxa" w:w="319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Métrica</w:t>
            </w:r>
          </w:p>
        </w:tc>
        <w:tc>
          <w:tcPr>
            <w:tcW w:type="dxa" w:w="244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Línea base</w:t>
            </w:r>
          </w:p>
        </w:tc>
        <w:tc>
          <w:tcPr>
            <w:tcW w:type="dxa" w:w="3485"/>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XGBoost operativo sin clima</w:t>
            </w:r>
          </w:p>
        </w:tc>
      </w:tr>
      <w:tr>
        <w:trPr>
          <w:cantSplit/>
        </w:trPr>
        <w:tc>
          <w:tcPr>
            <w:tcW w:type="dxa" w:w="319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Accuracy</w:t>
            </w:r>
          </w:p>
        </w:tc>
        <w:tc>
          <w:tcPr>
            <w:tcW w:type="dxa" w:w="244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0,5724</w:t>
            </w:r>
          </w:p>
        </w:tc>
        <w:tc>
          <w:tcPr>
            <w:tcW w:type="dxa" w:w="348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0,8072</w:t>
            </w:r>
          </w:p>
        </w:tc>
      </w:tr>
      <w:tr>
        <w:trPr>
          <w:cantSplit/>
        </w:trPr>
        <w:tc>
          <w:tcPr>
            <w:tcW w:type="dxa" w:w="319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Balanced accuracy</w:t>
            </w:r>
          </w:p>
        </w:tc>
        <w:tc>
          <w:tcPr>
            <w:tcW w:type="dxa" w:w="244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0,3333</w:t>
            </w:r>
          </w:p>
        </w:tc>
        <w:tc>
          <w:tcPr>
            <w:tcW w:type="dxa" w:w="348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0,5874</w:t>
            </w:r>
          </w:p>
        </w:tc>
      </w:tr>
      <w:tr>
        <w:trPr>
          <w:cantSplit/>
        </w:trPr>
        <w:tc>
          <w:tcPr>
            <w:tcW w:type="dxa" w:w="319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F1 macro</w:t>
            </w:r>
          </w:p>
        </w:tc>
        <w:tc>
          <w:tcPr>
            <w:tcW w:type="dxa" w:w="244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0,2427</w:t>
            </w:r>
          </w:p>
        </w:tc>
        <w:tc>
          <w:tcPr>
            <w:tcW w:type="dxa" w:w="348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0,5758</w:t>
            </w:r>
          </w:p>
        </w:tc>
      </w:tr>
      <w:tr>
        <w:trPr>
          <w:cantSplit/>
        </w:trPr>
        <w:tc>
          <w:tcPr>
            <w:tcW w:type="dxa" w:w="319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F1 ponderado</w:t>
            </w:r>
          </w:p>
        </w:tc>
        <w:tc>
          <w:tcPr>
            <w:tcW w:type="dxa" w:w="244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No reportado</w:t>
            </w:r>
          </w:p>
        </w:tc>
        <w:tc>
          <w:tcPr>
            <w:tcW w:type="dxa" w:w="348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0,8098</w:t>
            </w:r>
          </w:p>
        </w:tc>
      </w:tr>
      <w:tr>
        <w:trPr>
          <w:cantSplit/>
        </w:trPr>
        <w:tc>
          <w:tcPr>
            <w:tcW w:type="dxa" w:w="319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PR-AUC macro</w:t>
            </w:r>
          </w:p>
        </w:tc>
        <w:tc>
          <w:tcPr>
            <w:tcW w:type="dxa" w:w="244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No reportado</w:t>
            </w:r>
          </w:p>
        </w:tc>
        <w:tc>
          <w:tcPr>
            <w:tcW w:type="dxa" w:w="348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0,5922</w:t>
            </w:r>
          </w:p>
        </w:tc>
      </w:tr>
      <w:tr>
        <w:trPr>
          <w:cantSplit/>
        </w:trPr>
        <w:tc>
          <w:tcPr>
            <w:tcW w:type="dxa" w:w="319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ROC-AUC macro</w:t>
            </w:r>
          </w:p>
        </w:tc>
        <w:tc>
          <w:tcPr>
            <w:tcW w:type="dxa" w:w="244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0,5000</w:t>
            </w:r>
          </w:p>
        </w:tc>
        <w:tc>
          <w:tcPr>
            <w:tcW w:type="dxa" w:w="348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0,8614</w:t>
            </w:r>
          </w:p>
        </w:tc>
      </w:tr>
      <w:tr>
        <w:trPr>
          <w:cantSplit/>
        </w:trPr>
        <w:tc>
          <w:tcPr>
            <w:tcW w:type="dxa" w:w="319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Log loss</w:t>
            </w:r>
          </w:p>
        </w:tc>
        <w:tc>
          <w:tcPr>
            <w:tcW w:type="dxa" w:w="244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0,8382</w:t>
            </w:r>
          </w:p>
        </w:tc>
        <w:tc>
          <w:tcPr>
            <w:tcW w:type="dxa" w:w="348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0,5463</w:t>
            </w:r>
          </w:p>
        </w:tc>
      </w:tr>
    </w:tbl>
    <w:p>
      <w:pPr>
        <w:spacing w:after="40"/>
      </w:pPr>
    </w:p>
    <w:p>
      <w:pPr>
        <w:keepNext/>
        <w:spacing w:after="80" w:line="276" w:lineRule="auto"/>
        <w:jc w:val="both"/>
      </w:pPr>
      <w:r>
        <w:rPr>
          <w:rFonts w:ascii="Arial" w:hAnsi="Arial" w:eastAsia="Arial" w:cs="Arial"/>
          <w:color w:val="172033"/>
          <w:sz w:val="22"/>
          <w:lang w:val="es-CO" w:eastAsia="es-CO"/>
        </w:rPr>
        <w:t>La Figura 8 resume la comparación de familias de modelos y escenarios que conduce a la selección de XGBoost.</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5760720" cy="3599997"/>
            <wp:docPr id="8" name="Picture 8" descr="Gráfico de comparación de modelos y escenarios para el estado del actor vial."/>
            <wp:cNvGraphicFramePr>
              <a:graphicFrameLocks noChangeAspect="1"/>
            </wp:cNvGraphicFramePr>
            <a:graphic>
              <a:graphicData uri="http://schemas.openxmlformats.org/drawingml/2006/picture">
                <pic:pic>
                  <pic:nvPicPr>
                    <pic:cNvPr id="0" name="cell_131_output_01.png"/>
                    <pic:cNvPicPr/>
                  </pic:nvPicPr>
                  <pic:blipFill>
                    <a:blip r:embed="rId23"/>
                    <a:stretch>
                      <a:fillRect/>
                    </a:stretch>
                  </pic:blipFill>
                  <pic:spPr>
                    <a:xfrm>
                      <a:off x="0" y="0"/>
                      <a:ext cx="5760720" cy="3599997"/>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8. Comparación de modelos para el estado del actor. Fuente: salida de [5].</w:t>
      </w:r>
    </w:p>
    <w:p>
      <w:pPr>
        <w:keepNext w:val="0"/>
        <w:spacing w:after="120" w:line="276" w:lineRule="auto"/>
        <w:jc w:val="both"/>
      </w:pPr>
      <w:r>
        <w:rPr>
          <w:rFonts w:ascii="Arial" w:hAnsi="Arial" w:eastAsia="Arial" w:cs="Arial"/>
          <w:color w:val="172033"/>
          <w:sz w:val="22"/>
          <w:lang w:val="es-CO" w:eastAsia="es-CO"/>
        </w:rPr>
        <w:t>El bootstrap pareado entre los escenarios operativos muestra un incremento de F1 macro de 0,001425 al agregar clima, con intervalo de confianza de -0,000730 a 0,003906. Para balanced accuracy la diferencia es 0,001000, con intervalo de -0,001955 a 0,003974. Aunque log loss mejora 0,001637, las métricas principales no alcanzan el 5 %. El escenario sin clima se conserva. Al comparar el escenario completo con el operativo, la brecha es mayor: F1 macro mejora 0,069561 y balanced accuracy 0,065142, lo que confirma que variables del actor, vehículo o contexto posterior aportan señal descriptiva, pero no deben introducirse en la ruta si no están disponibles al consultar.</w:t>
      </w:r>
    </w:p>
    <w:p>
      <w:pPr>
        <w:pStyle w:val="Heading2"/>
        <w:jc w:val="left"/>
      </w:pPr>
      <w:r>
        <w:rPr>
          <w:rFonts w:ascii="Arial" w:hAnsi="Arial" w:eastAsia="Arial" w:cs="Arial"/>
          <w:lang w:val="es-CO" w:eastAsia="es-CO"/>
        </w:rPr>
        <w:t>8.4. Prueba temporal final</w:t>
      </w:r>
    </w:p>
    <w:p>
      <w:pPr>
        <w:keepNext/>
        <w:spacing w:after="60" w:line="276" w:lineRule="auto"/>
        <w:jc w:val="both"/>
      </w:pPr>
      <w:r>
        <w:rPr>
          <w:rFonts w:ascii="Arial" w:hAnsi="Arial" w:eastAsia="Arial" w:cs="Arial"/>
          <w:color w:val="172033"/>
          <w:sz w:val="22"/>
          <w:lang w:val="es-CO" w:eastAsia="es-CO"/>
        </w:rPr>
        <w:t>La Tabla 22 presenta dos ventanas de backtesting que mantienen resultados comparables antes de la prueba final.</w:t>
      </w:r>
    </w:p>
    <w:p>
      <w:pPr>
        <w:pStyle w:val="Caption"/>
        <w:keepNext/>
        <w:spacing w:after="60"/>
        <w:jc w:val="center"/>
      </w:pPr>
      <w:r>
        <w:rPr>
          <w:rFonts w:ascii="Arial" w:hAnsi="Arial" w:eastAsia="Arial" w:cs="Arial"/>
          <w:i/>
          <w:color w:val="454C5B"/>
          <w:sz w:val="18"/>
          <w:lang w:val="es-CO" w:eastAsia="es-CO"/>
        </w:rPr>
        <w:t>Tabla 22. Backtesting temporal del modelo de estado.</w:t>
      </w:r>
    </w:p>
    <w:tbl>
      <w:tblPr>
        <w:tblW w:type="auto" w:w="0"/>
        <w:jc w:val="center"/>
        <w:tblLayout w:type="fixed"/>
        <w:tblLook w:firstColumn="1" w:firstRow="1" w:lastColumn="0" w:lastRow="0" w:noHBand="0" w:noVBand="1" w:val="04A0"/>
      </w:tblPr>
      <w:tblGrid>
        <w:gridCol w:w="1522"/>
        <w:gridCol w:w="1522"/>
        <w:gridCol w:w="1522"/>
        <w:gridCol w:w="1522"/>
        <w:gridCol w:w="1522"/>
        <w:gridCol w:w="1522"/>
      </w:tblGrid>
      <w:tr>
        <w:trPr>
          <w:tblHeader w:val="true"/>
          <w:cantSplit/>
        </w:trPr>
        <w:tc>
          <w:tcPr>
            <w:tcW w:type="dxa" w:w="187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Entrenamiento</w:t>
            </w:r>
          </w:p>
        </w:tc>
        <w:tc>
          <w:tcPr>
            <w:tcW w:type="dxa" w:w="177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Validación</w:t>
            </w:r>
          </w:p>
        </w:tc>
        <w:tc>
          <w:tcPr>
            <w:tcW w:type="dxa" w:w="1325"/>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F1 macro</w:t>
            </w:r>
          </w:p>
        </w:tc>
        <w:tc>
          <w:tcPr>
            <w:tcW w:type="dxa" w:w="115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BA</w:t>
            </w:r>
          </w:p>
        </w:tc>
        <w:tc>
          <w:tcPr>
            <w:tcW w:type="dxa" w:w="148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ROC-AUC</w:t>
            </w:r>
          </w:p>
        </w:tc>
        <w:tc>
          <w:tcPr>
            <w:tcW w:type="dxa" w:w="1526"/>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Log loss</w:t>
            </w:r>
          </w:p>
        </w:tc>
      </w:tr>
      <w:tr>
        <w:trPr>
          <w:cantSplit/>
        </w:trPr>
        <w:tc>
          <w:tcPr>
            <w:tcW w:type="dxa" w:w="18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Hasta 2016</w:t>
            </w:r>
          </w:p>
        </w:tc>
        <w:tc>
          <w:tcPr>
            <w:tcW w:type="dxa" w:w="177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2017-2018</w:t>
            </w:r>
          </w:p>
        </w:tc>
        <w:tc>
          <w:tcPr>
            <w:tcW w:type="dxa" w:w="132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0,5639</w:t>
            </w:r>
          </w:p>
        </w:tc>
        <w:tc>
          <w:tcPr>
            <w:tcW w:type="dxa" w:w="115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0,6123</w:t>
            </w:r>
          </w:p>
        </w:tc>
        <w:tc>
          <w:tcPr>
            <w:tcW w:type="dxa" w:w="148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0,8559</w:t>
            </w:r>
          </w:p>
        </w:tc>
        <w:tc>
          <w:tcPr>
            <w:tcW w:type="dxa" w:w="152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0,5015</w:t>
            </w:r>
          </w:p>
        </w:tc>
      </w:tr>
      <w:tr>
        <w:trPr>
          <w:cantSplit/>
        </w:trPr>
        <w:tc>
          <w:tcPr>
            <w:tcW w:type="dxa" w:w="18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Hasta 2018</w:t>
            </w:r>
          </w:p>
        </w:tc>
        <w:tc>
          <w:tcPr>
            <w:tcW w:type="dxa" w:w="177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2019-2020</w:t>
            </w:r>
          </w:p>
        </w:tc>
        <w:tc>
          <w:tcPr>
            <w:tcW w:type="dxa" w:w="132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0,5694</w:t>
            </w:r>
          </w:p>
        </w:tc>
        <w:tc>
          <w:tcPr>
            <w:tcW w:type="dxa" w:w="115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0,6091</w:t>
            </w:r>
          </w:p>
        </w:tc>
        <w:tc>
          <w:tcPr>
            <w:tcW w:type="dxa" w:w="148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0,8659</w:t>
            </w:r>
          </w:p>
        </w:tc>
        <w:tc>
          <w:tcPr>
            <w:tcW w:type="dxa" w:w="152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0,5067</w:t>
            </w:r>
          </w:p>
        </w:tc>
      </w:tr>
    </w:tbl>
    <w:p>
      <w:pPr>
        <w:spacing w:after="40"/>
      </w:pPr>
    </w:p>
    <w:p>
      <w:pPr>
        <w:keepNext w:val="0"/>
        <w:spacing w:after="120" w:line="276" w:lineRule="auto"/>
        <w:jc w:val="both"/>
      </w:pPr>
      <w:r>
        <w:rPr>
          <w:rFonts w:ascii="Arial" w:hAnsi="Arial" w:eastAsia="Arial" w:cs="Arial"/>
          <w:color w:val="172033"/>
          <w:sz w:val="22"/>
          <w:lang w:val="es-CO" w:eastAsia="es-CO"/>
        </w:rPr>
        <w:t>Para la evaluación final se reajusta el pipeline con una muestra de 600.000 actores tomada de 1.844.909 observaciones de 2007 a 2023 y se reserva 2024-2026 como prueba. El modelo obtiene accuracy de 0,7747, balanced accuracy de 0,5926, F1 macro de 0,5688, F1 ponderado de 0,7821, PR-AUC macro de 0,5747, ROC-AUC macro de 0,8367, log loss de 0,6091, Brier multiclase de 0,3474 y ECE de 0,0637. El intervalo bootstrap de F1 macro es [0,5623; 0,5748] y el de balanced accuracy es [0,5840; 0,6000].</w:t>
      </w:r>
    </w:p>
    <w:p>
      <w:pPr>
        <w:keepNext/>
        <w:spacing w:after="60" w:line="276" w:lineRule="auto"/>
        <w:jc w:val="both"/>
      </w:pPr>
      <w:r>
        <w:rPr>
          <w:rFonts w:ascii="Arial" w:hAnsi="Arial" w:eastAsia="Arial" w:cs="Arial"/>
          <w:color w:val="172033"/>
          <w:sz w:val="22"/>
          <w:lang w:val="es-CO" w:eastAsia="es-CO"/>
        </w:rPr>
        <w:t>La Tabla 23 muestra que la principal limitación se concentra en la clase MUERTO, cuyo bajo soporte y baja precisión reducen el promedio macro.</w:t>
      </w:r>
    </w:p>
    <w:p>
      <w:pPr>
        <w:pStyle w:val="Caption"/>
        <w:keepNext/>
        <w:spacing w:after="60"/>
        <w:jc w:val="center"/>
      </w:pPr>
      <w:r>
        <w:rPr>
          <w:rFonts w:ascii="Arial" w:hAnsi="Arial" w:eastAsia="Arial" w:cs="Arial"/>
          <w:i/>
          <w:color w:val="454C5B"/>
          <w:sz w:val="18"/>
          <w:lang w:val="es-CO" w:eastAsia="es-CO"/>
        </w:rPr>
        <w:t>Tabla 23. Desempeño por clase del modelo de estado en 2024-2026.</w:t>
      </w:r>
    </w:p>
    <w:tbl>
      <w:tblPr>
        <w:tblW w:type="auto" w:w="0"/>
        <w:jc w:val="center"/>
        <w:tblLayout w:type="fixed"/>
        <w:tblLook w:firstColumn="1" w:firstRow="1" w:lastColumn="0" w:lastRow="0" w:noHBand="0" w:noVBand="1" w:val="04A0"/>
      </w:tblPr>
      <w:tblGrid>
        <w:gridCol w:w="1826"/>
        <w:gridCol w:w="1826"/>
        <w:gridCol w:w="1826"/>
        <w:gridCol w:w="1826"/>
        <w:gridCol w:w="1826"/>
      </w:tblGrid>
      <w:tr>
        <w:trPr>
          <w:tblHeader w:val="true"/>
          <w:cantSplit/>
        </w:trPr>
        <w:tc>
          <w:tcPr>
            <w:tcW w:type="dxa" w:w="216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Clase</w:t>
            </w:r>
          </w:p>
        </w:tc>
        <w:tc>
          <w:tcPr>
            <w:tcW w:type="dxa" w:w="172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Precisión</w:t>
            </w:r>
          </w:p>
        </w:tc>
        <w:tc>
          <w:tcPr>
            <w:tcW w:type="dxa" w:w="172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Recall</w:t>
            </w:r>
          </w:p>
        </w:tc>
        <w:tc>
          <w:tcPr>
            <w:tcW w:type="dxa" w:w="1584"/>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F1</w:t>
            </w:r>
          </w:p>
        </w:tc>
        <w:tc>
          <w:tcPr>
            <w:tcW w:type="dxa" w:w="193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Soporte</w:t>
            </w:r>
          </w:p>
        </w:tc>
      </w:tr>
      <w:tr>
        <w:trPr>
          <w:cantSplit/>
        </w:trPr>
        <w:tc>
          <w:tcPr>
            <w:tcW w:type="dxa" w:w="216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HERIDO</w:t>
            </w:r>
          </w:p>
        </w:tc>
        <w:tc>
          <w:tcPr>
            <w:tcW w:type="dxa" w:w="172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0,8819</w:t>
            </w:r>
          </w:p>
        </w:tc>
        <w:tc>
          <w:tcPr>
            <w:tcW w:type="dxa" w:w="172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0,7862</w:t>
            </w:r>
          </w:p>
        </w:tc>
        <w:tc>
          <w:tcPr>
            <w:tcW w:type="dxa" w:w="158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0,8313</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50.764</w:t>
            </w:r>
          </w:p>
        </w:tc>
      </w:tr>
      <w:tr>
        <w:trPr>
          <w:cantSplit/>
        </w:trPr>
        <w:tc>
          <w:tcPr>
            <w:tcW w:type="dxa" w:w="216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ILESO</w:t>
            </w:r>
          </w:p>
        </w:tc>
        <w:tc>
          <w:tcPr>
            <w:tcW w:type="dxa" w:w="172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0,6565</w:t>
            </w:r>
          </w:p>
        </w:tc>
        <w:tc>
          <w:tcPr>
            <w:tcW w:type="dxa" w:w="172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0,7864</w:t>
            </w:r>
          </w:p>
        </w:tc>
        <w:tc>
          <w:tcPr>
            <w:tcW w:type="dxa" w:w="158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0,7156</w:t>
            </w:r>
          </w:p>
        </w:tc>
        <w:tc>
          <w:tcPr>
            <w:tcW w:type="dxa" w:w="19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23.505</w:t>
            </w:r>
          </w:p>
        </w:tc>
      </w:tr>
      <w:tr>
        <w:trPr>
          <w:cantSplit/>
        </w:trPr>
        <w:tc>
          <w:tcPr>
            <w:tcW w:type="dxa" w:w="216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MUERTO</w:t>
            </w:r>
          </w:p>
        </w:tc>
        <w:tc>
          <w:tcPr>
            <w:tcW w:type="dxa" w:w="172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0,1304</w:t>
            </w:r>
          </w:p>
        </w:tc>
        <w:tc>
          <w:tcPr>
            <w:tcW w:type="dxa" w:w="172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0,2051</w:t>
            </w:r>
          </w:p>
        </w:tc>
        <w:tc>
          <w:tcPr>
            <w:tcW w:type="dxa" w:w="158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0,1594</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1.502</w:t>
            </w:r>
          </w:p>
        </w:tc>
      </w:tr>
    </w:tbl>
    <w:p>
      <w:pPr>
        <w:spacing w:after="40"/>
      </w:pPr>
    </w:p>
    <w:p>
      <w:pPr>
        <w:keepNext/>
        <w:spacing w:after="80" w:line="276" w:lineRule="auto"/>
        <w:jc w:val="both"/>
      </w:pPr>
      <w:r>
        <w:rPr>
          <w:rFonts w:ascii="Arial" w:hAnsi="Arial" w:eastAsia="Arial" w:cs="Arial"/>
          <w:color w:val="172033"/>
          <w:sz w:val="22"/>
          <w:lang w:val="es-CO" w:eastAsia="es-CO"/>
        </w:rPr>
        <w:t>La Figura 9 permite identificar los intercambios entre HERIDO, ILESO y MUERTO en el periodo 2024-2026.</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4663440" cy="3862873"/>
            <wp:docPr id="9" name="Picture 9" descr="Matriz de confusión para el modelo de estado del actor vial."/>
            <wp:cNvGraphicFramePr>
              <a:graphicFrameLocks noChangeAspect="1"/>
            </wp:cNvGraphicFramePr>
            <a:graphic>
              <a:graphicData uri="http://schemas.openxmlformats.org/drawingml/2006/picture">
                <pic:pic>
                  <pic:nvPicPr>
                    <pic:cNvPr id="0" name="cell_157_output_01.png"/>
                    <pic:cNvPicPr/>
                  </pic:nvPicPr>
                  <pic:blipFill>
                    <a:blip r:embed="rId24"/>
                    <a:stretch>
                      <a:fillRect/>
                    </a:stretch>
                  </pic:blipFill>
                  <pic:spPr>
                    <a:xfrm>
                      <a:off x="0" y="0"/>
                      <a:ext cx="4663440" cy="3862873"/>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9. Matriz de confusión del modelo de estado en la prueba temporal. Fuente: salida de [5].</w:t>
      </w:r>
    </w:p>
    <w:p>
      <w:pPr>
        <w:keepNext/>
        <w:spacing w:after="80" w:line="276" w:lineRule="auto"/>
        <w:jc w:val="both"/>
      </w:pPr>
      <w:r>
        <w:rPr>
          <w:rFonts w:ascii="Arial" w:hAnsi="Arial" w:eastAsia="Arial" w:cs="Arial"/>
          <w:color w:val="172033"/>
          <w:sz w:val="22"/>
          <w:lang w:val="es-CO" w:eastAsia="es-CO"/>
        </w:rPr>
        <w:t>La Figura 10 contrasta la evaluación temporal con la sensibilidad aleatoria; el F1 macro aleatorio de 0,5834 supera el temporal de 0,5688.</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5577840" cy="2763541"/>
            <wp:docPr id="10" name="Picture 10" descr="Gráfico de comparación entre prueba temporal y partición aleatoria para estado."/>
            <wp:cNvGraphicFramePr>
              <a:graphicFrameLocks noChangeAspect="1"/>
            </wp:cNvGraphicFramePr>
            <a:graphic>
              <a:graphicData uri="http://schemas.openxmlformats.org/drawingml/2006/picture">
                <pic:pic>
                  <pic:nvPicPr>
                    <pic:cNvPr id="0" name="cell_175_output_01.png"/>
                    <pic:cNvPicPr/>
                  </pic:nvPicPr>
                  <pic:blipFill>
                    <a:blip r:embed="rId25"/>
                    <a:stretch>
                      <a:fillRect/>
                    </a:stretch>
                  </pic:blipFill>
                  <pic:spPr>
                    <a:xfrm>
                      <a:off x="0" y="0"/>
                      <a:ext cx="5577840" cy="2763541"/>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10. Comparación entre validación temporal y partición aleatoria para estado. Fuente: salida de [5].</w:t>
      </w:r>
    </w:p>
    <w:p>
      <w:pPr>
        <w:keepNext/>
        <w:spacing w:after="80" w:line="276" w:lineRule="auto"/>
        <w:jc w:val="both"/>
      </w:pPr>
      <w:r>
        <w:rPr>
          <w:rFonts w:ascii="Arial" w:hAnsi="Arial" w:eastAsia="Arial" w:cs="Arial"/>
          <w:color w:val="172033"/>
          <w:sz w:val="22"/>
          <w:lang w:val="es-CO" w:eastAsia="es-CO"/>
        </w:rPr>
        <w:t>La Figura 11 muestra que la clase de vehículo y variables personales como edad y género aportan parte de la señal del modelo de estado.</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5577840" cy="4329257"/>
            <wp:docPr id="11" name="Picture 11" descr="Gráfico de importancia de variables del modelo XGBoost de estado."/>
            <wp:cNvGraphicFramePr>
              <a:graphicFrameLocks noChangeAspect="1"/>
            </wp:cNvGraphicFramePr>
            <a:graphic>
              <a:graphicData uri="http://schemas.openxmlformats.org/drawingml/2006/picture">
                <pic:pic>
                  <pic:nvPicPr>
                    <pic:cNvPr id="0" name="cell_179_output_01.png"/>
                    <pic:cNvPicPr/>
                  </pic:nvPicPr>
                  <pic:blipFill>
                    <a:blip r:embed="rId26"/>
                    <a:stretch>
                      <a:fillRect/>
                    </a:stretch>
                  </pic:blipFill>
                  <pic:spPr>
                    <a:xfrm>
                      <a:off x="0" y="0"/>
                      <a:ext cx="5577840" cy="4329257"/>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11. Importancia de variables del XGBoost de estado. Fuente: salida de [5].</w:t>
      </w:r>
    </w:p>
    <w:p>
      <w:pPr>
        <w:keepNext w:val="0"/>
        <w:spacing w:after="120" w:line="276" w:lineRule="auto"/>
        <w:jc w:val="both"/>
      </w:pPr>
      <w:r>
        <w:rPr>
          <w:rFonts w:ascii="Arial" w:hAnsi="Arial" w:eastAsia="Arial" w:cs="Arial"/>
          <w:color w:val="172033"/>
          <w:sz w:val="22"/>
          <w:lang w:val="es-CO" w:eastAsia="es-CO"/>
        </w:rPr>
        <w:t>El resultado anual es relativamente estable: F1 macro de 0,5573 en 2024, 0,5759 en 2025 y 0,5781 en el periodo parcial de 2026. Aun así, la comparación temporal y la importancia de variables reafirman que el modelo explica el estado de actores conocidos; no es un componente para personalizar la criticidad de una persona que consulta una ruta.</w:t>
      </w:r>
    </w:p>
    <w:p>
      <w:pPr>
        <w:pStyle w:val="Heading2"/>
        <w:jc w:val="left"/>
      </w:pPr>
      <w:r>
        <w:rPr>
          <w:rFonts w:ascii="Arial" w:hAnsi="Arial" w:eastAsia="Arial" w:cs="Arial"/>
          <w:lang w:val="es-CO" w:eastAsia="es-CO"/>
        </w:rPr>
        <w:t>8.5. Artefactos exportados y uso permitido</w:t>
      </w:r>
    </w:p>
    <w:p>
      <w:pPr>
        <w:keepNext/>
        <w:spacing w:after="60" w:line="276" w:lineRule="auto"/>
        <w:jc w:val="both"/>
      </w:pPr>
      <w:r>
        <w:rPr>
          <w:rFonts w:ascii="Arial" w:hAnsi="Arial" w:eastAsia="Arial" w:cs="Arial"/>
          <w:color w:val="172033"/>
          <w:sz w:val="22"/>
          <w:lang w:val="es-CO" w:eastAsia="es-CO"/>
        </w:rPr>
        <w:t>La Tabla 24 identifica los archivos ya generados en modelo/modelos_produccion y los controles que faltan para su uso reproducible.</w:t>
      </w:r>
    </w:p>
    <w:p>
      <w:pPr>
        <w:pStyle w:val="Caption"/>
        <w:keepNext/>
        <w:spacing w:after="60"/>
        <w:jc w:val="center"/>
      </w:pPr>
      <w:r>
        <w:rPr>
          <w:rFonts w:ascii="Arial" w:hAnsi="Arial" w:eastAsia="Arial" w:cs="Arial"/>
          <w:i/>
          <w:color w:val="454C5B"/>
          <w:sz w:val="18"/>
          <w:lang w:val="es-CO" w:eastAsia="es-CO"/>
        </w:rPr>
        <w:t>Tabla 24. Artefactos de producción exportados por el modelo de estado.</w:t>
      </w:r>
    </w:p>
    <w:tbl>
      <w:tblPr>
        <w:tblW w:type="auto" w:w="0"/>
        <w:jc w:val="center"/>
        <w:tblLayout w:type="fixed"/>
        <w:tblLook w:firstColumn="1" w:firstRow="1" w:lastColumn="0" w:lastRow="0" w:noHBand="0" w:noVBand="1" w:val="04A0"/>
      </w:tblPr>
      <w:tblGrid>
        <w:gridCol w:w="3043"/>
        <w:gridCol w:w="3043"/>
        <w:gridCol w:w="3043"/>
      </w:tblGrid>
      <w:tr>
        <w:trPr>
          <w:tblHeader w:val="true"/>
          <w:cantSplit/>
        </w:trPr>
        <w:tc>
          <w:tcPr>
            <w:tcW w:type="dxa" w:w="337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Artefacto</w:t>
            </w:r>
          </w:p>
        </w:tc>
        <w:tc>
          <w:tcPr>
            <w:tcW w:type="dxa" w:w="301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Contenido</w:t>
            </w:r>
          </w:p>
        </w:tc>
        <w:tc>
          <w:tcPr>
            <w:tcW w:type="dxa" w:w="275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Control pendiente</w:t>
            </w:r>
          </w:p>
        </w:tc>
      </w:tr>
      <w:tr>
        <w:trPr>
          <w:cantSplit/>
        </w:trPr>
        <w:tc>
          <w:tcPr>
            <w:tcW w:type="dxa" w:w="337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modelo_estado_actor_xgboost.joblib</w:t>
            </w:r>
          </w:p>
        </w:tc>
        <w:tc>
          <w:tcPr>
            <w:tcW w:type="dxa" w:w="301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Pipeline y modelo XGBoost ajustado.</w:t>
            </w:r>
          </w:p>
        </w:tc>
        <w:tc>
          <w:tcPr>
            <w:tcW w:type="dxa" w:w="275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Registrar versión de librerías y huella del dataset.</w:t>
            </w:r>
          </w:p>
        </w:tc>
      </w:tr>
      <w:tr>
        <w:trPr>
          <w:cantSplit/>
        </w:trPr>
        <w:tc>
          <w:tcPr>
            <w:tcW w:type="dxa" w:w="337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metadata_estado_actor.joblib</w:t>
            </w:r>
          </w:p>
        </w:tc>
        <w:tc>
          <w:tcPr>
            <w:tcW w:type="dxa" w:w="301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Metadatos necesarios para interpretar entradas y clases.</w:t>
            </w:r>
          </w:p>
        </w:tc>
        <w:tc>
          <w:tcPr>
            <w:tcW w:type="dxa" w:w="275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Validar esquema al cargar desde un entorno limpio.</w:t>
            </w:r>
          </w:p>
        </w:tc>
      </w:tr>
      <w:tr>
        <w:trPr>
          <w:cantSplit/>
        </w:trPr>
        <w:tc>
          <w:tcPr>
            <w:tcW w:type="dxa" w:w="337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centroides_zonas.csv</w:t>
            </w:r>
          </w:p>
        </w:tc>
        <w:tc>
          <w:tcPr>
            <w:tcW w:type="dxa" w:w="301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Centroides de las 150 zonas de análisis.</w:t>
            </w:r>
          </w:p>
        </w:tc>
        <w:tc>
          <w:tcPr>
            <w:tcW w:type="dxa" w:w="275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Confirmar que coinciden con los usados por la aplicación.</w:t>
            </w:r>
          </w:p>
        </w:tc>
      </w:tr>
    </w:tbl>
    <w:p>
      <w:pPr>
        <w:spacing w:after="40"/>
      </w:pPr>
    </w:p>
    <w:p>
      <w:pPr>
        <w:pStyle w:val="Heading1"/>
        <w:jc w:val="left"/>
      </w:pPr>
      <w:r>
        <w:rPr>
          <w:rFonts w:ascii="Arial" w:hAnsi="Arial" w:eastAsia="Arial" w:cs="Arial"/>
          <w:lang w:val="es-CO" w:eastAsia="es-CO"/>
        </w:rPr>
        <w:t>9. Modelo de clase de accidente</w:t>
      </w:r>
    </w:p>
    <w:p>
      <w:pPr>
        <w:spacing w:after="100"/>
        <w:jc w:val="left"/>
      </w:pPr>
      <w:r>
        <w:rPr>
          <w:rFonts w:ascii="Arial" w:hAnsi="Arial" w:eastAsia="Arial" w:cs="Arial"/>
          <w:b/>
          <w:color w:val="454C5B"/>
          <w:sz w:val="20"/>
          <w:lang w:val="es-CO" w:eastAsia="es-CO"/>
        </w:rPr>
        <w:t xml:space="preserve">Notebook de referencia [6]: </w:t>
      </w:r>
      <w:hyperlink r:id="rId27">
        <w:r>
          <w:rPr>
            <w:rFonts w:ascii="Arial" w:hAnsi="Arial" w:eastAsia="Arial" w:cs="Arial"/>
            <w:color w:val="002060"/>
            <w:u w:val="single"/>
            <w:sz w:val="20"/>
            <w:szCs w:val="20"/>
            <w:i/>
          </w:rPr>
          <w:t>modelo/modelo_clase_accidente.ipynb</w:t>
        </w:r>
      </w:hyperlink>
    </w:p>
    <w:p>
      <w:pPr>
        <w:pStyle w:val="Heading2"/>
        <w:jc w:val="left"/>
      </w:pPr>
      <w:r>
        <w:rPr>
          <w:rFonts w:ascii="Arial" w:hAnsi="Arial" w:eastAsia="Arial" w:cs="Arial"/>
          <w:lang w:val="es-CO" w:eastAsia="es-CO"/>
        </w:rPr>
        <w:t>9.1. Objetivo y distribución</w:t>
      </w:r>
    </w:p>
    <w:p>
      <w:pPr>
        <w:keepNext w:val="0"/>
        <w:spacing w:after="120" w:line="276" w:lineRule="auto"/>
        <w:jc w:val="both"/>
      </w:pPr>
      <w:r>
        <w:rPr>
          <w:rFonts w:ascii="Arial" w:hAnsi="Arial" w:eastAsia="Arial" w:cs="Arial"/>
          <w:color w:val="172033"/>
          <w:sz w:val="22"/>
          <w:lang w:val="es-CO" w:eastAsia="es-CO"/>
        </w:rPr>
        <w:t>El modelo predice la clase del accidente entre ATROPELLO, CHOQUE y OTROS. Se retiran los registros SIN INFORMACION antes de dividir el conjunto. La categoría CHOQUE es ampliamente mayoritaria; por ello, el análisis prioriza F1 macro y balanced accuracy sobre accuracy. La tabla siguiente contiene los conteos y porcentajes exactos.</w:t>
      </w:r>
    </w:p>
    <w:p>
      <w:pPr>
        <w:keepNext/>
        <w:spacing w:after="60" w:line="276" w:lineRule="auto"/>
        <w:jc w:val="both"/>
      </w:pPr>
      <w:r>
        <w:rPr>
          <w:rFonts w:ascii="Arial" w:hAnsi="Arial" w:eastAsia="Arial" w:cs="Arial"/>
          <w:color w:val="172033"/>
          <w:sz w:val="22"/>
          <w:lang w:val="es-CO" w:eastAsia="es-CO"/>
        </w:rPr>
        <w:t>La Tabla 25 presenta la composición del objetivo y evidencia la predominancia de CHOQUE.</w:t>
      </w:r>
    </w:p>
    <w:p>
      <w:pPr>
        <w:pStyle w:val="Caption"/>
        <w:keepNext/>
        <w:spacing w:after="60"/>
        <w:jc w:val="center"/>
      </w:pPr>
      <w:r>
        <w:rPr>
          <w:rFonts w:ascii="Arial" w:hAnsi="Arial" w:eastAsia="Arial" w:cs="Arial"/>
          <w:i/>
          <w:color w:val="454C5B"/>
          <w:sz w:val="18"/>
          <w:lang w:val="es-CO" w:eastAsia="es-CO"/>
        </w:rPr>
        <w:t>Tabla 25. Distribución de la clase de accidente.</w:t>
      </w:r>
    </w:p>
    <w:tbl>
      <w:tblPr>
        <w:tblW w:type="auto" w:w="0"/>
        <w:jc w:val="center"/>
        <w:tblLayout w:type="fixed"/>
        <w:tblLook w:firstColumn="1" w:firstRow="1" w:lastColumn="0" w:lastRow="0" w:noHBand="0" w:noVBand="1" w:val="04A0"/>
      </w:tblPr>
      <w:tblGrid>
        <w:gridCol w:w="3043"/>
        <w:gridCol w:w="3043"/>
        <w:gridCol w:w="3043"/>
      </w:tblGrid>
      <w:tr>
        <w:trPr>
          <w:tblHeader w:val="true"/>
          <w:cantSplit/>
        </w:trPr>
        <w:tc>
          <w:tcPr>
            <w:tcW w:type="dxa" w:w="305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Clase</w:t>
            </w:r>
          </w:p>
        </w:tc>
        <w:tc>
          <w:tcPr>
            <w:tcW w:type="dxa" w:w="2995"/>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Registros</w:t>
            </w:r>
          </w:p>
        </w:tc>
        <w:tc>
          <w:tcPr>
            <w:tcW w:type="dxa" w:w="308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Participación</w:t>
            </w:r>
          </w:p>
        </w:tc>
      </w:tr>
      <w:tr>
        <w:trPr>
          <w:cantSplit/>
        </w:trPr>
        <w:tc>
          <w:tcPr>
            <w:tcW w:type="dxa" w:w="305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ATROPELLO</w:t>
            </w:r>
          </w:p>
        </w:tc>
        <w:tc>
          <w:tcPr>
            <w:tcW w:type="dxa" w:w="299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105.206</w:t>
            </w:r>
          </w:p>
        </w:tc>
        <w:tc>
          <w:tcPr>
            <w:tcW w:type="dxa" w:w="308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11,7540 %</w:t>
            </w:r>
          </w:p>
        </w:tc>
      </w:tr>
      <w:tr>
        <w:trPr>
          <w:cantSplit/>
        </w:trPr>
        <w:tc>
          <w:tcPr>
            <w:tcW w:type="dxa" w:w="305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CHOQUE</w:t>
            </w:r>
          </w:p>
        </w:tc>
        <w:tc>
          <w:tcPr>
            <w:tcW w:type="dxa" w:w="299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742.846</w:t>
            </w:r>
          </w:p>
        </w:tc>
        <w:tc>
          <w:tcPr>
            <w:tcW w:type="dxa" w:w="308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82,9932 %</w:t>
            </w:r>
          </w:p>
        </w:tc>
      </w:tr>
      <w:tr>
        <w:trPr>
          <w:cantSplit/>
        </w:trPr>
        <w:tc>
          <w:tcPr>
            <w:tcW w:type="dxa" w:w="305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OTROS</w:t>
            </w:r>
          </w:p>
        </w:tc>
        <w:tc>
          <w:tcPr>
            <w:tcW w:type="dxa" w:w="299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47.016</w:t>
            </w:r>
          </w:p>
        </w:tc>
        <w:tc>
          <w:tcPr>
            <w:tcW w:type="dxa" w:w="308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5,2528 %</w:t>
            </w:r>
          </w:p>
        </w:tc>
      </w:tr>
    </w:tbl>
    <w:p>
      <w:pPr>
        <w:spacing w:after="40"/>
      </w:pPr>
    </w:p>
    <w:p>
      <w:pPr>
        <w:pStyle w:val="Heading2"/>
        <w:jc w:val="left"/>
      </w:pPr>
      <w:r>
        <w:rPr>
          <w:rFonts w:ascii="Arial" w:hAnsi="Arial" w:eastAsia="Arial" w:cs="Arial"/>
          <w:lang w:val="es-CO" w:eastAsia="es-CO"/>
        </w:rPr>
        <w:t>9.2. Escenarios y partición temporal</w:t>
      </w:r>
    </w:p>
    <w:p>
      <w:pPr>
        <w:keepNext w:val="0"/>
        <w:spacing w:after="120" w:line="276" w:lineRule="auto"/>
        <w:jc w:val="both"/>
      </w:pPr>
      <w:r>
        <w:rPr>
          <w:rFonts w:ascii="Arial" w:hAnsi="Arial" w:eastAsia="Arial" w:cs="Arial"/>
          <w:color w:val="172033"/>
          <w:sz w:val="22"/>
          <w:lang w:val="es-CO" w:eastAsia="es-CO"/>
        </w:rPr>
        <w:t>Se aplican las mismas reglas de redundancia climática: se excluyen SENSACION_TERMICA, LLUVIA y HUMEDAD_RELATIVA frente a TEMPERATURA y PRECIPITACION. El escenario operativo de clase es más compatible con el alcance que el de estado, porque utiliza ubicación y tiempo; el escenario completo agrega atributos de vía. No se incluyen actor, vehículo ni variables posteriores al evento.</w:t>
      </w:r>
    </w:p>
    <w:p>
      <w:pPr>
        <w:keepNext/>
        <w:spacing w:after="60" w:line="276" w:lineRule="auto"/>
        <w:jc w:val="both"/>
      </w:pPr>
      <w:r>
        <w:rPr>
          <w:rFonts w:ascii="Arial" w:hAnsi="Arial" w:eastAsia="Arial" w:cs="Arial"/>
          <w:color w:val="172033"/>
          <w:sz w:val="22"/>
          <w:lang w:val="es-CO" w:eastAsia="es-CO"/>
        </w:rPr>
        <w:t>La Tabla 26 describe los cuatro escenarios y la cantidad de entradas utilizada en cada uno.</w:t>
      </w:r>
    </w:p>
    <w:p>
      <w:pPr>
        <w:pStyle w:val="Caption"/>
        <w:keepNext/>
        <w:spacing w:after="60"/>
        <w:jc w:val="center"/>
      </w:pPr>
      <w:r>
        <w:rPr>
          <w:rFonts w:ascii="Arial" w:hAnsi="Arial" w:eastAsia="Arial" w:cs="Arial"/>
          <w:i/>
          <w:color w:val="454C5B"/>
          <w:sz w:val="18"/>
          <w:lang w:val="es-CO" w:eastAsia="es-CO"/>
        </w:rPr>
        <w:t>Tabla 26. Escenarios evaluados para la clase de accidente.</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220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Escenario</w:t>
            </w:r>
          </w:p>
        </w:tc>
        <w:tc>
          <w:tcPr>
            <w:tcW w:type="dxa" w:w="1699"/>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Número de entradas</w:t>
            </w:r>
          </w:p>
        </w:tc>
        <w:tc>
          <w:tcPr>
            <w:tcW w:type="dxa" w:w="331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Contenido principal</w:t>
            </w:r>
          </w:p>
        </w:tc>
        <w:tc>
          <w:tcPr>
            <w:tcW w:type="dxa" w:w="1915"/>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Propósito</w:t>
            </w:r>
          </w:p>
        </w:tc>
      </w:tr>
      <w:tr>
        <w:trPr>
          <w:cantSplit/>
        </w:trPr>
        <w:tc>
          <w:tcPr>
            <w:tcW w:type="dxa" w:w="220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Completo sin clima</w:t>
            </w:r>
          </w:p>
        </w:tc>
        <w:tc>
          <w:tcPr>
            <w:tcW w:type="dxa" w:w="169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23</w:t>
            </w:r>
          </w:p>
        </w:tc>
        <w:tc>
          <w:tcPr>
            <w:tcW w:type="dxa" w:w="331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Espacio, tiempo y características de vía.</w:t>
            </w:r>
          </w:p>
        </w:tc>
        <w:tc>
          <w:tcPr>
            <w:tcW w:type="dxa" w:w="191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Estimar el techo analítico con contexto vial.</w:t>
            </w:r>
          </w:p>
        </w:tc>
      </w:tr>
      <w:tr>
        <w:trPr>
          <w:cantSplit/>
        </w:trPr>
        <w:tc>
          <w:tcPr>
            <w:tcW w:type="dxa" w:w="220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Completo con clima</w:t>
            </w:r>
          </w:p>
        </w:tc>
        <w:tc>
          <w:tcPr>
            <w:tcW w:type="dxa" w:w="169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30</w:t>
            </w:r>
          </w:p>
        </w:tc>
        <w:tc>
          <w:tcPr>
            <w:tcW w:type="dxa" w:w="331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Escenario completo más clima no redundante.</w:t>
            </w:r>
          </w:p>
        </w:tc>
        <w:tc>
          <w:tcPr>
            <w:tcW w:type="dxa" w:w="191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Medir aporte incremental.</w:t>
            </w:r>
          </w:p>
        </w:tc>
      </w:tr>
      <w:tr>
        <w:trPr>
          <w:cantSplit/>
        </w:trPr>
        <w:tc>
          <w:tcPr>
            <w:tcW w:type="dxa" w:w="220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Operativo sin clima</w:t>
            </w:r>
          </w:p>
        </w:tc>
        <w:tc>
          <w:tcPr>
            <w:tcW w:type="dxa" w:w="169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12</w:t>
            </w:r>
          </w:p>
        </w:tc>
        <w:tc>
          <w:tcPr>
            <w:tcW w:type="dxa" w:w="331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Celda, zona y variables temporales.</w:t>
            </w:r>
          </w:p>
        </w:tc>
        <w:tc>
          <w:tcPr>
            <w:tcW w:type="dxa" w:w="191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Aproximar disponibilidad antes del evento.</w:t>
            </w:r>
          </w:p>
        </w:tc>
      </w:tr>
      <w:tr>
        <w:trPr>
          <w:cantSplit/>
        </w:trPr>
        <w:tc>
          <w:tcPr>
            <w:tcW w:type="dxa" w:w="220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Operativo con clima</w:t>
            </w:r>
          </w:p>
        </w:tc>
        <w:tc>
          <w:tcPr>
            <w:tcW w:type="dxa" w:w="169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19</w:t>
            </w:r>
          </w:p>
        </w:tc>
        <w:tc>
          <w:tcPr>
            <w:tcW w:type="dxa" w:w="331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Escenario operativo más clima.</w:t>
            </w:r>
          </w:p>
        </w:tc>
        <w:tc>
          <w:tcPr>
            <w:tcW w:type="dxa" w:w="191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Contrastar el aporte meteorológico.</w:t>
            </w:r>
          </w:p>
        </w:tc>
      </w:tr>
    </w:tbl>
    <w:p>
      <w:pPr>
        <w:spacing w:after="40"/>
      </w:pPr>
    </w:p>
    <w:p>
      <w:pPr>
        <w:keepNext/>
        <w:spacing w:after="60" w:line="276" w:lineRule="auto"/>
        <w:jc w:val="both"/>
      </w:pPr>
      <w:r>
        <w:rPr>
          <w:rFonts w:ascii="Arial" w:hAnsi="Arial" w:eastAsia="Arial" w:cs="Arial"/>
          <w:color w:val="172033"/>
          <w:sz w:val="22"/>
          <w:lang w:val="es-CO" w:eastAsia="es-CO"/>
        </w:rPr>
        <w:t>La Tabla 27 evidencia el cambio de distribución en la prueba, donde aumenta la participación de ATROPELLO y OTROS.</w:t>
      </w:r>
    </w:p>
    <w:p>
      <w:pPr>
        <w:pStyle w:val="Caption"/>
        <w:keepNext/>
        <w:spacing w:after="60"/>
        <w:jc w:val="center"/>
      </w:pPr>
      <w:r>
        <w:rPr>
          <w:rFonts w:ascii="Arial" w:hAnsi="Arial" w:eastAsia="Arial" w:cs="Arial"/>
          <w:i/>
          <w:color w:val="454C5B"/>
          <w:sz w:val="18"/>
          <w:lang w:val="es-CO" w:eastAsia="es-CO"/>
        </w:rPr>
        <w:t>Tabla 27. Partición temporal del modelo de clase.</w:t>
      </w:r>
    </w:p>
    <w:tbl>
      <w:tblPr>
        <w:tblW w:type="auto" w:w="0"/>
        <w:jc w:val="center"/>
        <w:tblLayout w:type="fixed"/>
        <w:tblLook w:firstColumn="1" w:firstRow="1" w:lastColumn="0" w:lastRow="0" w:noHBand="0" w:noVBand="1" w:val="04A0"/>
      </w:tblPr>
      <w:tblGrid>
        <w:gridCol w:w="1522"/>
        <w:gridCol w:w="1522"/>
        <w:gridCol w:w="1522"/>
        <w:gridCol w:w="1522"/>
        <w:gridCol w:w="1522"/>
        <w:gridCol w:w="1522"/>
      </w:tblGrid>
      <w:tr>
        <w:trPr>
          <w:tblHeader w:val="true"/>
          <w:cantSplit/>
        </w:trPr>
        <w:tc>
          <w:tcPr>
            <w:tcW w:type="dxa" w:w="187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Conjunto</w:t>
            </w:r>
          </w:p>
        </w:tc>
        <w:tc>
          <w:tcPr>
            <w:tcW w:type="dxa" w:w="148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Años</w:t>
            </w:r>
          </w:p>
        </w:tc>
        <w:tc>
          <w:tcPr>
            <w:tcW w:type="dxa" w:w="1714"/>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Eventos</w:t>
            </w:r>
          </w:p>
        </w:tc>
        <w:tc>
          <w:tcPr>
            <w:tcW w:type="dxa" w:w="144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ATROPELLO</w:t>
            </w:r>
          </w:p>
        </w:tc>
        <w:tc>
          <w:tcPr>
            <w:tcW w:type="dxa" w:w="136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CHOQUE</w:t>
            </w:r>
          </w:p>
        </w:tc>
        <w:tc>
          <w:tcPr>
            <w:tcW w:type="dxa" w:w="125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OTROS</w:t>
            </w:r>
          </w:p>
        </w:tc>
      </w:tr>
      <w:tr>
        <w:trPr>
          <w:cantSplit/>
        </w:trPr>
        <w:tc>
          <w:tcPr>
            <w:tcW w:type="dxa" w:w="18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Entrenamiento</w:t>
            </w:r>
          </w:p>
        </w:tc>
        <w:tc>
          <w:tcPr>
            <w:tcW w:type="dxa" w:w="148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2007-2020</w:t>
            </w:r>
          </w:p>
        </w:tc>
        <w:tc>
          <w:tcPr>
            <w:tcW w:type="dxa" w:w="171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795.386</w:t>
            </w:r>
          </w:p>
        </w:tc>
        <w:tc>
          <w:tcPr>
            <w:tcW w:type="dxa" w:w="144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11,401 %</w:t>
            </w:r>
          </w:p>
        </w:tc>
        <w:tc>
          <w:tcPr>
            <w:tcW w:type="dxa" w:w="136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83,530 %</w:t>
            </w:r>
          </w:p>
        </w:tc>
        <w:tc>
          <w:tcPr>
            <w:tcW w:type="dxa" w:w="125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5,069 %</w:t>
            </w:r>
          </w:p>
        </w:tc>
      </w:tr>
      <w:tr>
        <w:trPr>
          <w:cantSplit/>
        </w:trPr>
        <w:tc>
          <w:tcPr>
            <w:tcW w:type="dxa" w:w="18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Validación</w:t>
            </w:r>
          </w:p>
        </w:tc>
        <w:tc>
          <w:tcPr>
            <w:tcW w:type="dxa" w:w="148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2021-2023</w:t>
            </w:r>
          </w:p>
        </w:tc>
        <w:tc>
          <w:tcPr>
            <w:tcW w:type="dxa" w:w="171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67.444</w:t>
            </w:r>
          </w:p>
        </w:tc>
        <w:tc>
          <w:tcPr>
            <w:tcW w:type="dxa" w:w="144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11,580 %</w:t>
            </w:r>
          </w:p>
        </w:tc>
        <w:tc>
          <w:tcPr>
            <w:tcW w:type="dxa" w:w="136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82,667 %</w:t>
            </w:r>
          </w:p>
        </w:tc>
        <w:tc>
          <w:tcPr>
            <w:tcW w:type="dxa" w:w="125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5,753 %</w:t>
            </w:r>
          </w:p>
        </w:tc>
      </w:tr>
      <w:tr>
        <w:trPr>
          <w:cantSplit/>
        </w:trPr>
        <w:tc>
          <w:tcPr>
            <w:tcW w:type="dxa" w:w="18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Prueba</w:t>
            </w:r>
          </w:p>
        </w:tc>
        <w:tc>
          <w:tcPr>
            <w:tcW w:type="dxa" w:w="148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2024-2026</w:t>
            </w:r>
          </w:p>
        </w:tc>
        <w:tc>
          <w:tcPr>
            <w:tcW w:type="dxa" w:w="171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32.238</w:t>
            </w:r>
          </w:p>
        </w:tc>
        <w:tc>
          <w:tcPr>
            <w:tcW w:type="dxa" w:w="144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20,823 %</w:t>
            </w:r>
          </w:p>
        </w:tc>
        <w:tc>
          <w:tcPr>
            <w:tcW w:type="dxa" w:w="136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70,429 %</w:t>
            </w:r>
          </w:p>
        </w:tc>
        <w:tc>
          <w:tcPr>
            <w:tcW w:type="dxa" w:w="125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8,747 %</w:t>
            </w:r>
          </w:p>
        </w:tc>
      </w:tr>
    </w:tbl>
    <w:p>
      <w:pPr>
        <w:spacing w:after="40"/>
      </w:pPr>
    </w:p>
    <w:p>
      <w:pPr>
        <w:pStyle w:val="Heading2"/>
        <w:jc w:val="left"/>
      </w:pPr>
      <w:r>
        <w:rPr>
          <w:rFonts w:ascii="Arial" w:hAnsi="Arial" w:eastAsia="Arial" w:cs="Arial"/>
          <w:lang w:val="es-CO" w:eastAsia="es-CO"/>
        </w:rPr>
        <w:t>9.3. Selección y aporte del clima</w:t>
      </w:r>
    </w:p>
    <w:p>
      <w:pPr>
        <w:keepNext w:val="0"/>
        <w:spacing w:after="120" w:line="276" w:lineRule="auto"/>
        <w:jc w:val="both"/>
      </w:pPr>
      <w:r>
        <w:rPr>
          <w:rFonts w:ascii="Arial" w:hAnsi="Arial" w:eastAsia="Arial" w:cs="Arial"/>
          <w:color w:val="172033"/>
          <w:sz w:val="22"/>
          <w:lang w:val="es-CO" w:eastAsia="es-CO"/>
        </w:rPr>
        <w:t>La línea base de clase mayoritaria obtiene accuracy de 0,8267, balanced accuracy de 0,3333, F1 macro de 0,3017, ROC-AUC macro de 0,5000 y log loss de 0,5718. La selección automática favorece XGBoost operativo con clima por una diferencia mínima de F1 macro; sin embargo, el modelo sin clima consigue una balanced accuracy mayor. La tabla siguiente concentra las cifras del contraste y sus intervalos.</w:t>
      </w:r>
    </w:p>
    <w:p>
      <w:pPr>
        <w:keepNext/>
        <w:spacing w:after="60" w:line="276" w:lineRule="auto"/>
        <w:jc w:val="both"/>
      </w:pPr>
      <w:r>
        <w:rPr>
          <w:rFonts w:ascii="Arial" w:hAnsi="Arial" w:eastAsia="Arial" w:cs="Arial"/>
          <w:color w:val="172033"/>
          <w:sz w:val="22"/>
          <w:lang w:val="es-CO" w:eastAsia="es-CO"/>
        </w:rPr>
        <w:t>La Tabla 28 muestra que la ventaja de F1 macro no es concluyente y que balanced accuracy empeora al incorporar clima.</w:t>
      </w:r>
    </w:p>
    <w:p>
      <w:pPr>
        <w:pStyle w:val="Caption"/>
        <w:keepNext/>
        <w:spacing w:after="60"/>
        <w:jc w:val="center"/>
      </w:pPr>
      <w:r>
        <w:rPr>
          <w:rFonts w:ascii="Arial" w:hAnsi="Arial" w:eastAsia="Arial" w:cs="Arial"/>
          <w:i/>
          <w:color w:val="454C5B"/>
          <w:sz w:val="18"/>
          <w:lang w:val="es-CO" w:eastAsia="es-CO"/>
        </w:rPr>
        <w:t>Tabla 28. Comparación climática del XGBoost operativo para clase.</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198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Métrica</w:t>
            </w:r>
          </w:p>
        </w:tc>
        <w:tc>
          <w:tcPr>
            <w:tcW w:type="dxa" w:w="1584"/>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Sin clima</w:t>
            </w:r>
          </w:p>
        </w:tc>
        <w:tc>
          <w:tcPr>
            <w:tcW w:type="dxa" w:w="1584"/>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Con clima</w:t>
            </w:r>
          </w:p>
        </w:tc>
        <w:tc>
          <w:tcPr>
            <w:tcW w:type="dxa" w:w="3974"/>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Diferencia con clima</w:t>
            </w:r>
          </w:p>
        </w:tc>
      </w:tr>
      <w:tr>
        <w:trPr>
          <w:cantSplit/>
        </w:trPr>
        <w:tc>
          <w:tcPr>
            <w:tcW w:type="dxa" w:w="198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F1 macro</w:t>
            </w:r>
          </w:p>
        </w:tc>
        <w:tc>
          <w:tcPr>
            <w:tcW w:type="dxa" w:w="158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0,3742</w:t>
            </w:r>
          </w:p>
        </w:tc>
        <w:tc>
          <w:tcPr>
            <w:tcW w:type="dxa" w:w="158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0,3767</w:t>
            </w:r>
          </w:p>
        </w:tc>
        <w:tc>
          <w:tcPr>
            <w:tcW w:type="dxa" w:w="397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+0,002425; IC [-0,000434; 0,005337]</w:t>
            </w:r>
          </w:p>
        </w:tc>
      </w:tr>
      <w:tr>
        <w:trPr>
          <w:cantSplit/>
        </w:trPr>
        <w:tc>
          <w:tcPr>
            <w:tcW w:type="dxa" w:w="198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Balanced accuracy</w:t>
            </w:r>
          </w:p>
        </w:tc>
        <w:tc>
          <w:tcPr>
            <w:tcW w:type="dxa" w:w="158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0,4055</w:t>
            </w:r>
          </w:p>
        </w:tc>
        <w:tc>
          <w:tcPr>
            <w:tcW w:type="dxa" w:w="158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0,3944</w:t>
            </w:r>
          </w:p>
        </w:tc>
        <w:tc>
          <w:tcPr>
            <w:tcW w:type="dxa" w:w="397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-0,011067; IC [-0,013605; -0,008247]</w:t>
            </w:r>
          </w:p>
        </w:tc>
      </w:tr>
      <w:tr>
        <w:trPr>
          <w:cantSplit/>
        </w:trPr>
        <w:tc>
          <w:tcPr>
            <w:tcW w:type="dxa" w:w="198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Mejora de log loss</w:t>
            </w:r>
          </w:p>
        </w:tc>
        <w:tc>
          <w:tcPr>
            <w:tcW w:type="dxa" w:w="158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Referencia</w:t>
            </w:r>
          </w:p>
        </w:tc>
        <w:tc>
          <w:tcPr>
            <w:tcW w:type="dxa" w:w="158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Mejor</w:t>
            </w:r>
          </w:p>
        </w:tc>
        <w:tc>
          <w:tcPr>
            <w:tcW w:type="dxa" w:w="397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+0,048707; intervalo positivo</w:t>
            </w:r>
          </w:p>
        </w:tc>
      </w:tr>
    </w:tbl>
    <w:p>
      <w:pPr>
        <w:spacing w:after="40"/>
      </w:pPr>
    </w:p>
    <w:p>
      <w:pPr>
        <w:keepNext/>
        <w:spacing w:after="80" w:line="276" w:lineRule="auto"/>
        <w:jc w:val="both"/>
      </w:pPr>
      <w:r>
        <w:rPr>
          <w:rFonts w:ascii="Arial" w:hAnsi="Arial" w:eastAsia="Arial" w:cs="Arial"/>
          <w:color w:val="172033"/>
          <w:sz w:val="22"/>
          <w:lang w:val="es-CO" w:eastAsia="es-CO"/>
        </w:rPr>
        <w:t>La Figura 12 resume el desempeño de las familias y escenarios evaluados para clasificar la clase de accidente.</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5760720" cy="3599997"/>
            <wp:docPr id="12" name="Picture 12" descr="Gráfico comparativo de modelos y escenarios para la clase de accidente."/>
            <wp:cNvGraphicFramePr>
              <a:graphicFrameLocks noChangeAspect="1"/>
            </wp:cNvGraphicFramePr>
            <a:graphic>
              <a:graphicData uri="http://schemas.openxmlformats.org/drawingml/2006/picture">
                <pic:pic>
                  <pic:nvPicPr>
                    <pic:cNvPr id="0" name="cell_131_output_01.png"/>
                    <pic:cNvPicPr/>
                  </pic:nvPicPr>
                  <pic:blipFill>
                    <a:blip r:embed="rId28"/>
                    <a:stretch>
                      <a:fillRect/>
                    </a:stretch>
                  </pic:blipFill>
                  <pic:spPr>
                    <a:xfrm>
                      <a:off x="0" y="0"/>
                      <a:ext cx="5760720" cy="3599997"/>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12. Comparación de modelos para la clase de accidente. Fuente: salida de [6].</w:t>
      </w:r>
    </w:p>
    <w:p>
      <w:pPr>
        <w:keepNext w:val="0"/>
        <w:spacing w:after="120" w:line="276" w:lineRule="auto"/>
        <w:jc w:val="both"/>
      </w:pPr>
      <w:r>
        <w:rPr>
          <w:rFonts w:ascii="Arial" w:hAnsi="Arial" w:eastAsia="Arial" w:cs="Arial"/>
          <w:color w:val="172033"/>
          <w:sz w:val="22"/>
          <w:lang w:val="es-CO" w:eastAsia="es-CO"/>
        </w:rPr>
        <w:t>La prueba bootstrap indica que el clima no cumple el umbral relativo de 5 % y no mejora de forma consistente las métricas principales. Sin embargo, después de esa conclusión la variable ESCENARIO_GANADOR no se actualiza en el notebook. Por ello, el backtesting, el refit y la prueba final se ejecutan con OPERATIVO_CON_CLIMA. Este punto no invalida los resultados observados, pero impide considerarlos como evaluación final de la configuración recomendada. Antes de cerrar el modelo se debe fijar OPERATIVO_SIN_CLIMA como ganador y repetir desde el backtesting.</w:t>
      </w:r>
    </w:p>
    <w:p>
      <w:pPr>
        <w:pStyle w:val="Heading2"/>
        <w:jc w:val="left"/>
      </w:pPr>
      <w:r>
        <w:rPr>
          <w:rFonts w:ascii="Arial" w:hAnsi="Arial" w:eastAsia="Arial" w:cs="Arial"/>
          <w:lang w:val="es-CO" w:eastAsia="es-CO"/>
        </w:rPr>
        <w:t>9.4. Prueba temporal ejecutada</w:t>
      </w:r>
    </w:p>
    <w:p>
      <w:pPr>
        <w:keepNext/>
        <w:spacing w:after="60" w:line="276" w:lineRule="auto"/>
        <w:jc w:val="both"/>
      </w:pPr>
      <w:r>
        <w:rPr>
          <w:rFonts w:ascii="Arial" w:hAnsi="Arial" w:eastAsia="Arial" w:cs="Arial"/>
          <w:color w:val="172033"/>
          <w:sz w:val="22"/>
          <w:lang w:val="es-CO" w:eastAsia="es-CO"/>
        </w:rPr>
        <w:t>La Tabla 29 presenta los dos periodos de backtesting disponibles para el escenario que quedó activo en el notebook.</w:t>
      </w:r>
    </w:p>
    <w:p>
      <w:pPr>
        <w:pStyle w:val="Caption"/>
        <w:keepNext/>
        <w:spacing w:after="60"/>
        <w:jc w:val="center"/>
      </w:pPr>
      <w:r>
        <w:rPr>
          <w:rFonts w:ascii="Arial" w:hAnsi="Arial" w:eastAsia="Arial" w:cs="Arial"/>
          <w:i/>
          <w:color w:val="454C5B"/>
          <w:sz w:val="18"/>
          <w:lang w:val="es-CO" w:eastAsia="es-CO"/>
        </w:rPr>
        <w:t>Tabla 29. Backtesting temporal ejecutado para clase con el escenario operativo con clima.</w:t>
      </w:r>
    </w:p>
    <w:tbl>
      <w:tblPr>
        <w:tblW w:type="auto" w:w="0"/>
        <w:jc w:val="center"/>
        <w:tblLayout w:type="fixed"/>
        <w:tblLook w:firstColumn="1" w:firstRow="1" w:lastColumn="0" w:lastRow="0" w:noHBand="0" w:noVBand="1" w:val="04A0"/>
      </w:tblPr>
      <w:tblGrid>
        <w:gridCol w:w="1522"/>
        <w:gridCol w:w="1522"/>
        <w:gridCol w:w="1522"/>
        <w:gridCol w:w="1522"/>
        <w:gridCol w:w="1522"/>
        <w:gridCol w:w="1522"/>
      </w:tblGrid>
      <w:tr>
        <w:trPr>
          <w:tblHeader w:val="true"/>
          <w:cantSplit/>
        </w:trPr>
        <w:tc>
          <w:tcPr>
            <w:tcW w:type="dxa" w:w="187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Entrenamiento</w:t>
            </w:r>
          </w:p>
        </w:tc>
        <w:tc>
          <w:tcPr>
            <w:tcW w:type="dxa" w:w="177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Validación</w:t>
            </w:r>
          </w:p>
        </w:tc>
        <w:tc>
          <w:tcPr>
            <w:tcW w:type="dxa" w:w="1325"/>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F1 macro</w:t>
            </w:r>
          </w:p>
        </w:tc>
        <w:tc>
          <w:tcPr>
            <w:tcW w:type="dxa" w:w="115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BA</w:t>
            </w:r>
          </w:p>
        </w:tc>
        <w:tc>
          <w:tcPr>
            <w:tcW w:type="dxa" w:w="148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ROC-AUC</w:t>
            </w:r>
          </w:p>
        </w:tc>
        <w:tc>
          <w:tcPr>
            <w:tcW w:type="dxa" w:w="1526"/>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Log loss</w:t>
            </w:r>
          </w:p>
        </w:tc>
      </w:tr>
      <w:tr>
        <w:trPr>
          <w:cantSplit/>
        </w:trPr>
        <w:tc>
          <w:tcPr>
            <w:tcW w:type="dxa" w:w="18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Hasta 2016</w:t>
            </w:r>
          </w:p>
        </w:tc>
        <w:tc>
          <w:tcPr>
            <w:tcW w:type="dxa" w:w="177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2017-2018</w:t>
            </w:r>
          </w:p>
        </w:tc>
        <w:tc>
          <w:tcPr>
            <w:tcW w:type="dxa" w:w="1325"/>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0,3849</w:t>
            </w:r>
          </w:p>
        </w:tc>
        <w:tc>
          <w:tcPr>
            <w:tcW w:type="dxa" w:w="115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0,4012</w:t>
            </w:r>
          </w:p>
        </w:tc>
        <w:tc>
          <w:tcPr>
            <w:tcW w:type="dxa" w:w="148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0,6177</w:t>
            </w:r>
          </w:p>
        </w:tc>
        <w:tc>
          <w:tcPr>
            <w:tcW w:type="dxa" w:w="1526"/>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0,8217</w:t>
            </w:r>
          </w:p>
        </w:tc>
      </w:tr>
      <w:tr>
        <w:trPr>
          <w:cantSplit/>
        </w:trPr>
        <w:tc>
          <w:tcPr>
            <w:tcW w:type="dxa" w:w="18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Hasta 2018</w:t>
            </w:r>
          </w:p>
        </w:tc>
        <w:tc>
          <w:tcPr>
            <w:tcW w:type="dxa" w:w="177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2019-2020</w:t>
            </w:r>
          </w:p>
        </w:tc>
        <w:tc>
          <w:tcPr>
            <w:tcW w:type="dxa" w:w="1325"/>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0,3720</w:t>
            </w:r>
          </w:p>
        </w:tc>
        <w:tc>
          <w:tcPr>
            <w:tcW w:type="dxa" w:w="115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0,3971</w:t>
            </w:r>
          </w:p>
        </w:tc>
        <w:tc>
          <w:tcPr>
            <w:tcW w:type="dxa" w:w="148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0,6192</w:t>
            </w:r>
          </w:p>
        </w:tc>
        <w:tc>
          <w:tcPr>
            <w:tcW w:type="dxa" w:w="1526"/>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0,7571</w:t>
            </w:r>
          </w:p>
        </w:tc>
      </w:tr>
    </w:tbl>
    <w:p>
      <w:pPr>
        <w:spacing w:after="40"/>
      </w:pPr>
    </w:p>
    <w:p>
      <w:pPr>
        <w:keepNext w:val="0"/>
        <w:spacing w:after="120" w:line="276" w:lineRule="auto"/>
        <w:jc w:val="both"/>
      </w:pPr>
      <w:r>
        <w:rPr>
          <w:rFonts w:ascii="Arial" w:hAnsi="Arial" w:eastAsia="Arial" w:cs="Arial"/>
          <w:color w:val="172033"/>
          <w:sz w:val="22"/>
          <w:lang w:val="es-CO" w:eastAsia="es-CO"/>
        </w:rPr>
        <w:t>El refit utiliza 600.000 observaciones de los 862.830 accidentes de 2007 a 2023. En 2024-2026 el modelo obtiene accuracy de 0,6363, balanced accuracy de 0,3871, F1 macro de 0,3735, F1 ponderado de 0,6120, PR-AUC macro de 0,3800, ROC-AUC macro de 0,5719, log loss de 0,9059, Brier multiclase de 0,5323 y ECE de 0,1358. El intervalo de F1 macro es [0,3689; 0,3775] y el de balanced accuracy [0,3828; 0,3910].</w:t>
      </w:r>
    </w:p>
    <w:p>
      <w:pPr>
        <w:keepNext/>
        <w:spacing w:after="60" w:line="276" w:lineRule="auto"/>
        <w:jc w:val="both"/>
      </w:pPr>
      <w:r>
        <w:rPr>
          <w:rFonts w:ascii="Arial" w:hAnsi="Arial" w:eastAsia="Arial" w:cs="Arial"/>
          <w:color w:val="172033"/>
          <w:sz w:val="22"/>
          <w:lang w:val="es-CO" w:eastAsia="es-CO"/>
        </w:rPr>
        <w:t>La Tabla 30 evidencia que el modelo casi no recupera la categoría OTROS y que su desempeño se concentra en CHOQUE.</w:t>
      </w:r>
    </w:p>
    <w:p>
      <w:pPr>
        <w:pStyle w:val="Caption"/>
        <w:keepNext/>
        <w:spacing w:after="60"/>
        <w:jc w:val="center"/>
      </w:pPr>
      <w:r>
        <w:rPr>
          <w:rFonts w:ascii="Arial" w:hAnsi="Arial" w:eastAsia="Arial" w:cs="Arial"/>
          <w:i/>
          <w:color w:val="454C5B"/>
          <w:sz w:val="18"/>
          <w:lang w:val="es-CO" w:eastAsia="es-CO"/>
        </w:rPr>
        <w:t>Tabla 30. Desempeño por clase en la prueba temporal del modelo de clase.</w:t>
      </w:r>
    </w:p>
    <w:tbl>
      <w:tblPr>
        <w:tblW w:type="auto" w:w="0"/>
        <w:jc w:val="center"/>
        <w:tblLayout w:type="fixed"/>
        <w:tblLook w:firstColumn="1" w:firstRow="1" w:lastColumn="0" w:lastRow="0" w:noHBand="0" w:noVBand="1" w:val="04A0"/>
      </w:tblPr>
      <w:tblGrid>
        <w:gridCol w:w="1826"/>
        <w:gridCol w:w="1826"/>
        <w:gridCol w:w="1826"/>
        <w:gridCol w:w="1826"/>
        <w:gridCol w:w="1826"/>
      </w:tblGrid>
      <w:tr>
        <w:trPr>
          <w:tblHeader w:val="true"/>
          <w:cantSplit/>
        </w:trPr>
        <w:tc>
          <w:tcPr>
            <w:tcW w:type="dxa" w:w="216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Clase</w:t>
            </w:r>
          </w:p>
        </w:tc>
        <w:tc>
          <w:tcPr>
            <w:tcW w:type="dxa" w:w="172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Precisión</w:t>
            </w:r>
          </w:p>
        </w:tc>
        <w:tc>
          <w:tcPr>
            <w:tcW w:type="dxa" w:w="172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Recall</w:t>
            </w:r>
          </w:p>
        </w:tc>
        <w:tc>
          <w:tcPr>
            <w:tcW w:type="dxa" w:w="1584"/>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F1</w:t>
            </w:r>
          </w:p>
        </w:tc>
        <w:tc>
          <w:tcPr>
            <w:tcW w:type="dxa" w:w="193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Soporte</w:t>
            </w:r>
          </w:p>
        </w:tc>
      </w:tr>
      <w:tr>
        <w:trPr>
          <w:cantSplit/>
        </w:trPr>
        <w:tc>
          <w:tcPr>
            <w:tcW w:type="dxa" w:w="216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ATROPELLO</w:t>
            </w:r>
          </w:p>
        </w:tc>
        <w:tc>
          <w:tcPr>
            <w:tcW w:type="dxa" w:w="172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0,3158</w:t>
            </w:r>
          </w:p>
        </w:tc>
        <w:tc>
          <w:tcPr>
            <w:tcW w:type="dxa" w:w="172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0,3535</w:t>
            </w:r>
          </w:p>
        </w:tc>
        <w:tc>
          <w:tcPr>
            <w:tcW w:type="dxa" w:w="158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0,3336</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6.713</w:t>
            </w:r>
          </w:p>
        </w:tc>
      </w:tr>
      <w:tr>
        <w:trPr>
          <w:cantSplit/>
        </w:trPr>
        <w:tc>
          <w:tcPr>
            <w:tcW w:type="dxa" w:w="216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CHOQUE</w:t>
            </w:r>
          </w:p>
        </w:tc>
        <w:tc>
          <w:tcPr>
            <w:tcW w:type="dxa" w:w="172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0,7406</w:t>
            </w:r>
          </w:p>
        </w:tc>
        <w:tc>
          <w:tcPr>
            <w:tcW w:type="dxa" w:w="172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0,7976</w:t>
            </w:r>
          </w:p>
        </w:tc>
        <w:tc>
          <w:tcPr>
            <w:tcW w:type="dxa" w:w="158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0,7680</w:t>
            </w:r>
          </w:p>
        </w:tc>
        <w:tc>
          <w:tcPr>
            <w:tcW w:type="dxa" w:w="19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22.705</w:t>
            </w:r>
          </w:p>
        </w:tc>
      </w:tr>
      <w:tr>
        <w:trPr>
          <w:cantSplit/>
        </w:trPr>
        <w:tc>
          <w:tcPr>
            <w:tcW w:type="dxa" w:w="216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OTROS</w:t>
            </w:r>
          </w:p>
        </w:tc>
        <w:tc>
          <w:tcPr>
            <w:tcW w:type="dxa" w:w="172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0,1078</w:t>
            </w:r>
          </w:p>
        </w:tc>
        <w:tc>
          <w:tcPr>
            <w:tcW w:type="dxa" w:w="172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0,0103</w:t>
            </w:r>
          </w:p>
        </w:tc>
        <w:tc>
          <w:tcPr>
            <w:tcW w:type="dxa" w:w="158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0,0188</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2.820</w:t>
            </w:r>
          </w:p>
        </w:tc>
      </w:tr>
    </w:tbl>
    <w:p>
      <w:pPr>
        <w:spacing w:after="40"/>
      </w:pPr>
    </w:p>
    <w:p>
      <w:pPr>
        <w:keepNext/>
        <w:spacing w:after="80" w:line="276" w:lineRule="auto"/>
        <w:jc w:val="both"/>
      </w:pPr>
      <w:r>
        <w:rPr>
          <w:rFonts w:ascii="Arial" w:hAnsi="Arial" w:eastAsia="Arial" w:cs="Arial"/>
          <w:color w:val="172033"/>
          <w:sz w:val="22"/>
          <w:lang w:val="es-CO" w:eastAsia="es-CO"/>
        </w:rPr>
        <w:t>La Figura 13 permite observar la concentración de predicciones en CHOQUE y las confusiones de ATROPELLO y OTROS.</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4663440" cy="3853621"/>
            <wp:docPr id="13" name="Picture 13" descr="Matriz de confusión para la clase de accidente."/>
            <wp:cNvGraphicFramePr>
              <a:graphicFrameLocks noChangeAspect="1"/>
            </wp:cNvGraphicFramePr>
            <a:graphic>
              <a:graphicData uri="http://schemas.openxmlformats.org/drawingml/2006/picture">
                <pic:pic>
                  <pic:nvPicPr>
                    <pic:cNvPr id="0" name="cell_157_output_01.png"/>
                    <pic:cNvPicPr/>
                  </pic:nvPicPr>
                  <pic:blipFill>
                    <a:blip r:embed="rId29"/>
                    <a:stretch>
                      <a:fillRect/>
                    </a:stretch>
                  </pic:blipFill>
                  <pic:spPr>
                    <a:xfrm>
                      <a:off x="0" y="0"/>
                      <a:ext cx="4663440" cy="3853621"/>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13. Matriz de confusión del modelo de clase en la prueba temporal. Fuente: salida de [6].</w:t>
      </w:r>
    </w:p>
    <w:p>
      <w:pPr>
        <w:keepNext/>
        <w:spacing w:after="80" w:line="276" w:lineRule="auto"/>
        <w:jc w:val="both"/>
      </w:pPr>
      <w:r>
        <w:rPr>
          <w:rFonts w:ascii="Arial" w:hAnsi="Arial" w:eastAsia="Arial" w:cs="Arial"/>
          <w:color w:val="172033"/>
          <w:sz w:val="22"/>
          <w:lang w:val="es-CO" w:eastAsia="es-CO"/>
        </w:rPr>
        <w:t>La Figura 14 muestra que la partición aleatoria produce F1 macro de 0,4019, superior al 0,3735 de la prueba temporal.</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5577840" cy="2763541"/>
            <wp:docPr id="14" name="Picture 14" descr="Comparación de métricas entre prueba temporal y partición aleatoria para clase."/>
            <wp:cNvGraphicFramePr>
              <a:graphicFrameLocks noChangeAspect="1"/>
            </wp:cNvGraphicFramePr>
            <a:graphic>
              <a:graphicData uri="http://schemas.openxmlformats.org/drawingml/2006/picture">
                <pic:pic>
                  <pic:nvPicPr>
                    <pic:cNvPr id="0" name="cell_175_output_01.png"/>
                    <pic:cNvPicPr/>
                  </pic:nvPicPr>
                  <pic:blipFill>
                    <a:blip r:embed="rId30"/>
                    <a:stretch>
                      <a:fillRect/>
                    </a:stretch>
                  </pic:blipFill>
                  <pic:spPr>
                    <a:xfrm>
                      <a:off x="0" y="0"/>
                      <a:ext cx="5577840" cy="2763541"/>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14. Comparación temporal y aleatoria para el modelo de clase. Fuente: salida de [6].</w:t>
      </w:r>
    </w:p>
    <w:p>
      <w:pPr>
        <w:keepNext/>
        <w:spacing w:after="80" w:line="276" w:lineRule="auto"/>
        <w:jc w:val="both"/>
      </w:pPr>
      <w:r>
        <w:rPr>
          <w:rFonts w:ascii="Arial" w:hAnsi="Arial" w:eastAsia="Arial" w:cs="Arial"/>
          <w:color w:val="172033"/>
          <w:sz w:val="22"/>
          <w:lang w:val="es-CO" w:eastAsia="es-CO"/>
        </w:rPr>
        <w:t>La Figura 15 muestra el predominio de CELDA_Y, ZONA_CIUDAD y CELDA_X; la hora es secundaria y las variables climáticas tienen menor peso.</w:t>
      </w:r>
    </w:p>
    <w:p>
      <w:pPr>
        <w:keepNext/>
        <w:spacing w:before="40" w:after="20"/>
        <w:jc w:val="center"/>
      </w:pPr>
      <w:r>
        <w:rPr>
          <w:rFonts w:ascii="Arial" w:hAnsi="Arial" w:eastAsia="Arial" w:cs="Arial"/>
          <w:lang w:val="es-CO" w:eastAsia="es-CO"/>
        </w:rPr>
        <w:drawing>
          <wp:inline xmlns:a="http://schemas.openxmlformats.org/drawingml/2006/main" xmlns:pic="http://schemas.openxmlformats.org/drawingml/2006/picture">
            <wp:extent cx="5577840" cy="4329257"/>
            <wp:docPr id="15" name="Picture 15" descr="Gráfico de importancia de variables del modelo XGBoost de clase."/>
            <wp:cNvGraphicFramePr>
              <a:graphicFrameLocks noChangeAspect="1"/>
            </wp:cNvGraphicFramePr>
            <a:graphic>
              <a:graphicData uri="http://schemas.openxmlformats.org/drawingml/2006/picture">
                <pic:pic>
                  <pic:nvPicPr>
                    <pic:cNvPr id="0" name="cell_180_output_01.png"/>
                    <pic:cNvPicPr/>
                  </pic:nvPicPr>
                  <pic:blipFill>
                    <a:blip r:embed="rId31"/>
                    <a:stretch>
                      <a:fillRect/>
                    </a:stretch>
                  </pic:blipFill>
                  <pic:spPr>
                    <a:xfrm>
                      <a:off x="0" y="0"/>
                      <a:ext cx="5577840" cy="4329257"/>
                    </a:xfrm>
                    <a:prstGeom prst="rect"/>
                  </pic:spPr>
                </pic:pic>
              </a:graphicData>
            </a:graphic>
          </wp:inline>
        </w:drawing>
      </w:r>
    </w:p>
    <w:p>
      <w:pPr>
        <w:pStyle w:val="Caption"/>
        <w:keepNext w:val="0"/>
        <w:jc w:val="center"/>
      </w:pPr>
      <w:r>
        <w:rPr>
          <w:rFonts w:ascii="Arial" w:hAnsi="Arial" w:eastAsia="Arial" w:cs="Arial"/>
          <w:i/>
          <w:color w:val="454C5B"/>
          <w:sz w:val="18"/>
          <w:lang w:val="es-CO" w:eastAsia="es-CO"/>
        </w:rPr>
        <w:t>Figura 15. Importancia de variables del XGBoost de clase. Fuente: salida de [6].</w:t>
      </w:r>
    </w:p>
    <w:p>
      <w:pPr>
        <w:keepNext w:val="0"/>
        <w:spacing w:after="120" w:line="276" w:lineRule="auto"/>
        <w:jc w:val="both"/>
      </w:pPr>
      <w:r>
        <w:rPr>
          <w:rFonts w:ascii="Arial" w:hAnsi="Arial" w:eastAsia="Arial" w:cs="Arial"/>
          <w:color w:val="172033"/>
          <w:sz w:val="22"/>
          <w:lang w:val="es-CO" w:eastAsia="es-CO"/>
        </w:rPr>
        <w:t>El F1 macro anual es 0,3723 en 2024, 0,3721 en 2025 y 0,3788 en el periodo parcial de 2026. La estabilidad anual no compensa el bajo recall de OTROS ni la ausencia de una prueba final para el escenario recomendado sin clima. En consecuencia, el modelo debe conservarse como experimento y no incorporarse al MVP.</w:t>
      </w:r>
    </w:p>
    <w:p>
      <w:pPr>
        <w:pStyle w:val="Heading2"/>
        <w:jc w:val="left"/>
      </w:pPr>
      <w:r>
        <w:rPr>
          <w:rFonts w:ascii="Arial" w:hAnsi="Arial" w:eastAsia="Arial" w:cs="Arial"/>
          <w:lang w:val="es-CO" w:eastAsia="es-CO"/>
        </w:rPr>
        <w:t>9.5. Ajustes del modelo de clase</w:t>
      </w:r>
    </w:p>
    <w:p>
      <w:pPr>
        <w:keepNext/>
        <w:spacing w:after="60" w:line="276" w:lineRule="auto"/>
        <w:jc w:val="both"/>
      </w:pPr>
      <w:r>
        <w:rPr>
          <w:rFonts w:ascii="Arial" w:hAnsi="Arial" w:eastAsia="Arial" w:cs="Arial"/>
          <w:color w:val="172033"/>
          <w:sz w:val="22"/>
          <w:lang w:val="es-CO" w:eastAsia="es-CO"/>
        </w:rPr>
        <w:t>La Tabla 31 organiza el trabajo técnico pendiente y la condición para reconsiderar este modelo en una versión futura.</w:t>
      </w:r>
    </w:p>
    <w:p>
      <w:pPr>
        <w:pStyle w:val="Caption"/>
        <w:keepNext/>
        <w:spacing w:after="60"/>
        <w:jc w:val="center"/>
      </w:pPr>
      <w:r>
        <w:rPr>
          <w:rFonts w:ascii="Arial" w:hAnsi="Arial" w:eastAsia="Arial" w:cs="Arial"/>
          <w:i/>
          <w:color w:val="454C5B"/>
          <w:sz w:val="18"/>
          <w:lang w:val="es-CO" w:eastAsia="es-CO"/>
        </w:rPr>
        <w:t>Tabla 31. Ajustes requeridos para continuar el modelo de clase.</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1109"/>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Prioridad</w:t>
            </w:r>
          </w:p>
        </w:tc>
        <w:tc>
          <w:tcPr>
            <w:tcW w:type="dxa" w:w="306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Ajuste</w:t>
            </w:r>
          </w:p>
        </w:tc>
        <w:tc>
          <w:tcPr>
            <w:tcW w:type="dxa" w:w="295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Motivo</w:t>
            </w:r>
          </w:p>
        </w:tc>
        <w:tc>
          <w:tcPr>
            <w:tcW w:type="dxa" w:w="200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Resultado esperado</w:t>
            </w:r>
          </w:p>
        </w:tc>
      </w:tr>
      <w:tr>
        <w:trPr>
          <w:cantSplit/>
        </w:trPr>
        <w:tc>
          <w:tcPr>
            <w:tcW w:type="dxa" w:w="110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Alta</w:t>
            </w:r>
          </w:p>
        </w:tc>
        <w:tc>
          <w:tcPr>
            <w:tcW w:type="dxa" w:w="306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Fijar OPERATIVO_SIN_CLIMA y reejecutar desde backtesting.</w:t>
            </w:r>
          </w:p>
        </w:tc>
        <w:tc>
          <w:tcPr>
            <w:tcW w:type="dxa" w:w="295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La selección programática no refleja la conclusión del bootstrap.</w:t>
            </w:r>
          </w:p>
        </w:tc>
        <w:tc>
          <w:tcPr>
            <w:tcW w:type="dxa" w:w="200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Prueba temporal coherente con RA03.</w:t>
            </w:r>
          </w:p>
        </w:tc>
      </w:tr>
      <w:tr>
        <w:trPr>
          <w:cantSplit/>
        </w:trPr>
        <w:tc>
          <w:tcPr>
            <w:tcW w:type="dxa" w:w="110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Alta</w:t>
            </w:r>
          </w:p>
        </w:tc>
        <w:tc>
          <w:tcPr>
            <w:tcW w:type="dxa" w:w="306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Revisar la definición de OTROS.</w:t>
            </w:r>
          </w:p>
        </w:tc>
        <w:tc>
          <w:tcPr>
            <w:tcW w:type="dxa" w:w="295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Recall de 0,0103 y F1 de 0,0188.</w:t>
            </w:r>
          </w:p>
        </w:tc>
        <w:tc>
          <w:tcPr>
            <w:tcW w:type="dxa" w:w="200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Categoría más homogénea o estrategia jerárquica.</w:t>
            </w:r>
          </w:p>
        </w:tc>
      </w:tr>
      <w:tr>
        <w:trPr>
          <w:cantSplit/>
        </w:trPr>
        <w:tc>
          <w:tcPr>
            <w:tcW w:type="dxa" w:w="110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Media</w:t>
            </w:r>
          </w:p>
        </w:tc>
        <w:tc>
          <w:tcPr>
            <w:tcW w:type="dxa" w:w="306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Probar pesos, umbrales o enfoque de dos etapas.</w:t>
            </w:r>
          </w:p>
        </w:tc>
        <w:tc>
          <w:tcPr>
            <w:tcW w:type="dxa" w:w="295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La clase mayoritaria domina las predicciones.</w:t>
            </w:r>
          </w:p>
        </w:tc>
        <w:tc>
          <w:tcPr>
            <w:tcW w:type="dxa" w:w="200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Mejor recall minoritario sin deterioro excesivo.</w:t>
            </w:r>
          </w:p>
        </w:tc>
      </w:tr>
      <w:tr>
        <w:trPr>
          <w:cantSplit/>
        </w:trPr>
        <w:tc>
          <w:tcPr>
            <w:tcW w:type="dxa" w:w="110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Media</w:t>
            </w:r>
          </w:p>
        </w:tc>
        <w:tc>
          <w:tcPr>
            <w:tcW w:type="dxa" w:w="306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Analizar deriva de clase y covariables.</w:t>
            </w:r>
          </w:p>
        </w:tc>
        <w:tc>
          <w:tcPr>
            <w:tcW w:type="dxa" w:w="295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La prueba cambia a 20,8 % de atropellos y 8,7 % de otros.</w:t>
            </w:r>
          </w:p>
        </w:tc>
        <w:tc>
          <w:tcPr>
            <w:tcW w:type="dxa" w:w="200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Monitoreo y reglas de reentrenamiento.</w:t>
            </w:r>
          </w:p>
        </w:tc>
      </w:tr>
      <w:tr>
        <w:trPr>
          <w:cantSplit/>
        </w:trPr>
        <w:tc>
          <w:tcPr>
            <w:tcW w:type="dxa" w:w="110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Baja</w:t>
            </w:r>
          </w:p>
        </w:tc>
        <w:tc>
          <w:tcPr>
            <w:tcW w:type="dxa" w:w="306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Conservarlo como análisis complementario.</w:t>
            </w:r>
          </w:p>
        </w:tc>
        <w:tc>
          <w:tcPr>
            <w:tcW w:type="dxa" w:w="295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No es necesario para estimar criticidad del recorrido.</w:t>
            </w:r>
          </w:p>
        </w:tc>
        <w:tc>
          <w:tcPr>
            <w:tcW w:type="dxa" w:w="200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MVP desacoplado de este experimento.</w:t>
            </w:r>
          </w:p>
        </w:tc>
      </w:tr>
    </w:tbl>
    <w:p>
      <w:pPr>
        <w:spacing w:after="40"/>
      </w:pPr>
    </w:p>
    <w:p>
      <w:pPr>
        <w:pStyle w:val="Heading1"/>
        <w:jc w:val="left"/>
      </w:pPr>
      <w:r>
        <w:rPr>
          <w:rFonts w:ascii="Arial" w:hAnsi="Arial" w:eastAsia="Arial" w:cs="Arial"/>
          <w:lang w:val="es-CO" w:eastAsia="es-CO"/>
        </w:rPr>
        <w:t>10. Análisis integrado y decisiones de implementación</w:t>
      </w:r>
    </w:p>
    <w:p>
      <w:pPr>
        <w:pStyle w:val="Heading2"/>
        <w:jc w:val="left"/>
      </w:pPr>
      <w:r>
        <w:rPr>
          <w:rFonts w:ascii="Arial" w:hAnsi="Arial" w:eastAsia="Arial" w:cs="Arial"/>
          <w:lang w:val="es-CO" w:eastAsia="es-CO"/>
        </w:rPr>
        <w:t>10.1. Decisión sobre los componentes</w:t>
      </w:r>
    </w:p>
    <w:p>
      <w:pPr>
        <w:keepNext w:val="0"/>
        <w:spacing w:after="120" w:line="276" w:lineRule="auto"/>
        <w:jc w:val="both"/>
      </w:pPr>
      <w:r>
        <w:rPr>
          <w:rFonts w:ascii="Arial" w:hAnsi="Arial" w:eastAsia="Arial" w:cs="Arial"/>
          <w:color w:val="172033"/>
          <w:sz w:val="22"/>
          <w:lang w:val="es-CO" w:eastAsia="es-CO"/>
        </w:rPr>
        <w:t>Los resultados detallados en las secciones anteriores conducen a tres decisiones distintas. Ocurrencia es el candidato para construir la criticidad relativa, una vez complete su validación temporal y exportación. Estado es un análisis complementario con artefactos cargables, pero no pertenece al flujo del formulario. Clase se conserva como experimento hasta corregir el escenario ganador y mejorar la recuperación de OTROS. Esta distinción evita volver a presentar las mismas métricas en una tabla de resumen.</w:t>
      </w:r>
    </w:p>
    <w:p>
      <w:pPr>
        <w:keepNext w:val="0"/>
        <w:spacing w:after="120" w:line="276" w:lineRule="auto"/>
        <w:jc w:val="both"/>
      </w:pPr>
      <w:r>
        <w:rPr>
          <w:rFonts w:ascii="Arial" w:hAnsi="Arial" w:eastAsia="Arial" w:cs="Arial"/>
          <w:color w:val="172033"/>
          <w:sz w:val="22"/>
          <w:lang w:val="es-CO" w:eastAsia="es-CO"/>
        </w:rPr>
        <w:t>La evidencia no respalda la incorporación del clima al cálculo de criticidad en la fase actual. En ocurrencia, XGBoost empeora levemente; en estado, los intervalos de F1 macro y balanced accuracy incluyen cero; y en clase, la mejora de F1 macro no es concluyente mientras balanced accuracy disminuye. Esta conclusión cumple la regla definida desde la primera entrega: las condiciones meteorológicas deben mostrarse como información contextual si no mejoran al menos 5 % la métrica principal.</w:t>
      </w:r>
    </w:p>
    <w:p>
      <w:pPr>
        <w:pStyle w:val="Heading2"/>
        <w:jc w:val="left"/>
      </w:pPr>
      <w:r>
        <w:rPr>
          <w:rFonts w:ascii="Arial" w:hAnsi="Arial" w:eastAsia="Arial" w:cs="Arial"/>
          <w:lang w:val="es-CO" w:eastAsia="es-CO"/>
        </w:rPr>
        <w:t>10.2. Riesgos y limitaciones que permanecen vigentes</w:t>
      </w:r>
    </w:p>
    <w:p>
      <w:pPr>
        <w:keepNext/>
        <w:spacing w:after="60" w:line="276" w:lineRule="auto"/>
        <w:jc w:val="both"/>
      </w:pPr>
      <w:r>
        <w:rPr>
          <w:rFonts w:ascii="Arial" w:hAnsi="Arial" w:eastAsia="Arial" w:cs="Arial"/>
          <w:color w:val="172033"/>
          <w:sz w:val="22"/>
          <w:lang w:val="es-CO" w:eastAsia="es-CO"/>
        </w:rPr>
        <w:t>La Tabla 32 actualiza los riesgos de la primera entrega a la luz de los resultados obtenidos en los notebooks.</w:t>
      </w:r>
    </w:p>
    <w:p>
      <w:pPr>
        <w:pStyle w:val="Caption"/>
        <w:keepNext/>
        <w:spacing w:after="60"/>
        <w:jc w:val="center"/>
      </w:pPr>
      <w:r>
        <w:rPr>
          <w:rFonts w:ascii="Arial" w:hAnsi="Arial" w:eastAsia="Arial" w:cs="Arial"/>
          <w:i/>
          <w:color w:val="454C5B"/>
          <w:sz w:val="18"/>
          <w:lang w:val="es-CO" w:eastAsia="es-CO"/>
        </w:rPr>
        <w:t>Tabla 32. Riesgos, impacto y tratamiento para las siguientes fases.</w:t>
      </w:r>
    </w:p>
    <w:tbl>
      <w:tblPr>
        <w:tblW w:type="auto" w:w="0"/>
        <w:jc w:val="center"/>
        <w:tblLayout w:type="fixed"/>
        <w:tblLook w:firstColumn="1" w:firstRow="1" w:lastColumn="0" w:lastRow="0" w:noHBand="0" w:noVBand="1" w:val="04A0"/>
      </w:tblPr>
      <w:tblGrid>
        <w:gridCol w:w="3043"/>
        <w:gridCol w:w="3043"/>
        <w:gridCol w:w="3043"/>
      </w:tblGrid>
      <w:tr>
        <w:trPr>
          <w:tblHeader w:val="true"/>
          <w:cantSplit/>
        </w:trPr>
        <w:tc>
          <w:tcPr>
            <w:tcW w:type="dxa" w:w="246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Riesgo o limitación</w:t>
            </w:r>
          </w:p>
        </w:tc>
        <w:tc>
          <w:tcPr>
            <w:tcW w:type="dxa" w:w="3139"/>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Impacto</w:t>
            </w:r>
          </w:p>
        </w:tc>
        <w:tc>
          <w:tcPr>
            <w:tcW w:type="dxa" w:w="352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Tratamiento</w:t>
            </w:r>
          </w:p>
        </w:tc>
      </w:tr>
      <w:tr>
        <w:trPr>
          <w:cantSplit/>
        </w:trPr>
        <w:tc>
          <w:tcPr>
            <w:tcW w:type="dxa" w:w="246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Cambios en fuentes SDM</w:t>
            </w:r>
          </w:p>
        </w:tc>
        <w:tc>
          <w:tcPr>
            <w:tcW w:type="dxa" w:w="313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Pueden modificar columnas, categorías o cobertura.</w:t>
            </w:r>
          </w:p>
        </w:tc>
        <w:tc>
          <w:tcPr>
            <w:tcW w:type="dxa" w:w="352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QA/QC, diccionario de datos, versión de insumos y pruebas de esquema.</w:t>
            </w:r>
          </w:p>
        </w:tc>
      </w:tr>
      <w:tr>
        <w:trPr>
          <w:cantSplit/>
        </w:trPr>
        <w:tc>
          <w:tcPr>
            <w:tcW w:type="dxa" w:w="246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Resolución meteorológica</w:t>
            </w:r>
          </w:p>
        </w:tc>
        <w:tc>
          <w:tcPr>
            <w:tcW w:type="dxa" w:w="313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No representa microvariaciones de cada cuadra.</w:t>
            </w:r>
          </w:p>
        </w:tc>
        <w:tc>
          <w:tcPr>
            <w:tcW w:type="dxa" w:w="352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Comunicar resolución y presentar el dato como contexto del sector.</w:t>
            </w:r>
          </w:p>
        </w:tc>
      </w:tr>
      <w:tr>
        <w:trPr>
          <w:cantSplit/>
        </w:trPr>
        <w:tc>
          <w:tcPr>
            <w:tcW w:type="dxa" w:w="246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Exposición vehicular desconocida</w:t>
            </w:r>
          </w:p>
        </w:tc>
        <w:tc>
          <w:tcPr>
            <w:tcW w:type="dxa" w:w="313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No existe denominador de vehículos expuestos por tramo y momento.</w:t>
            </w:r>
          </w:p>
        </w:tc>
        <w:tc>
          <w:tcPr>
            <w:tcW w:type="dxa" w:w="352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No interpretar el score como probabilidad individual.</w:t>
            </w:r>
          </w:p>
        </w:tc>
      </w:tr>
      <w:tr>
        <w:trPr>
          <w:cantSplit/>
        </w:trPr>
        <w:tc>
          <w:tcPr>
            <w:tcW w:type="dxa" w:w="246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Etiqueta recurrente de ocurrencia</w:t>
            </w:r>
          </w:p>
        </w:tc>
        <w:tc>
          <w:tcPr>
            <w:tcW w:type="dxa" w:w="313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Los ceros no son controles observados en fechas concretas.</w:t>
            </w:r>
          </w:p>
        </w:tc>
        <w:tc>
          <w:tcPr>
            <w:tcW w:type="dxa" w:w="352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Construir ventanas temporales o limitar el score a recurrencia relativa.</w:t>
            </w:r>
          </w:p>
        </w:tc>
      </w:tr>
      <w:tr>
        <w:trPr>
          <w:cantSplit/>
        </w:trPr>
        <w:tc>
          <w:tcPr>
            <w:tcW w:type="dxa" w:w="246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Desbalance</w:t>
            </w:r>
          </w:p>
        </w:tc>
        <w:tc>
          <w:tcPr>
            <w:tcW w:type="dxa" w:w="313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Clases poco frecuentes tienen bajo recall.</w:t>
            </w:r>
          </w:p>
        </w:tc>
        <w:tc>
          <w:tcPr>
            <w:tcW w:type="dxa" w:w="352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Métricas macro, pesos, umbrales y análisis por clase.</w:t>
            </w:r>
          </w:p>
        </w:tc>
      </w:tr>
      <w:tr>
        <w:trPr>
          <w:cantSplit/>
        </w:trPr>
        <w:tc>
          <w:tcPr>
            <w:tcW w:type="dxa" w:w="246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Deriva temporal</w:t>
            </w:r>
          </w:p>
        </w:tc>
        <w:tc>
          <w:tcPr>
            <w:tcW w:type="dxa" w:w="313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La distribución de clase y estado cambia entre periodos.</w:t>
            </w:r>
          </w:p>
        </w:tc>
        <w:tc>
          <w:tcPr>
            <w:tcW w:type="dxa" w:w="352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Backtesting, monitoreo anual y criterio de reentrenamiento.</w:t>
            </w:r>
          </w:p>
        </w:tc>
      </w:tr>
      <w:tr>
        <w:trPr>
          <w:cantSplit/>
        </w:trPr>
        <w:tc>
          <w:tcPr>
            <w:tcW w:type="dxa" w:w="246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Variables posteriores al evento</w:t>
            </w:r>
          </w:p>
        </w:tc>
        <w:tc>
          <w:tcPr>
            <w:tcW w:type="dxa" w:w="313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Pueden producir fuga o no estar disponibles en la consulta.</w:t>
            </w:r>
          </w:p>
        </w:tc>
        <w:tc>
          <w:tcPr>
            <w:tcW w:type="dxa" w:w="352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Escenarios operativos y revisión estricta de RD05.</w:t>
            </w:r>
          </w:p>
        </w:tc>
      </w:tr>
      <w:tr>
        <w:trPr>
          <w:cantSplit/>
        </w:trPr>
        <w:tc>
          <w:tcPr>
            <w:tcW w:type="dxa" w:w="246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Dependencia de APIs</w:t>
            </w:r>
          </w:p>
        </w:tc>
        <w:tc>
          <w:tcPr>
            <w:tcW w:type="dxa" w:w="3139"/>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Rutas, tiempos o clima pueden no estar disponibles.</w:t>
            </w:r>
          </w:p>
        </w:tc>
        <w:tc>
          <w:tcPr>
            <w:tcW w:type="dxa" w:w="352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Manejo de excepciones, reintentos, mensajes claros y pruebas de disponibilidad.</w:t>
            </w:r>
          </w:p>
        </w:tc>
      </w:tr>
      <w:tr>
        <w:trPr>
          <w:cantSplit/>
        </w:trPr>
        <w:tc>
          <w:tcPr>
            <w:tcW w:type="dxa" w:w="246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Interpretación del color</w:t>
            </w:r>
          </w:p>
        </w:tc>
        <w:tc>
          <w:tcPr>
            <w:tcW w:type="dxa" w:w="3139"/>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Un nivel bajo puede leerse como ausencia de riesgo.</w:t>
            </w:r>
          </w:p>
        </w:tc>
        <w:tc>
          <w:tcPr>
            <w:tcW w:type="dxa" w:w="352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Etiquetar como criticidad relativa y comunicar incertidumbre.</w:t>
            </w:r>
          </w:p>
        </w:tc>
      </w:tr>
    </w:tbl>
    <w:p>
      <w:pPr>
        <w:spacing w:after="40"/>
      </w:pPr>
    </w:p>
    <w:p>
      <w:pPr>
        <w:pStyle w:val="Heading1"/>
        <w:jc w:val="left"/>
      </w:pPr>
      <w:r>
        <w:rPr>
          <w:rFonts w:ascii="Arial" w:hAnsi="Arial" w:eastAsia="Arial" w:cs="Arial"/>
          <w:lang w:val="es-CO" w:eastAsia="es-CO"/>
        </w:rPr>
        <w:t>11. Próximos pasos y plan de implementación</w:t>
      </w:r>
    </w:p>
    <w:p>
      <w:pPr>
        <w:pStyle w:val="Heading2"/>
        <w:jc w:val="left"/>
      </w:pPr>
      <w:r>
        <w:rPr>
          <w:rFonts w:ascii="Arial" w:hAnsi="Arial" w:eastAsia="Arial" w:cs="Arial"/>
          <w:lang w:val="es-CO" w:eastAsia="es-CO"/>
        </w:rPr>
        <w:t>11.1. Criterios de alcance para el trabajo restante</w:t>
      </w:r>
    </w:p>
    <w:p>
      <w:pPr>
        <w:keepNext w:val="0"/>
        <w:spacing w:after="120" w:line="276" w:lineRule="auto"/>
        <w:jc w:val="both"/>
      </w:pPr>
      <w:r>
        <w:rPr>
          <w:rFonts w:ascii="Arial" w:hAnsi="Arial" w:eastAsia="Arial" w:cs="Arial"/>
          <w:color w:val="172033"/>
          <w:sz w:val="22"/>
          <w:lang w:val="es-CO" w:eastAsia="es-CO"/>
        </w:rPr>
        <w:t>Los pasos siguientes conservan el alcance documentado en la primera entrega [7]. El flujo comienza con origen, destino, fecha y hora; utiliza Google Routes para construir y temporizar el recorrido; asigna criticidad relativa con el modelo de ocurrencia; y consulta Open-Meteo para mostrar el pronóstico. Los modelos de estado y clase no deben bloquear ni modificar el MVP. Los atributos personales de actores viales no se utilizarán para adaptar la salida al usuario.</w:t>
      </w:r>
    </w:p>
    <w:p>
      <w:pPr>
        <w:keepNext/>
        <w:spacing w:after="60" w:line="276" w:lineRule="auto"/>
        <w:jc w:val="both"/>
      </w:pPr>
      <w:r>
        <w:rPr>
          <w:rFonts w:ascii="Arial" w:hAnsi="Arial" w:eastAsia="Arial" w:cs="Arial"/>
          <w:color w:val="172033"/>
          <w:sz w:val="22"/>
          <w:lang w:val="es-CO" w:eastAsia="es-CO"/>
        </w:rPr>
        <w:t>La Tabla 33 traduce el alcance en controles concretos que deben mantenerse durante la implementación.</w:t>
      </w:r>
    </w:p>
    <w:p>
      <w:pPr>
        <w:pStyle w:val="Caption"/>
        <w:keepNext/>
        <w:spacing w:after="60"/>
        <w:jc w:val="center"/>
      </w:pPr>
      <w:r>
        <w:rPr>
          <w:rFonts w:ascii="Arial" w:hAnsi="Arial" w:eastAsia="Arial" w:cs="Arial"/>
          <w:i/>
          <w:color w:val="454C5B"/>
          <w:sz w:val="18"/>
          <w:lang w:val="es-CO" w:eastAsia="es-CO"/>
        </w:rPr>
        <w:t>Tabla 33. Reglas de alcance que deben verificarse antes del despliegue.</w:t>
      </w:r>
    </w:p>
    <w:tbl>
      <w:tblPr>
        <w:tblW w:type="auto" w:w="0"/>
        <w:jc w:val="center"/>
        <w:tblLayout w:type="fixed"/>
        <w:tblLook w:firstColumn="1" w:firstRow="1" w:lastColumn="0" w:lastRow="0" w:noHBand="0" w:noVBand="1" w:val="04A0"/>
      </w:tblPr>
      <w:tblGrid>
        <w:gridCol w:w="3043"/>
        <w:gridCol w:w="3043"/>
        <w:gridCol w:w="3043"/>
      </w:tblGrid>
      <w:tr>
        <w:trPr>
          <w:tblHeader w:val="true"/>
          <w:cantSplit/>
        </w:trPr>
        <w:tc>
          <w:tcPr>
            <w:tcW w:type="dxa" w:w="2304"/>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Regla</w:t>
            </w:r>
          </w:p>
        </w:tc>
        <w:tc>
          <w:tcPr>
            <w:tcW w:type="dxa" w:w="367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Aplicación en el prototipo</w:t>
            </w:r>
          </w:p>
        </w:tc>
        <w:tc>
          <w:tcPr>
            <w:tcW w:type="dxa" w:w="3154"/>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Control de aceptación</w:t>
            </w:r>
          </w:p>
        </w:tc>
      </w:tr>
      <w:tr>
        <w:trPr>
          <w:cantSplit/>
        </w:trPr>
        <w:tc>
          <w:tcPr>
            <w:tcW w:type="dxa" w:w="230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Alcance geográfico</w:t>
            </w:r>
          </w:p>
        </w:tc>
        <w:tc>
          <w:tcPr>
            <w:tcW w:type="dxa" w:w="36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Solo trayectos dentro del perímetro urbano de Bogotá.</w:t>
            </w:r>
          </w:p>
        </w:tc>
        <w:tc>
          <w:tcPr>
            <w:tcW w:type="dxa" w:w="315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Validación de origen, destino y segmentos fuera del área.</w:t>
            </w:r>
          </w:p>
        </w:tc>
      </w:tr>
      <w:tr>
        <w:trPr>
          <w:cantSplit/>
        </w:trPr>
        <w:tc>
          <w:tcPr>
            <w:tcW w:type="dxa" w:w="230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Salida relativa</w:t>
            </w:r>
          </w:p>
        </w:tc>
        <w:tc>
          <w:tcPr>
            <w:tcW w:type="dxa" w:w="36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Bajo, Moderado, Alto y Muy alto por tramo.</w:t>
            </w:r>
          </w:p>
        </w:tc>
        <w:tc>
          <w:tcPr>
            <w:tcW w:type="dxa" w:w="315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Ninguna pantalla presenta probabilidad individual.</w:t>
            </w:r>
          </w:p>
        </w:tc>
      </w:tr>
      <w:tr>
        <w:trPr>
          <w:cantSplit/>
        </w:trPr>
        <w:tc>
          <w:tcPr>
            <w:tcW w:type="dxa" w:w="230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Propósito informativo</w:t>
            </w:r>
          </w:p>
        </w:tc>
        <w:tc>
          <w:tcPr>
            <w:tcW w:type="dxa" w:w="36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Mostrar criticidad, tiempo y clima.</w:t>
            </w:r>
          </w:p>
        </w:tc>
        <w:tc>
          <w:tcPr>
            <w:tcW w:type="dxa" w:w="315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Ningún texto recomienda conducción o una ruta alternativa.</w:t>
            </w:r>
          </w:p>
        </w:tc>
      </w:tr>
      <w:tr>
        <w:trPr>
          <w:cantSplit/>
        </w:trPr>
        <w:tc>
          <w:tcPr>
            <w:tcW w:type="dxa" w:w="230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Clima contextual</w:t>
            </w:r>
          </w:p>
        </w:tc>
        <w:tc>
          <w:tcPr>
            <w:tcW w:type="dxa" w:w="36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Pronóstico independiente del score actual.</w:t>
            </w:r>
          </w:p>
        </w:tc>
        <w:tc>
          <w:tcPr>
            <w:tcW w:type="dxa" w:w="315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Interfaz diferencia claramente criticidad y condiciones previstas.</w:t>
            </w:r>
          </w:p>
        </w:tc>
      </w:tr>
      <w:tr>
        <w:trPr>
          <w:cantSplit/>
        </w:trPr>
        <w:tc>
          <w:tcPr>
            <w:tcW w:type="dxa" w:w="230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Variables operativas</w:t>
            </w:r>
          </w:p>
        </w:tc>
        <w:tc>
          <w:tcPr>
            <w:tcW w:type="dxa" w:w="367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Solo datos disponibles antes del recorrido.</w:t>
            </w:r>
          </w:p>
        </w:tc>
        <w:tc>
          <w:tcPr>
            <w:tcW w:type="dxa" w:w="3154"/>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Revisión de esquema de entrada y prueba RD05.</w:t>
            </w:r>
          </w:p>
        </w:tc>
      </w:tr>
      <w:tr>
        <w:trPr>
          <w:cantSplit/>
        </w:trPr>
        <w:tc>
          <w:tcPr>
            <w:tcW w:type="dxa" w:w="230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Privacidad</w:t>
            </w:r>
          </w:p>
        </w:tc>
        <w:tc>
          <w:tcPr>
            <w:tcW w:type="dxa" w:w="367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No se solicitan edad, género ni datos de actores.</w:t>
            </w:r>
          </w:p>
        </w:tc>
        <w:tc>
          <w:tcPr>
            <w:tcW w:type="dxa" w:w="3154"/>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Formulario y registros de la aplicación sin atributos personales.</w:t>
            </w:r>
          </w:p>
        </w:tc>
      </w:tr>
    </w:tbl>
    <w:p>
      <w:pPr>
        <w:spacing w:after="40"/>
      </w:pPr>
    </w:p>
    <w:p>
      <w:pPr>
        <w:pStyle w:val="Heading2"/>
        <w:jc w:val="left"/>
      </w:pPr>
      <w:r>
        <w:rPr>
          <w:rFonts w:ascii="Arial" w:hAnsi="Arial" w:eastAsia="Arial" w:cs="Arial"/>
          <w:lang w:val="es-CO" w:eastAsia="es-CO"/>
        </w:rPr>
        <w:t>11.2. Plan por semanas</w:t>
      </w:r>
    </w:p>
    <w:p>
      <w:pPr>
        <w:keepNext/>
        <w:spacing w:after="60" w:line="276" w:lineRule="auto"/>
        <w:jc w:val="both"/>
      </w:pPr>
      <w:r>
        <w:rPr>
          <w:rFonts w:ascii="Arial" w:hAnsi="Arial" w:eastAsia="Arial" w:cs="Arial"/>
          <w:color w:val="172033"/>
          <w:sz w:val="22"/>
          <w:lang w:val="es-CO" w:eastAsia="es-CO"/>
        </w:rPr>
        <w:t>La Tabla 34 organiza las actividades suministradas por el equipo y agrega los criterios necesarios para cerrar cada semana.</w:t>
      </w:r>
    </w:p>
    <w:p>
      <w:pPr>
        <w:pStyle w:val="Caption"/>
        <w:keepNext/>
        <w:spacing w:after="60"/>
        <w:jc w:val="center"/>
      </w:pPr>
      <w:r>
        <w:rPr>
          <w:rFonts w:ascii="Arial" w:hAnsi="Arial" w:eastAsia="Arial" w:cs="Arial"/>
          <w:i/>
          <w:color w:val="454C5B"/>
          <w:sz w:val="18"/>
          <w:lang w:val="es-CO" w:eastAsia="es-CO"/>
        </w:rPr>
        <w:t>Tabla 34. Plan de implementación para las semanas 6, 7 y 8.</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893"/>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Semana</w:t>
            </w:r>
          </w:p>
        </w:tc>
        <w:tc>
          <w:tcPr>
            <w:tcW w:type="dxa" w:w="2088"/>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Objetivo</w:t>
            </w:r>
          </w:p>
        </w:tc>
        <w:tc>
          <w:tcPr>
            <w:tcW w:type="dxa" w:w="378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Actividades</w:t>
            </w:r>
          </w:p>
        </w:tc>
        <w:tc>
          <w:tcPr>
            <w:tcW w:type="dxa" w:w="236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Entregable y criterio de salida</w:t>
            </w:r>
          </w:p>
        </w:tc>
      </w:tr>
      <w:tr>
        <w:trPr>
          <w:cantSplit/>
        </w:trPr>
        <w:tc>
          <w:tcPr>
            <w:tcW w:type="dxa" w:w="89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6</w:t>
            </w:r>
          </w:p>
        </w:tc>
        <w:tc>
          <w:tcPr>
            <w:tcW w:type="dxa" w:w="208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Finalizar el front e integrar el backend con los modelos.</w:t>
            </w:r>
          </w:p>
        </w:tc>
        <w:tc>
          <w:tcPr>
            <w:tcW w:type="dxa" w:w="378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Corregir y reejecutar [2]; actualizar el diagrama relacional; validar temporalmente y exportar ocurrencia; implementar asignación de zona y score; integrar Google Routes y Open-Meteo; conectar entradas y mapa.</w:t>
            </w:r>
          </w:p>
        </w:tc>
        <w:tc>
          <w:tcPr>
            <w:tcW w:type="dxa" w:w="236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Flujo local que recibe origen, destino, fecha y hora y devuelve segmentos con tiempo, criticidad relativa y clima, sin depender de estado o clase.</w:t>
            </w:r>
          </w:p>
        </w:tc>
      </w:tr>
      <w:tr>
        <w:trPr>
          <w:cantSplit/>
        </w:trPr>
        <w:tc>
          <w:tcPr>
            <w:tcW w:type="dxa" w:w="893"/>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7</w:t>
            </w:r>
          </w:p>
        </w:tc>
        <w:tc>
          <w:tcPr>
            <w:tcW w:type="dxa" w:w="2088"/>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Implementar el proyecto en Streamlit y validar los requisitos.</w:t>
            </w:r>
          </w:p>
        </w:tc>
        <w:tc>
          <w:tcPr>
            <w:tcW w:type="dxa" w:w="378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Empaquetar configuración; gestionar errores de APIs; ejecutar pruebas unitarias, integración y end-to-end; registrar evidencia para RN, RF, RD, RU y RA; corregir defectos.</w:t>
            </w:r>
          </w:p>
        </w:tc>
        <w:tc>
          <w:tcPr>
            <w:tcW w:type="dxa" w:w="236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Aplicación reproducible y matriz de requisitos [8] con evidencia, métrica, resultado y estado.</w:t>
            </w:r>
          </w:p>
        </w:tc>
      </w:tr>
      <w:tr>
        <w:trPr>
          <w:cantSplit/>
        </w:trPr>
        <w:tc>
          <w:tcPr>
            <w:tcW w:type="dxa" w:w="893"/>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8</w:t>
            </w:r>
          </w:p>
        </w:tc>
        <w:tc>
          <w:tcPr>
            <w:tcW w:type="dxa" w:w="2088"/>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Preparar la entrega final y grabar el video.</w:t>
            </w:r>
          </w:p>
        </w:tc>
        <w:tc>
          <w:tcPr>
            <w:tcW w:type="dxa" w:w="378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Congelar versiones; repetir pruebas críticas; preparar guion; grabar consulta completa; explicar datos, modelo, clima, limitaciones y resultados; verificar enlaces y archivos.</w:t>
            </w:r>
          </w:p>
        </w:tc>
        <w:tc>
          <w:tcPr>
            <w:tcW w:type="dxa" w:w="236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Video final, repositorio ordenado, documento actualizado y demostración sin intervención técnica.</w:t>
            </w:r>
          </w:p>
        </w:tc>
      </w:tr>
    </w:tbl>
    <w:p>
      <w:pPr>
        <w:spacing w:after="40"/>
      </w:pPr>
    </w:p>
    <w:p>
      <w:pPr>
        <w:pStyle w:val="Heading2"/>
        <w:jc w:val="left"/>
      </w:pPr>
      <w:r>
        <w:rPr>
          <w:rFonts w:ascii="Arial" w:hAnsi="Arial" w:eastAsia="Arial" w:cs="Arial"/>
          <w:lang w:val="es-CO" w:eastAsia="es-CO"/>
        </w:rPr>
        <w:t>11.3. Matriz de validación de la primera entrega</w:t>
      </w:r>
    </w:p>
    <w:p>
      <w:pPr>
        <w:keepNext w:val="0"/>
        <w:spacing w:after="120" w:line="276" w:lineRule="auto"/>
        <w:jc w:val="both"/>
      </w:pPr>
      <w:r>
        <w:rPr>
          <w:rFonts w:ascii="Arial" w:hAnsi="Arial" w:eastAsia="Arial" w:cs="Arial"/>
          <w:color w:val="172033"/>
          <w:sz w:val="22"/>
          <w:lang w:val="es-CO" w:eastAsia="es-CO"/>
        </w:rPr>
        <w:t>La semana 7 debe utilizar como lista de control los requerimientos definidos en la primera entrega [8]. Las cinco tablas que siguen conservan el objetivo, la prueba, la métrica y el criterio de aceptación, y agregan la evidencia actual o la acción pendiente. Los estados indicados se basan en la revisión de los notebooks; no sustituyen la prueba end-to-end de la aplicación.</w:t>
      </w:r>
    </w:p>
    <w:p>
      <w:pPr>
        <w:keepNext/>
        <w:spacing w:after="60" w:line="276" w:lineRule="auto"/>
        <w:jc w:val="both"/>
      </w:pPr>
      <w:r>
        <w:rPr>
          <w:rFonts w:ascii="Arial" w:hAnsi="Arial" w:eastAsia="Arial" w:cs="Arial"/>
          <w:color w:val="172033"/>
          <w:sz w:val="22"/>
          <w:lang w:val="es-CO" w:eastAsia="es-CO"/>
        </w:rPr>
        <w:t>La Tabla 35 presenta los requerimientos de negocio que deben demostrarse mediante consultas completas del prototipo.</w:t>
      </w:r>
    </w:p>
    <w:p>
      <w:pPr>
        <w:pStyle w:val="Caption"/>
        <w:keepNext/>
        <w:spacing w:after="60"/>
        <w:jc w:val="center"/>
      </w:pPr>
      <w:r>
        <w:rPr>
          <w:rFonts w:ascii="Arial" w:hAnsi="Arial" w:eastAsia="Arial" w:cs="Arial"/>
          <w:i/>
          <w:color w:val="454C5B"/>
          <w:sz w:val="18"/>
          <w:lang w:val="es-CO" w:eastAsia="es-CO"/>
        </w:rPr>
        <w:t>Tabla 35. Requerimientos de negocio y plan de verificación.</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79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ID</w:t>
            </w:r>
          </w:p>
        </w:tc>
        <w:tc>
          <w:tcPr>
            <w:tcW w:type="dxa" w:w="298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Requerimiento</w:t>
            </w:r>
          </w:p>
        </w:tc>
        <w:tc>
          <w:tcPr>
            <w:tcW w:type="dxa" w:w="342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Prueba, métrica y criterio</w:t>
            </w:r>
          </w:p>
        </w:tc>
        <w:tc>
          <w:tcPr>
            <w:tcW w:type="dxa" w:w="193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Evidencia actual o acción</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RN01</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Mostrar de forma integrada criticidad, tiempo de tránsito y clima antes del desplazamiento.</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Ejecutar rutas diversas; medir consultas con los tres componentes. Criterio: 100 % de consultas válidas.</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Pendiente del flujo integrado de semanas 6 y 7.</w:t>
            </w:r>
          </w:p>
        </w:tc>
      </w:tr>
      <w:tr>
        <w:trPr>
          <w:cantSplit/>
        </w:trPr>
        <w:tc>
          <w:tcPr>
            <w:tcW w:type="dxa" w:w="79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RN02</w:t>
            </w:r>
          </w:p>
        </w:tc>
        <w:tc>
          <w:tcPr>
            <w:tcW w:type="dxa" w:w="298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Generar criticidad prospectiva para ruta, fecha y hora futuras dentro del horizonte disponible.</w:t>
            </w:r>
          </w:p>
        </w:tc>
        <w:tc>
          <w:tcPr>
            <w:tcW w:type="dxa" w:w="342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Ejecutar consultas futuras; medir consultas procesadas con criticidad. Criterio: al menos 95 %.</w:t>
            </w:r>
          </w:p>
        </w:tc>
        <w:tc>
          <w:tcPr>
            <w:tcW w:type="dxa" w:w="19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Modelo candidato disponible; falta temporalidad, exportación y prueba de ruta.</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RN03</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Mantener alcance informativo sin recomendar rutas ni instrucciones de conducción.</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Revisar resultados y mensajes. Criterio: cero resultados con recomendaciones o instrucciones.</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Alcance documentado; validar todos los textos de Streamlit.</w:t>
            </w:r>
          </w:p>
        </w:tc>
      </w:tr>
    </w:tbl>
    <w:p>
      <w:pPr>
        <w:spacing w:after="40"/>
      </w:pPr>
    </w:p>
    <w:p>
      <w:pPr>
        <w:keepNext/>
        <w:spacing w:after="60" w:line="276" w:lineRule="auto"/>
        <w:jc w:val="both"/>
      </w:pPr>
      <w:r>
        <w:rPr>
          <w:rFonts w:ascii="Arial" w:hAnsi="Arial" w:eastAsia="Arial" w:cs="Arial"/>
          <w:color w:val="172033"/>
          <w:sz w:val="22"/>
          <w:lang w:val="es-CO" w:eastAsia="es-CO"/>
        </w:rPr>
        <w:t>La Tabla 36 convierte los requerimientos funcionales en pruebas concretas para el front y el backend.</w:t>
      </w:r>
    </w:p>
    <w:p>
      <w:pPr>
        <w:pStyle w:val="Caption"/>
        <w:keepNext/>
        <w:spacing w:after="60"/>
        <w:jc w:val="center"/>
      </w:pPr>
      <w:r>
        <w:rPr>
          <w:rFonts w:ascii="Arial" w:hAnsi="Arial" w:eastAsia="Arial" w:cs="Arial"/>
          <w:i/>
          <w:color w:val="454C5B"/>
          <w:sz w:val="18"/>
          <w:lang w:val="es-CO" w:eastAsia="es-CO"/>
        </w:rPr>
        <w:t>Tabla 36. Requerimientos funcionales y plan de verificación.</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79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ID</w:t>
            </w:r>
          </w:p>
        </w:tc>
        <w:tc>
          <w:tcPr>
            <w:tcW w:type="dxa" w:w="298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Requerimiento</w:t>
            </w:r>
          </w:p>
        </w:tc>
        <w:tc>
          <w:tcPr>
            <w:tcW w:type="dxa" w:w="342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Prueba, métrica y criterio</w:t>
            </w:r>
          </w:p>
        </w:tc>
        <w:tc>
          <w:tcPr>
            <w:tcW w:type="dxa" w:w="193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Evidencia actual o acción</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RF01</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Ingresar origen, destino, fecha y hora de salida.</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Prueba del formulario; porcentaje de consultas válidas procesadas. Criterio: 100 % con campos obligatorios.</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Pendiente de implementación y validación en Streamlit.</w:t>
            </w:r>
          </w:p>
        </w:tc>
      </w:tr>
      <w:tr>
        <w:trPr>
          <w:cantSplit/>
        </w:trPr>
        <w:tc>
          <w:tcPr>
            <w:tcW w:type="dxa" w:w="79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RF02</w:t>
            </w:r>
          </w:p>
        </w:tc>
        <w:tc>
          <w:tcPr>
            <w:tcW w:type="dxa" w:w="298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Construir y segmentar una ruta dentro de Bogotá.</w:t>
            </w:r>
          </w:p>
        </w:tc>
        <w:tc>
          <w:tcPr>
            <w:tcW w:type="dxa" w:w="342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Trayectos y ubicaciones diversas; porcentaje de rutas válidas. Criterio: al menos 95 % georreferenciadas.</w:t>
            </w:r>
          </w:p>
        </w:tc>
        <w:tc>
          <w:tcPr>
            <w:tcW w:type="dxa" w:w="19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Pendiente de integración con Google Routes.</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RF03</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Estimar la hora de tránsito de los steps mediante consultas sucesivas.</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Validar tiempos retornados por Google Routes. Criterio: 100 % de tramos procesados con hora estimada.</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Pendiente; debe evitar distribución proporcional de la duración total.</w:t>
            </w:r>
          </w:p>
        </w:tc>
      </w:tr>
      <w:tr>
        <w:trPr>
          <w:cantSplit/>
        </w:trPr>
        <w:tc>
          <w:tcPr>
            <w:tcW w:type="dxa" w:w="79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RF04</w:t>
            </w:r>
          </w:p>
        </w:tc>
        <w:tc>
          <w:tcPr>
            <w:tcW w:type="dxa" w:w="298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Asignar criticidad espaciotemporal a los tramos evaluables.</w:t>
            </w:r>
          </w:p>
        </w:tc>
        <w:tc>
          <w:tcPr>
            <w:tcW w:type="dxa" w:w="342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Prueba end-to-end; porcentaje de tramos clasificados. Criterio: al menos 95 %.</w:t>
            </w:r>
          </w:p>
        </w:tc>
        <w:tc>
          <w:tcPr>
            <w:tcW w:type="dxa" w:w="19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Falta exportar ocurrencia, definir umbrales y validar asignación espacial.</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RF05</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Consultar y mostrar condiciones meteorológicas previstas.</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Pruebas con Open-Meteo forecast; porcentaje de puntos con clima. Criterio: al menos 95 %, sujeto a la fuente.</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Clima histórico integrado; falta consulta operacional.</w:t>
            </w:r>
          </w:p>
        </w:tc>
      </w:tr>
      <w:tr>
        <w:trPr>
          <w:cantSplit/>
        </w:trPr>
        <w:tc>
          <w:tcPr>
            <w:tcW w:type="dxa" w:w="79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RF06</w:t>
            </w:r>
          </w:p>
        </w:tc>
        <w:tc>
          <w:tcPr>
            <w:tcW w:type="dxa" w:w="298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Integrar ruta, criticidad, hora y clima en una visualización.</w:t>
            </w:r>
          </w:p>
        </w:tc>
        <w:tc>
          <w:tcPr>
            <w:tcW w:type="dxa" w:w="342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Revisión funcional del mapa; porcentaje de componentes correctos. Criterio: todos los disponibles.</w:t>
            </w:r>
          </w:p>
        </w:tc>
        <w:tc>
          <w:tcPr>
            <w:tcW w:type="dxa" w:w="19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Pendiente de la integración de semanas 6 y 7.</w:t>
            </w:r>
          </w:p>
        </w:tc>
      </w:tr>
    </w:tbl>
    <w:p>
      <w:pPr>
        <w:spacing w:after="40"/>
      </w:pPr>
    </w:p>
    <w:p>
      <w:pPr>
        <w:keepNext/>
        <w:spacing w:after="60" w:line="276" w:lineRule="auto"/>
        <w:jc w:val="both"/>
      </w:pPr>
      <w:r>
        <w:rPr>
          <w:rFonts w:ascii="Arial" w:hAnsi="Arial" w:eastAsia="Arial" w:cs="Arial"/>
          <w:color w:val="172033"/>
          <w:sz w:val="22"/>
          <w:lang w:val="es-CO" w:eastAsia="es-CO"/>
        </w:rPr>
        <w:t>La Tabla 37 relaciona la evidencia de los notebooks de datos con los cinco criterios de calidad y disponibilidad.</w:t>
      </w:r>
    </w:p>
    <w:p>
      <w:pPr>
        <w:pStyle w:val="Caption"/>
        <w:keepNext/>
        <w:spacing w:after="60"/>
        <w:jc w:val="center"/>
      </w:pPr>
      <w:r>
        <w:rPr>
          <w:rFonts w:ascii="Arial" w:hAnsi="Arial" w:eastAsia="Arial" w:cs="Arial"/>
          <w:i/>
          <w:color w:val="454C5B"/>
          <w:sz w:val="18"/>
          <w:lang w:val="es-CO" w:eastAsia="es-CO"/>
        </w:rPr>
        <w:t>Tabla 37. Requerimientos de datos y plan de verificación.</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79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ID</w:t>
            </w:r>
          </w:p>
        </w:tc>
        <w:tc>
          <w:tcPr>
            <w:tcW w:type="dxa" w:w="298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Requerimiento</w:t>
            </w:r>
          </w:p>
        </w:tc>
        <w:tc>
          <w:tcPr>
            <w:tcW w:type="dxa" w:w="342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Prueba, métrica y criterio</w:t>
            </w:r>
          </w:p>
        </w:tc>
        <w:tc>
          <w:tcPr>
            <w:tcW w:type="dxa" w:w="193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Evidencia actual o acción</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RD01</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Disponer de siniestralidad espacial y temporalmente válida.</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Validar coordenadas, fecha y hora; porcentaje utilizable. Criterio: al menos 90 %.</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Cumplido: 895.833 de 904.476 antes de la corrección final, 99,04 %.</w:t>
            </w:r>
          </w:p>
        </w:tc>
      </w:tr>
      <w:tr>
        <w:trPr>
          <w:cantSplit/>
        </w:trPr>
        <w:tc>
          <w:tcPr>
            <w:tcW w:type="dxa" w:w="79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RD02</w:t>
            </w:r>
          </w:p>
        </w:tc>
        <w:tc>
          <w:tcPr>
            <w:tcW w:type="dxa" w:w="298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Integrar tablas SDM con trazabilidad y sin duplicación artificial.</w:t>
            </w:r>
          </w:p>
        </w:tc>
        <w:tc>
          <w:tcPr>
            <w:tcW w:type="dxa" w:w="342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Validar llaves, consistencia y duplicados; porcentaje de relaciones válidas. Criterio: integridad conservada.</w:t>
            </w:r>
          </w:p>
        </w:tc>
        <w:tc>
          <w:tcPr>
            <w:tcW w:type="dxa" w:w="19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Cumplido al cierre de [1]; corregir solo la salida preliminar de VIA.</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RD03</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Asociar clima histórico a eventos y momentos comparables.</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Cruzar siniestros y clima; porcentaje asociado. Criterio: al menos 95 %.</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Cumplido para eventos elegibles: 100 %. La etiqueta actual no representa controles fechados.</w:t>
            </w:r>
          </w:p>
        </w:tc>
      </w:tr>
      <w:tr>
        <w:trPr>
          <w:cantSplit/>
        </w:trPr>
        <w:tc>
          <w:tcPr>
            <w:tcW w:type="dxa" w:w="79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RD04</w:t>
            </w:r>
          </w:p>
        </w:tc>
        <w:tc>
          <w:tcPr>
            <w:tcW w:type="dxa" w:w="298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Contar con cobertura espacial y temporal para entrenamiento y validación independiente.</w:t>
            </w:r>
          </w:p>
        </w:tc>
        <w:tc>
          <w:tcPr>
            <w:tcW w:type="dxa" w:w="342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Analizar periodos y unidades espaciales. Criterio: entrenamiento y periodo independiente de validación.</w:t>
            </w:r>
          </w:p>
        </w:tc>
        <w:tc>
          <w:tcPr>
            <w:tcW w:type="dxa" w:w="19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Cumplido en clase y estado; pendiente en ocurrencia por ausencia de fecha/año.</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RD05</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Usar en operación solo predictores disponibles antes del recorrido.</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Revisar entradas del modelo final. Criterio: 100 % disponibles al predecir.</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Ocurrencia cumple por diseño base; estado no pertenece al formulario; revisar contrato final.</w:t>
            </w:r>
          </w:p>
        </w:tc>
      </w:tr>
    </w:tbl>
    <w:p>
      <w:pPr>
        <w:spacing w:after="40"/>
      </w:pPr>
    </w:p>
    <w:p>
      <w:pPr>
        <w:keepNext/>
        <w:spacing w:after="60" w:line="276" w:lineRule="auto"/>
        <w:jc w:val="both"/>
      </w:pPr>
      <w:r>
        <w:rPr>
          <w:rFonts w:ascii="Arial" w:hAnsi="Arial" w:eastAsia="Arial" w:cs="Arial"/>
          <w:color w:val="172033"/>
          <w:sz w:val="22"/>
          <w:lang w:val="es-CO" w:eastAsia="es-CO"/>
        </w:rPr>
        <w:t>La Tabla 38 establece las pruebas de comprensión y consistencia visual que deben aplicarse a la interfaz.</w:t>
      </w:r>
    </w:p>
    <w:p>
      <w:pPr>
        <w:pStyle w:val="Caption"/>
        <w:keepNext/>
        <w:spacing w:after="60"/>
        <w:jc w:val="center"/>
      </w:pPr>
      <w:r>
        <w:rPr>
          <w:rFonts w:ascii="Arial" w:hAnsi="Arial" w:eastAsia="Arial" w:cs="Arial"/>
          <w:i/>
          <w:color w:val="454C5B"/>
          <w:sz w:val="18"/>
          <w:lang w:val="es-CO" w:eastAsia="es-CO"/>
        </w:rPr>
        <w:t>Tabla 38. Requerimientos de usabilidad y plan de verificación.</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79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ID</w:t>
            </w:r>
          </w:p>
        </w:tc>
        <w:tc>
          <w:tcPr>
            <w:tcW w:type="dxa" w:w="298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Requerimiento</w:t>
            </w:r>
          </w:p>
        </w:tc>
        <w:tc>
          <w:tcPr>
            <w:tcW w:type="dxa" w:w="342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Prueba, métrica y criterio</w:t>
            </w:r>
          </w:p>
        </w:tc>
        <w:tc>
          <w:tcPr>
            <w:tcW w:type="dxa" w:w="193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Evidencia actual o acción</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RU01</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Representar de forma diferenciable los niveles de criticidad.</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Revisar rutas con varias categorías. Criterio: 100 % de categorías con representación diferenciable y consistente.</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Pendiente de definir umbrales, paleta, leyenda y contraste.</w:t>
            </w:r>
          </w:p>
        </w:tc>
      </w:tr>
      <w:tr>
        <w:trPr>
          <w:cantSplit/>
        </w:trPr>
        <w:tc>
          <w:tcPr>
            <w:tcW w:type="dxa" w:w="79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RU02</w:t>
            </w:r>
          </w:p>
        </w:tc>
        <w:tc>
          <w:tcPr>
            <w:tcW w:type="dxa" w:w="298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Diferenciar criticidad, hora estimada y clima.</w:t>
            </w:r>
          </w:p>
        </w:tc>
        <w:tc>
          <w:tcPr>
            <w:tcW w:type="dxa" w:w="342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Revisar paneles de tramos. Criterio: 100 % de componentes disponibles identificados y etiquetados.</w:t>
            </w:r>
          </w:p>
        </w:tc>
        <w:tc>
          <w:tcPr>
            <w:tcW w:type="dxa" w:w="19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Pendiente de implementación en Streamlit.</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RU03</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Completar una consulta sin intervención técnica.</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Escenarios end-to-end desde entrada hasta mapa. Criterio: 100 % de escenarios válidos.</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Pendiente; incluir inicio limpio y manejo de errores.</w:t>
            </w:r>
          </w:p>
        </w:tc>
      </w:tr>
      <w:tr>
        <w:trPr>
          <w:cantSplit/>
        </w:trPr>
        <w:tc>
          <w:tcPr>
            <w:tcW w:type="dxa" w:w="79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RU04</w:t>
            </w:r>
          </w:p>
        </w:tc>
        <w:tc>
          <w:tcPr>
            <w:tcW w:type="dxa" w:w="298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Comunicar criticidad relativa y no probabilidad individual.</w:t>
            </w:r>
          </w:p>
        </w:tc>
        <w:tc>
          <w:tcPr>
            <w:tcW w:type="dxa" w:w="342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Revisar textos, etiquetas y mensajes. Criterio: 100 % de pantallas explican el alcance.</w:t>
            </w:r>
          </w:p>
        </w:tc>
        <w:tc>
          <w:tcPr>
            <w:tcW w:type="dxa" w:w="19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Lenguaje definido en este reporte; falta inspección de la interfaz.</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RU05</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Identificar visualmente los tramos de mayor criticidad.</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Comparar categoría calculada y representación. Criterio: 100 % de tramos coherentes.</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Pendiente de pruebas de color y consistencia del mapa.</w:t>
            </w:r>
          </w:p>
        </w:tc>
      </w:tr>
    </w:tbl>
    <w:p>
      <w:pPr>
        <w:spacing w:after="40"/>
      </w:pPr>
    </w:p>
    <w:p>
      <w:pPr>
        <w:keepNext/>
        <w:spacing w:after="60" w:line="276" w:lineRule="auto"/>
        <w:jc w:val="both"/>
      </w:pPr>
      <w:r>
        <w:rPr>
          <w:rFonts w:ascii="Arial" w:hAnsi="Arial" w:eastAsia="Arial" w:cs="Arial"/>
          <w:color w:val="172033"/>
          <w:sz w:val="22"/>
          <w:lang w:val="es-CO" w:eastAsia="es-CO"/>
        </w:rPr>
        <w:t>La Tabla 39 muestra que el principal bloqueo analítico del MVP se concentra en la validación temporal y estabilidad del modelo de ocurrencia.</w:t>
      </w:r>
    </w:p>
    <w:p>
      <w:pPr>
        <w:pStyle w:val="Caption"/>
        <w:keepNext/>
        <w:spacing w:after="60"/>
        <w:jc w:val="center"/>
      </w:pPr>
      <w:r>
        <w:rPr>
          <w:rFonts w:ascii="Arial" w:hAnsi="Arial" w:eastAsia="Arial" w:cs="Arial"/>
          <w:i/>
          <w:color w:val="454C5B"/>
          <w:sz w:val="18"/>
          <w:lang w:val="es-CO" w:eastAsia="es-CO"/>
        </w:rPr>
        <w:t>Tabla 39. Requerimientos de desempeño analítico y plan de verificación.</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trPr>
        <w:tc>
          <w:tcPr>
            <w:tcW w:type="dxa" w:w="792"/>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ID</w:t>
            </w:r>
          </w:p>
        </w:tc>
        <w:tc>
          <w:tcPr>
            <w:tcW w:type="dxa" w:w="2981"/>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Requerimiento</w:t>
            </w:r>
          </w:p>
        </w:tc>
        <w:tc>
          <w:tcPr>
            <w:tcW w:type="dxa" w:w="3427"/>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Prueba, métrica y criterio</w:t>
            </w:r>
          </w:p>
        </w:tc>
        <w:tc>
          <w:tcPr>
            <w:tcW w:type="dxa" w:w="1930"/>
            <w:shd w:fill="0F9ED5"/>
            <w:tcMar>
              <w:top w:w="75" w:type="dxa"/>
              <w:start w:w="55" w:type="dxa"/>
              <w:bottom w:w="75" w:type="dxa"/>
              <w:end w:w="5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FFFFFF"/>
                <w:sz w:val="18"/>
                <w:lang w:val="es-CO" w:eastAsia="es-CO"/>
              </w:rPr>
              <w:t>Evidencia actual o acción</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RA01</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Diferenciar sectores y momentos con distinta siniestralidad histórica.</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Validación retrospectiva; siniestralidad observada por categoría. Criterio: orden creciente de ocurrencia o severidad.</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Pendiente de definir categorías y probarlas en datos no usados.</w:t>
            </w:r>
          </w:p>
        </w:tc>
      </w:tr>
      <w:tr>
        <w:trPr>
          <w:cantSplit/>
        </w:trPr>
        <w:tc>
          <w:tcPr>
            <w:tcW w:type="dxa" w:w="79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RA02</w:t>
            </w:r>
          </w:p>
        </w:tc>
        <w:tc>
          <w:tcPr>
            <w:tcW w:type="dxa" w:w="298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Conservar discriminación en periodos posteriores.</w:t>
            </w:r>
          </w:p>
        </w:tc>
        <w:tc>
          <w:tcPr>
            <w:tcW w:type="dxa" w:w="342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Validación temporal; métrica principal del modelo. Criterio: sin deterioro material.</w:t>
            </w:r>
          </w:p>
        </w:tc>
        <w:tc>
          <w:tcPr>
            <w:tcW w:type="dxa" w:w="19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Disponible en estado y clase; pendiente para el modelo de ocurrencia del MVP.</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RA03</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Evaluar el aporte incremental del clima.</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Comparar el mismo enfoque con/sin clima; variación relativa. Criterio: al menos 5 % para incorporarlo.</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Cumplido como decisión: no se incorpora el clima al score actual.</w:t>
            </w:r>
          </w:p>
        </w:tc>
      </w:tr>
      <w:tr>
        <w:trPr>
          <w:cantSplit/>
        </w:trPr>
        <w:tc>
          <w:tcPr>
            <w:tcW w:type="dxa" w:w="792"/>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RA04</w:t>
            </w:r>
          </w:p>
        </w:tc>
        <w:tc>
          <w:tcPr>
            <w:tcW w:type="dxa" w:w="2981"/>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Evitar niveles inconsistentes o inestables.</w:t>
            </w:r>
          </w:p>
        </w:tc>
        <w:tc>
          <w:tcPr>
            <w:tcW w:type="dxa" w:w="3427"/>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Comparar periodos, calibración y distribución. Criterio: comportamiento y orden coherentes.</w:t>
            </w:r>
          </w:p>
        </w:tc>
        <w:tc>
          <w:tcPr>
            <w:tcW w:type="dxa" w:w="1930"/>
            <w:shd w:fill="FFFFFF"/>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Estado y clase tienen análisis anual; falta estabilidad del score y umbrales de ocurrencia.</w:t>
            </w:r>
          </w:p>
        </w:tc>
      </w:tr>
      <w:tr>
        <w:trPr>
          <w:cantSplit/>
        </w:trPr>
        <w:tc>
          <w:tcPr>
            <w:tcW w:type="dxa" w:w="792"/>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color w:val="0C2B4E"/>
                <w:sz w:val="18"/>
                <w:lang w:val="es-CO" w:eastAsia="es-CO"/>
              </w:rPr>
              <w:t>RA05</w:t>
            </w:r>
          </w:p>
        </w:tc>
        <w:tc>
          <w:tcPr>
            <w:tcW w:type="dxa" w:w="2981"/>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Documentar y justificar el modelo final.</w:t>
            </w:r>
          </w:p>
        </w:tc>
        <w:tc>
          <w:tcPr>
            <w:tcW w:type="dxa" w:w="3427"/>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Comparar candidatos en la misma partición; revisar métricas, estabilidad e interpretabilidad.</w:t>
            </w:r>
          </w:p>
        </w:tc>
        <w:tc>
          <w:tcPr>
            <w:tcW w:type="dxa" w:w="1930"/>
            <w:shd w:fill="CAEDFB"/>
            <w:tcMar>
              <w:top w:w="70" w:type="dxa"/>
              <w:start w:w="65" w:type="dxa"/>
              <w:bottom w:w="70" w:type="dxa"/>
              <w:end w:w="65" w:type="dxa"/>
            </w:tcMar>
            <w:tcBorders>
              <w:top w:val="single" w:sz="6" w:space="0" w:color="60CBF3"/>
              <w:left w:val="single" w:sz="6" w:space="0" w:color="60CBF3"/>
              <w:bottom w:val="single" w:sz="6" w:space="0" w:color="60CBF3"/>
              <w:right w:val="single" w:sz="6" w:space="0" w:color="60CBF3"/>
              <w:insideH w:val="single" w:sz="6" w:space="0" w:color="60CBF3"/>
              <w:insideV w:val="single" w:sz="6" w:space="0" w:color="60CBF3"/>
            </w:tcBorders>
            <w:vAlign w:val="center"/>
          </w:tcPr>
          <w:p>
            <w:pPr>
              <w:spacing w:after="0" w:line="240" w:lineRule="auto"/>
              <w:jc w:val="center"/>
            </w:pPr>
            <w:r>
              <w:rPr>
                <w:rFonts w:ascii="Arial" w:hAnsi="Arial" w:eastAsia="Arial" w:cs="Arial"/>
                <w:b w:val="0"/>
                <w:color w:val="0C2B4E"/>
                <w:sz w:val="18"/>
                <w:lang w:val="es-CO" w:eastAsia="es-CO"/>
              </w:rPr>
              <w:t>XGBoost sin clima es candidato; falta cerrar validación temporal y artefacto final.</w:t>
            </w:r>
          </w:p>
        </w:tc>
      </w:tr>
    </w:tbl>
    <w:p>
      <w:pPr>
        <w:spacing w:after="40"/>
      </w:pPr>
    </w:p>
    <w:p>
      <w:pPr>
        <w:pStyle w:val="Heading2"/>
        <w:jc w:val="left"/>
      </w:pPr>
      <w:r>
        <w:rPr>
          <w:rFonts w:ascii="Arial" w:hAnsi="Arial" w:eastAsia="Arial" w:cs="Arial"/>
          <w:lang w:val="es-CO" w:eastAsia="es-CO"/>
        </w:rPr>
        <w:t>11.4. Secuencia técnica de integración</w:t>
      </w:r>
    </w:p>
    <w:p>
      <w:pPr>
        <w:spacing w:after="80" w:line="269" w:lineRule="auto"/>
        <w:ind w:left="461" w:hanging="346"/>
        <w:jc w:val="both"/>
      </w:pPr>
      <w:r>
        <w:rPr>
          <w:rFonts w:ascii="Arial" w:hAnsi="Arial" w:eastAsia="Arial" w:cs="Arial"/>
          <w:b/>
          <w:color w:val="172033"/>
          <w:sz w:val="22"/>
          <w:lang w:val="es-CO" w:eastAsia="es-CO"/>
        </w:rPr>
        <w:t xml:space="preserve">1. </w:t>
      </w:r>
      <w:r>
        <w:rPr>
          <w:rFonts w:ascii="Arial" w:hAnsi="Arial" w:eastAsia="Arial" w:cs="Arial"/>
          <w:b/>
          <w:color w:val="172033"/>
          <w:sz w:val="22"/>
          <w:lang w:val="es-CO" w:eastAsia="es-CO"/>
        </w:rPr>
        <w:t xml:space="preserve">Cerrar datos. </w:t>
      </w:r>
      <w:r>
        <w:rPr>
          <w:rFonts w:ascii="Arial" w:hAnsi="Arial" w:eastAsia="Arial" w:cs="Arial"/>
          <w:color w:val="172033"/>
          <w:sz w:val="22"/>
          <w:lang w:val="es-CO" w:eastAsia="es-CO"/>
        </w:rPr>
        <w:t>Corregir [2], reejecutar los dos notebooks de datos en un entorno limpio y comparar automáticamente llaves, dimensiones y distribuciones contra los archivos vigentes.</w:t>
      </w:r>
    </w:p>
    <w:p>
      <w:pPr>
        <w:spacing w:after="80" w:line="269" w:lineRule="auto"/>
        <w:ind w:left="461" w:hanging="346"/>
        <w:jc w:val="both"/>
      </w:pPr>
      <w:r>
        <w:rPr>
          <w:rFonts w:ascii="Arial" w:hAnsi="Arial" w:eastAsia="Arial" w:cs="Arial"/>
          <w:b/>
          <w:color w:val="172033"/>
          <w:sz w:val="22"/>
          <w:lang w:val="es-CO" w:eastAsia="es-CO"/>
        </w:rPr>
        <w:t xml:space="preserve">2. </w:t>
      </w:r>
      <w:r>
        <w:rPr>
          <w:rFonts w:ascii="Arial" w:hAnsi="Arial" w:eastAsia="Arial" w:cs="Arial"/>
          <w:b/>
          <w:color w:val="172033"/>
          <w:sz w:val="22"/>
          <w:lang w:val="es-CO" w:eastAsia="es-CO"/>
        </w:rPr>
        <w:t xml:space="preserve">Cerrar el modelo de ocurrencia. </w:t>
      </w:r>
      <w:r>
        <w:rPr>
          <w:rFonts w:ascii="Arial" w:hAnsi="Arial" w:eastAsia="Arial" w:cs="Arial"/>
          <w:color w:val="172033"/>
          <w:sz w:val="22"/>
          <w:lang w:val="es-CO" w:eastAsia="es-CO"/>
        </w:rPr>
        <w:t>Introducir una validación temporal, seleccionar el pipeline final, guardar centroides y metadatos y definir umbrales de criticidad mediante evidencia retrospectiva.</w:t>
      </w:r>
    </w:p>
    <w:p>
      <w:pPr>
        <w:spacing w:after="80" w:line="269" w:lineRule="auto"/>
        <w:ind w:left="461" w:hanging="346"/>
        <w:jc w:val="both"/>
      </w:pPr>
      <w:r>
        <w:rPr>
          <w:rFonts w:ascii="Arial" w:hAnsi="Arial" w:eastAsia="Arial" w:cs="Arial"/>
          <w:b/>
          <w:color w:val="172033"/>
          <w:sz w:val="22"/>
          <w:lang w:val="es-CO" w:eastAsia="es-CO"/>
        </w:rPr>
        <w:t xml:space="preserve">3. </w:t>
      </w:r>
      <w:r>
        <w:rPr>
          <w:rFonts w:ascii="Arial" w:hAnsi="Arial" w:eastAsia="Arial" w:cs="Arial"/>
          <w:b/>
          <w:color w:val="172033"/>
          <w:sz w:val="22"/>
          <w:lang w:val="es-CO" w:eastAsia="es-CO"/>
        </w:rPr>
        <w:t xml:space="preserve">Construir el servicio de inferencia. </w:t>
      </w:r>
      <w:r>
        <w:rPr>
          <w:rFonts w:ascii="Arial" w:hAnsi="Arial" w:eastAsia="Arial" w:cs="Arial"/>
          <w:color w:val="172033"/>
          <w:sz w:val="22"/>
          <w:lang w:val="es-CO" w:eastAsia="es-CO"/>
        </w:rPr>
        <w:t>Recibir coordenada y hora estimada de cada segmento, proyectar a EPSG:3116, asignar la zona más cercana, construir las variables temporales y devolver score y categoría.</w:t>
      </w:r>
    </w:p>
    <w:p>
      <w:pPr>
        <w:spacing w:after="80" w:line="269" w:lineRule="auto"/>
        <w:ind w:left="461" w:hanging="346"/>
        <w:jc w:val="both"/>
      </w:pPr>
      <w:r>
        <w:rPr>
          <w:rFonts w:ascii="Arial" w:hAnsi="Arial" w:eastAsia="Arial" w:cs="Arial"/>
          <w:b/>
          <w:color w:val="172033"/>
          <w:sz w:val="22"/>
          <w:lang w:val="es-CO" w:eastAsia="es-CO"/>
        </w:rPr>
        <w:t xml:space="preserve">4. </w:t>
      </w:r>
      <w:r>
        <w:rPr>
          <w:rFonts w:ascii="Arial" w:hAnsi="Arial" w:eastAsia="Arial" w:cs="Arial"/>
          <w:b/>
          <w:color w:val="172033"/>
          <w:sz w:val="22"/>
          <w:lang w:val="es-CO" w:eastAsia="es-CO"/>
        </w:rPr>
        <w:t xml:space="preserve">Integrar las fuentes operacionales. </w:t>
      </w:r>
      <w:r>
        <w:rPr>
          <w:rFonts w:ascii="Arial" w:hAnsi="Arial" w:eastAsia="Arial" w:cs="Arial"/>
          <w:color w:val="172033"/>
          <w:sz w:val="22"/>
          <w:lang w:val="es-CO" w:eastAsia="es-CO"/>
        </w:rPr>
        <w:t>Obtener steps y horas mediante Google Routes y consultar el pronóstico de Open-Meteo para puntos representativos, conservando el clima como bloque informativo separado.</w:t>
      </w:r>
    </w:p>
    <w:p>
      <w:pPr>
        <w:spacing w:after="80" w:line="269" w:lineRule="auto"/>
        <w:ind w:left="461" w:hanging="346"/>
        <w:jc w:val="both"/>
      </w:pPr>
      <w:r>
        <w:rPr>
          <w:rFonts w:ascii="Arial" w:hAnsi="Arial" w:eastAsia="Arial" w:cs="Arial"/>
          <w:b/>
          <w:color w:val="172033"/>
          <w:sz w:val="22"/>
          <w:lang w:val="es-CO" w:eastAsia="es-CO"/>
        </w:rPr>
        <w:t xml:space="preserve">5. </w:t>
      </w:r>
      <w:r>
        <w:rPr>
          <w:rFonts w:ascii="Arial" w:hAnsi="Arial" w:eastAsia="Arial" w:cs="Arial"/>
          <w:b/>
          <w:color w:val="172033"/>
          <w:sz w:val="22"/>
          <w:lang w:val="es-CO" w:eastAsia="es-CO"/>
        </w:rPr>
        <w:t xml:space="preserve">Construir y validar la interfaz. </w:t>
      </w:r>
      <w:r>
        <w:rPr>
          <w:rFonts w:ascii="Arial" w:hAnsi="Arial" w:eastAsia="Arial" w:cs="Arial"/>
          <w:color w:val="172033"/>
          <w:sz w:val="22"/>
          <w:lang w:val="es-CO" w:eastAsia="es-CO"/>
        </w:rPr>
        <w:t>Presentar el recorrido, las categorías, los tiempos y el clima con leyendas claras; registrar errores de entrada, zonas no cubiertas y fallas de servicios externos.</w:t>
      </w:r>
    </w:p>
    <w:p>
      <w:pPr>
        <w:spacing w:after="80" w:line="269" w:lineRule="auto"/>
        <w:ind w:left="461" w:hanging="346"/>
        <w:jc w:val="both"/>
      </w:pPr>
      <w:r>
        <w:rPr>
          <w:rFonts w:ascii="Arial" w:hAnsi="Arial" w:eastAsia="Arial" w:cs="Arial"/>
          <w:b/>
          <w:color w:val="172033"/>
          <w:sz w:val="22"/>
          <w:lang w:val="es-CO" w:eastAsia="es-CO"/>
        </w:rPr>
        <w:t xml:space="preserve">6. </w:t>
      </w:r>
      <w:r>
        <w:rPr>
          <w:rFonts w:ascii="Arial" w:hAnsi="Arial" w:eastAsia="Arial" w:cs="Arial"/>
          <w:b/>
          <w:color w:val="172033"/>
          <w:sz w:val="22"/>
          <w:lang w:val="es-CO" w:eastAsia="es-CO"/>
        </w:rPr>
        <w:t xml:space="preserve">Ejecutar la matriz de pruebas. </w:t>
      </w:r>
      <w:r>
        <w:rPr>
          <w:rFonts w:ascii="Arial" w:hAnsi="Arial" w:eastAsia="Arial" w:cs="Arial"/>
          <w:color w:val="172033"/>
          <w:sz w:val="22"/>
          <w:lang w:val="es-CO" w:eastAsia="es-CO"/>
        </w:rPr>
        <w:t>Medir cada criterio de las matrices de negocio, funcionalidad, datos, usabilidad y desempeño analítico; guardar evidencia por caso y documentar cualquier desviación antes de grabar el video.</w:t>
      </w:r>
    </w:p>
    <w:p>
      <w:pPr>
        <w:pStyle w:val="Heading1"/>
        <w:jc w:val="left"/>
      </w:pPr>
      <w:r>
        <w:rPr>
          <w:rFonts w:ascii="Arial" w:hAnsi="Arial" w:eastAsia="Arial" w:cs="Arial"/>
          <w:lang w:val="es-CO" w:eastAsia="es-CO"/>
        </w:rPr>
        <w:t>12. Conclusiones</w:t>
      </w:r>
    </w:p>
    <w:p>
      <w:pPr>
        <w:keepNext w:val="0"/>
        <w:spacing w:after="120" w:line="276" w:lineRule="auto"/>
        <w:jc w:val="both"/>
      </w:pPr>
      <w:r>
        <w:rPr>
          <w:rFonts w:ascii="Arial" w:hAnsi="Arial" w:eastAsia="Arial" w:cs="Arial"/>
          <w:color w:val="172033"/>
          <w:sz w:val="22"/>
          <w:lang w:val="es-CO" w:eastAsia="es-CO"/>
        </w:rPr>
        <w:t>La fase produjo una base relacional depurada y trazable, tres datasets con granularidades diferenciadas y una comparación amplia de modelos. El 99,04 % de los accidentes originales cumple simultáneamente los criterios de calidad, periodo y ubicación antes de la corrección transversal; el clima histórico cubre el 100 % de los eventos elegibles; y las llaves finales no presentan huérfanos. Estos resultados cubren de manera sólida la preparación y verificación de datos solicitada en la entrega.</w:t>
      </w:r>
    </w:p>
    <w:p>
      <w:pPr>
        <w:keepNext w:val="0"/>
        <w:spacing w:after="120" w:line="276" w:lineRule="auto"/>
        <w:jc w:val="both"/>
      </w:pPr>
      <w:r>
        <w:rPr>
          <w:rFonts w:ascii="Arial" w:hAnsi="Arial" w:eastAsia="Arial" w:cs="Arial"/>
          <w:color w:val="172033"/>
          <w:sz w:val="22"/>
          <w:lang w:val="es-CO" w:eastAsia="es-CO"/>
        </w:rPr>
        <w:t>XGBoost sin clima es el mejor candidato disponible para la ocurrencia y, por tanto, para la criticidad relativa del MVP. La evidencia de los tres notebooks coincide en que el clima no alcanza el umbral de mejora de 5 %, de modo que se presentará como contexto. El estado del actor demuestra capacidad predictiva moderada fuera de tiempo y ya cuenta con artefactos exportados, pero su información no está disponible en una consulta de ruta. La clase de accidente conserva valor experimental, aunque su bajo desempeño en OTROS y la inconsistencia del escenario final obligan a excluirla del prototipo actual.</w:t>
      </w:r>
    </w:p>
    <w:p>
      <w:pPr>
        <w:keepNext w:val="0"/>
        <w:spacing w:after="120" w:line="276" w:lineRule="auto"/>
        <w:jc w:val="both"/>
      </w:pPr>
      <w:r>
        <w:rPr>
          <w:rFonts w:ascii="Arial" w:hAnsi="Arial" w:eastAsia="Arial" w:cs="Arial"/>
          <w:color w:val="172033"/>
          <w:sz w:val="22"/>
          <w:lang w:val="es-CO" w:eastAsia="es-CO"/>
        </w:rPr>
        <w:t>El trabajo pendiente está claramente delimitado: asegurar la reejecución del ETL, actualizar el diagrama relacional, validar temporalmente el modelo de ocurrencia, exportar su pipeline, definir niveles de criticidad e integrar el flujo en Streamlit con Google Routes y Open-Meteo. La aplicación solo podrá considerarse lista cuando las pruebas RN, RF, RD, RU y RA produzcan evidencia verificable y el resultado conserve el alcance informativo formulado desde la primera entrega.</w:t>
      </w:r>
    </w:p>
    <w:p>
      <w:pPr>
        <w:pStyle w:val="Heading1"/>
        <w:jc w:val="left"/>
      </w:pPr>
      <w:r>
        <w:rPr>
          <w:rFonts w:ascii="Arial" w:hAnsi="Arial" w:eastAsia="Arial" w:cs="Arial"/>
          <w:lang w:val="es-CO" w:eastAsia="es-CO"/>
        </w:rPr>
        <w:t>13. Referencias</w:t>
      </w:r>
    </w:p>
    <w:p>
      <w:pPr>
        <w:spacing w:after="100"/>
        <w:ind w:left="403" w:hanging="403"/>
        <w:jc w:val="both"/>
      </w:pPr>
      <w:r>
        <w:rPr>
          <w:rFonts w:ascii="Arial" w:hAnsi="Arial" w:eastAsia="Arial" w:cs="Arial"/>
          <w:color w:val="172033"/>
          <w:sz w:val="20"/>
          <w:lang w:val="es-CO" w:eastAsia="es-CO"/>
        </w:rPr>
        <w:t>[1] Equipo PrediRuta. limpieza_estructuracion_bd.ipynb. Ruta local: data/limpieza_estructuracion_bd.ipynb. Rama de trabajo leo_1, revisada el 6 de septiembre de 2026.</w:t>
      </w:r>
      <w:r>
        <w:rPr>
          <w:rFonts w:ascii="Arial" w:hAnsi="Arial" w:eastAsia="Arial" w:cs="Arial"/>
          <w:color w:val="172033"/>
          <w:sz w:val="20"/>
          <w:lang w:val="es-CO" w:eastAsia="es-CO"/>
        </w:rPr>
        <w:t xml:space="preserve"> </w:t>
      </w:r>
      <w:hyperlink r:id="rId12">
        <w:r>
          <w:rPr>
            <w:rFonts w:ascii="Arial" w:hAnsi="Arial" w:eastAsia="Arial" w:cs="Arial"/>
            <w:color w:val="002060"/>
            <w:u w:val="single"/>
            <w:sz w:val="20"/>
            <w:szCs w:val="20"/>
          </w:rPr>
          <w:t>https://github.com/carlossil05/Prediruta/blob/leo_1/data/limpieza_estructuracion_bd.ipynb</w:t>
        </w:r>
      </w:hyperlink>
    </w:p>
    <w:p>
      <w:pPr>
        <w:spacing w:after="100"/>
        <w:ind w:left="403" w:hanging="403"/>
        <w:jc w:val="both"/>
      </w:pPr>
      <w:r>
        <w:rPr>
          <w:rFonts w:ascii="Arial" w:hAnsi="Arial" w:eastAsia="Arial" w:cs="Arial"/>
          <w:color w:val="172033"/>
          <w:sz w:val="20"/>
          <w:lang w:val="es-CO" w:eastAsia="es-CO"/>
        </w:rPr>
        <w:t>[2] Equipo PrediRuta. construccion_dataset.ipynb. Ruta local: data/construccion_dataset.ipynb. Rama de trabajo leo_1, revisada el 6 de septiembre de 2026.</w:t>
      </w:r>
      <w:r>
        <w:rPr>
          <w:rFonts w:ascii="Arial" w:hAnsi="Arial" w:eastAsia="Arial" w:cs="Arial"/>
          <w:color w:val="172033"/>
          <w:sz w:val="20"/>
          <w:lang w:val="es-CO" w:eastAsia="es-CO"/>
        </w:rPr>
        <w:t xml:space="preserve"> </w:t>
      </w:r>
      <w:hyperlink r:id="rId19">
        <w:r>
          <w:rPr>
            <w:rFonts w:ascii="Arial" w:hAnsi="Arial" w:eastAsia="Arial" w:cs="Arial"/>
            <w:color w:val="002060"/>
            <w:u w:val="single"/>
            <w:sz w:val="20"/>
            <w:szCs w:val="20"/>
          </w:rPr>
          <w:t>https://github.com/carlossil05/Prediruta/blob/leo_1/data/construccion_dataset.ipynb</w:t>
        </w:r>
      </w:hyperlink>
    </w:p>
    <w:p>
      <w:pPr>
        <w:spacing w:after="100"/>
        <w:ind w:left="403" w:hanging="403"/>
        <w:jc w:val="both"/>
      </w:pPr>
      <w:r>
        <w:rPr>
          <w:rFonts w:ascii="Arial" w:hAnsi="Arial" w:eastAsia="Arial" w:cs="Arial"/>
          <w:color w:val="172033"/>
          <w:sz w:val="20"/>
          <w:lang w:val="es-CO" w:eastAsia="es-CO"/>
        </w:rPr>
        <w:t>[3] Equipo PrediRuta. modelo_relacional_prediruta.sql. Ruta local: data/modelos_relacionales/modelo_relacional_prediruta.sql. Rama de trabajo leo_1, revisada el 6 de septiembre de 2026.</w:t>
      </w:r>
      <w:r>
        <w:rPr>
          <w:rFonts w:ascii="Arial" w:hAnsi="Arial" w:eastAsia="Arial" w:cs="Arial"/>
          <w:color w:val="172033"/>
          <w:sz w:val="20"/>
          <w:lang w:val="es-CO" w:eastAsia="es-CO"/>
        </w:rPr>
        <w:t xml:space="preserve"> </w:t>
      </w:r>
      <w:hyperlink r:id="rId17">
        <w:r>
          <w:rPr>
            <w:rFonts w:ascii="Arial" w:hAnsi="Arial" w:eastAsia="Arial" w:cs="Arial"/>
            <w:color w:val="002060"/>
            <w:u w:val="single"/>
            <w:sz w:val="20"/>
            <w:szCs w:val="20"/>
          </w:rPr>
          <w:t>https://github.com/carlossil05/Prediruta/blob/leo_1/data/modelos_relacionales/modelo_relacional_prediruta.sql</w:t>
        </w:r>
      </w:hyperlink>
    </w:p>
    <w:p>
      <w:pPr>
        <w:spacing w:after="100"/>
        <w:ind w:left="403" w:hanging="403"/>
        <w:jc w:val="both"/>
      </w:pPr>
      <w:r>
        <w:rPr>
          <w:rFonts w:ascii="Arial" w:hAnsi="Arial" w:eastAsia="Arial" w:cs="Arial"/>
          <w:color w:val="172033"/>
          <w:sz w:val="20"/>
          <w:lang w:val="es-CO" w:eastAsia="es-CO"/>
        </w:rPr>
        <w:t>[4] Equipo PrediRuta. modelo_ocurrencia_accidente.ipynb. Ruta local: modelo/modelo_ocurrencia_accidente.ipynb. Rama de trabajo leo_1, revisada el 6 de septiembre de 2026.</w:t>
      </w:r>
      <w:r>
        <w:rPr>
          <w:rFonts w:ascii="Arial" w:hAnsi="Arial" w:eastAsia="Arial" w:cs="Arial"/>
          <w:color w:val="172033"/>
          <w:sz w:val="20"/>
          <w:lang w:val="es-CO" w:eastAsia="es-CO"/>
        </w:rPr>
        <w:t xml:space="preserve"> </w:t>
      </w:r>
      <w:hyperlink r:id="rId20">
        <w:r>
          <w:rPr>
            <w:rFonts w:ascii="Arial" w:hAnsi="Arial" w:eastAsia="Arial" w:cs="Arial"/>
            <w:color w:val="002060"/>
            <w:u w:val="single"/>
            <w:sz w:val="20"/>
            <w:szCs w:val="20"/>
          </w:rPr>
          <w:t>https://github.com/carlossil05/Prediruta/blob/leo_1/modelo/modelo_ocurrencia_accidente.ipynb</w:t>
        </w:r>
      </w:hyperlink>
    </w:p>
    <w:p>
      <w:pPr>
        <w:spacing w:after="100"/>
        <w:ind w:left="403" w:hanging="403"/>
        <w:jc w:val="both"/>
      </w:pPr>
      <w:r>
        <w:rPr>
          <w:rFonts w:ascii="Arial" w:hAnsi="Arial" w:eastAsia="Arial" w:cs="Arial"/>
          <w:color w:val="172033"/>
          <w:sz w:val="20"/>
          <w:lang w:val="es-CO" w:eastAsia="es-CO"/>
        </w:rPr>
        <w:t>[5] Equipo PrediRuta. modelo_estado_victima.ipynb. Ruta local: modelo/modelo_estado_victima.ipynb. Rama de trabajo leo_1, revisada el 6 de septiembre de 2026.</w:t>
      </w:r>
      <w:r>
        <w:rPr>
          <w:rFonts w:ascii="Arial" w:hAnsi="Arial" w:eastAsia="Arial" w:cs="Arial"/>
          <w:color w:val="172033"/>
          <w:sz w:val="20"/>
          <w:lang w:val="es-CO" w:eastAsia="es-CO"/>
        </w:rPr>
        <w:t xml:space="preserve"> </w:t>
      </w:r>
      <w:hyperlink r:id="rId22">
        <w:r>
          <w:rPr>
            <w:rFonts w:ascii="Arial" w:hAnsi="Arial" w:eastAsia="Arial" w:cs="Arial"/>
            <w:color w:val="002060"/>
            <w:u w:val="single"/>
            <w:sz w:val="20"/>
            <w:szCs w:val="20"/>
          </w:rPr>
          <w:t>https://github.com/carlossil05/Prediruta/blob/leo_1/modelo/modelo_estado_victima.ipynb</w:t>
        </w:r>
      </w:hyperlink>
    </w:p>
    <w:p>
      <w:pPr>
        <w:spacing w:after="100"/>
        <w:ind w:left="403" w:hanging="403"/>
        <w:jc w:val="both"/>
      </w:pPr>
      <w:r>
        <w:rPr>
          <w:rFonts w:ascii="Arial" w:hAnsi="Arial" w:eastAsia="Arial" w:cs="Arial"/>
          <w:color w:val="172033"/>
          <w:sz w:val="20"/>
          <w:lang w:val="es-CO" w:eastAsia="es-CO"/>
        </w:rPr>
        <w:t>[6] Equipo PrediRuta. modelo_clase_accidente.ipynb. Ruta local: modelo/modelo_clase_accidente.ipynb. Rama de trabajo leo_1, revisada el 6 de septiembre de 2026.</w:t>
      </w:r>
      <w:r>
        <w:rPr>
          <w:rFonts w:ascii="Arial" w:hAnsi="Arial" w:eastAsia="Arial" w:cs="Arial"/>
          <w:color w:val="172033"/>
          <w:sz w:val="20"/>
          <w:lang w:val="es-CO" w:eastAsia="es-CO"/>
        </w:rPr>
        <w:t xml:space="preserve"> </w:t>
      </w:r>
      <w:hyperlink r:id="rId27">
        <w:r>
          <w:rPr>
            <w:rFonts w:ascii="Arial" w:hAnsi="Arial" w:eastAsia="Arial" w:cs="Arial"/>
            <w:color w:val="002060"/>
            <w:u w:val="single"/>
            <w:sz w:val="20"/>
            <w:szCs w:val="20"/>
          </w:rPr>
          <w:t>https://github.com/carlossil05/Prediruta/blob/leo_1/modelo/modelo_clase_accidente.ipynb</w:t>
        </w:r>
      </w:hyperlink>
    </w:p>
    <w:p>
      <w:pPr>
        <w:spacing w:after="100"/>
        <w:ind w:left="403" w:hanging="403"/>
        <w:jc w:val="both"/>
      </w:pPr>
      <w:r>
        <w:rPr>
          <w:rFonts w:ascii="Arial" w:hAnsi="Arial" w:eastAsia="Arial" w:cs="Arial"/>
          <w:color w:val="172033"/>
          <w:sz w:val="20"/>
          <w:lang w:val="es-CO" w:eastAsia="es-CO"/>
        </w:rPr>
        <w:t>[7] Equipo PrediRuta. PrediRuta - Sistema predictivo de riesgo vial basado en siniestralidad histórica y pronóstico climático: Prototipo fachada. Primera entrega, 2026.</w:t>
      </w:r>
      <w:r>
        <w:rPr>
          <w:rFonts w:ascii="Arial" w:hAnsi="Arial" w:eastAsia="Arial" w:cs="Arial"/>
          <w:color w:val="172033"/>
          <w:sz w:val="20"/>
          <w:lang w:val="es-CO" w:eastAsia="es-CO"/>
        </w:rPr>
        <w:t xml:space="preserve"> </w:t>
      </w:r>
      <w:hyperlink r:id="rId32">
        <w:r>
          <w:rPr>
            <w:rFonts w:ascii="Arial" w:hAnsi="Arial" w:eastAsia="Arial" w:cs="Arial"/>
            <w:color w:val="002060"/>
            <w:u w:val="single"/>
            <w:sz w:val="20"/>
            <w:szCs w:val="20"/>
          </w:rPr>
          <w:t>https://github.com/carlossil05/Prediruta/blob/leo_1/entregas/entrega_1/PrediRuta%20Prototipo%20Fachada.pdf</w:t>
        </w:r>
      </w:hyperlink>
    </w:p>
    <w:p>
      <w:pPr>
        <w:spacing w:after="100"/>
        <w:ind w:left="403" w:hanging="403"/>
        <w:jc w:val="both"/>
      </w:pPr>
      <w:r>
        <w:rPr>
          <w:rFonts w:ascii="Arial" w:hAnsi="Arial" w:eastAsia="Arial" w:cs="Arial"/>
          <w:color w:val="172033"/>
          <w:sz w:val="20"/>
          <w:lang w:val="es-CO" w:eastAsia="es-CO"/>
        </w:rPr>
        <w:t>[8] Equipo PrediRuta. Tablas de requerimientos. Primera entrega, 2026.</w:t>
      </w:r>
      <w:r>
        <w:rPr>
          <w:rFonts w:ascii="Arial" w:hAnsi="Arial" w:eastAsia="Arial" w:cs="Arial"/>
          <w:color w:val="172033"/>
          <w:sz w:val="20"/>
          <w:lang w:val="es-CO" w:eastAsia="es-CO"/>
        </w:rPr>
        <w:t xml:space="preserve"> </w:t>
      </w:r>
      <w:hyperlink r:id="rId33">
        <w:r>
          <w:rPr>
            <w:rFonts w:ascii="Arial" w:hAnsi="Arial" w:eastAsia="Arial" w:cs="Arial"/>
            <w:color w:val="002060"/>
            <w:u w:val="single"/>
            <w:sz w:val="20"/>
            <w:szCs w:val="20"/>
          </w:rPr>
          <w:t>https://github.com/carlossil05/Prediruta/blob/leo_1/entregas/entrega_1/Tablas%20de%20requerimientos.pdf</w:t>
        </w:r>
      </w:hyperlink>
    </w:p>
    <w:p>
      <w:pPr>
        <w:spacing w:after="100"/>
        <w:ind w:left="403" w:hanging="403"/>
        <w:jc w:val="both"/>
      </w:pPr>
      <w:r>
        <w:rPr>
          <w:rFonts w:ascii="Arial" w:hAnsi="Arial" w:eastAsia="Arial" w:cs="Arial"/>
          <w:color w:val="172033"/>
          <w:sz w:val="20"/>
          <w:lang w:val="es-CO" w:eastAsia="es-CO"/>
        </w:rPr>
        <w:t>[9] Secretaría Distrital de Movilidad. Portal de Datos Abiertos de Movilidad de Bogotá.</w:t>
      </w:r>
      <w:r>
        <w:rPr>
          <w:rFonts w:ascii="Arial" w:hAnsi="Arial" w:eastAsia="Arial" w:cs="Arial"/>
          <w:color w:val="172033"/>
          <w:sz w:val="20"/>
          <w:lang w:val="es-CO" w:eastAsia="es-CO"/>
        </w:rPr>
        <w:t xml:space="preserve"> </w:t>
      </w:r>
      <w:hyperlink r:id="rId34">
        <w:r>
          <w:rPr>
            <w:rFonts w:ascii="Arial" w:hAnsi="Arial" w:eastAsia="Arial" w:cs="Arial"/>
            <w:color w:val="002060"/>
            <w:u w:val="single"/>
            <w:sz w:val="20"/>
            <w:szCs w:val="20"/>
          </w:rPr>
          <w:t>https://datos.movilidadbogota.gov.co/</w:t>
        </w:r>
      </w:hyperlink>
    </w:p>
    <w:p>
      <w:pPr>
        <w:spacing w:after="100"/>
        <w:ind w:left="403" w:hanging="403"/>
        <w:jc w:val="both"/>
      </w:pPr>
      <w:r>
        <w:rPr>
          <w:rFonts w:ascii="Arial" w:hAnsi="Arial" w:eastAsia="Arial" w:cs="Arial"/>
          <w:color w:val="172033"/>
          <w:sz w:val="20"/>
          <w:lang w:val="es-CO" w:eastAsia="es-CO"/>
        </w:rPr>
        <w:t>[10] Alcaldía Mayor de Bogotá. Perímetro Urbano de Bogotá D.C., conjunto de datos abiertos.</w:t>
      </w:r>
      <w:r>
        <w:rPr>
          <w:rFonts w:ascii="Arial" w:hAnsi="Arial" w:eastAsia="Arial" w:cs="Arial"/>
          <w:color w:val="172033"/>
          <w:sz w:val="20"/>
          <w:lang w:val="es-CO" w:eastAsia="es-CO"/>
        </w:rPr>
        <w:t xml:space="preserve"> </w:t>
      </w:r>
      <w:hyperlink r:id="rId35">
        <w:r>
          <w:rPr>
            <w:rFonts w:ascii="Arial" w:hAnsi="Arial" w:eastAsia="Arial" w:cs="Arial"/>
            <w:color w:val="002060"/>
            <w:u w:val="single"/>
            <w:sz w:val="20"/>
            <w:szCs w:val="20"/>
          </w:rPr>
          <w:t>https://datosabiertos.bogota.gov.co/dataset/perimetro-urbano-bogota-d-c</w:t>
        </w:r>
      </w:hyperlink>
    </w:p>
    <w:p>
      <w:pPr>
        <w:spacing w:after="100"/>
        <w:ind w:left="403" w:hanging="403"/>
        <w:jc w:val="both"/>
      </w:pPr>
      <w:r>
        <w:rPr>
          <w:rFonts w:ascii="Arial" w:hAnsi="Arial" w:eastAsia="Arial" w:cs="Arial"/>
          <w:color w:val="172033"/>
          <w:sz w:val="20"/>
          <w:lang w:val="es-CO" w:eastAsia="es-CO"/>
        </w:rPr>
        <w:t>[11] Open-Meteo. Historical Weather API: fuentes ERA5 y ECMWF IFS y resolución de los modelos.</w:t>
      </w:r>
      <w:r>
        <w:rPr>
          <w:rFonts w:ascii="Arial" w:hAnsi="Arial" w:eastAsia="Arial" w:cs="Arial"/>
          <w:color w:val="172033"/>
          <w:sz w:val="20"/>
          <w:lang w:val="es-CO" w:eastAsia="es-CO"/>
        </w:rPr>
        <w:t xml:space="preserve"> </w:t>
      </w:r>
      <w:hyperlink r:id="rId36">
        <w:r>
          <w:rPr>
            <w:rFonts w:ascii="Arial" w:hAnsi="Arial" w:eastAsia="Arial" w:cs="Arial"/>
            <w:color w:val="002060"/>
            <w:u w:val="single"/>
            <w:sz w:val="20"/>
            <w:szCs w:val="20"/>
          </w:rPr>
          <w:t>https://open-meteo.com/en/docs/historical-weather-api</w:t>
        </w:r>
      </w:hyperlink>
    </w:p>
    <w:p>
      <w:pPr>
        <w:spacing w:after="100"/>
        <w:ind w:left="403" w:hanging="403"/>
        <w:jc w:val="both"/>
      </w:pPr>
      <w:r>
        <w:rPr>
          <w:rFonts w:ascii="Arial" w:hAnsi="Arial" w:eastAsia="Arial" w:cs="Arial"/>
          <w:color w:val="172033"/>
          <w:sz w:val="20"/>
          <w:lang w:val="es-CO" w:eastAsia="es-CO"/>
        </w:rPr>
        <w:t>[12] Open-Meteo. Weather Forecast API.</w:t>
      </w:r>
      <w:r>
        <w:rPr>
          <w:rFonts w:ascii="Arial" w:hAnsi="Arial" w:eastAsia="Arial" w:cs="Arial"/>
          <w:color w:val="172033"/>
          <w:sz w:val="20"/>
          <w:lang w:val="es-CO" w:eastAsia="es-CO"/>
        </w:rPr>
        <w:t xml:space="preserve"> </w:t>
      </w:r>
      <w:hyperlink r:id="rId37">
        <w:r>
          <w:rPr>
            <w:rFonts w:ascii="Arial" w:hAnsi="Arial" w:eastAsia="Arial" w:cs="Arial"/>
            <w:color w:val="002060"/>
            <w:u w:val="single"/>
            <w:sz w:val="20"/>
            <w:szCs w:val="20"/>
          </w:rPr>
          <w:t>https://open-meteo.com/en/docs</w:t>
        </w:r>
      </w:hyperlink>
    </w:p>
    <w:p>
      <w:pPr>
        <w:spacing w:after="100"/>
        <w:ind w:left="403" w:hanging="403"/>
        <w:jc w:val="both"/>
      </w:pPr>
      <w:r>
        <w:rPr>
          <w:rFonts w:ascii="Arial" w:hAnsi="Arial" w:eastAsia="Arial" w:cs="Arial"/>
          <w:color w:val="172033"/>
          <w:sz w:val="20"/>
          <w:lang w:val="es-CO" w:eastAsia="es-CO"/>
        </w:rPr>
        <w:t>[13] Google for Developers. Routes API: Compute Routes.</w:t>
      </w:r>
      <w:r>
        <w:rPr>
          <w:rFonts w:ascii="Arial" w:hAnsi="Arial" w:eastAsia="Arial" w:cs="Arial"/>
          <w:color w:val="172033"/>
          <w:sz w:val="20"/>
          <w:lang w:val="es-CO" w:eastAsia="es-CO"/>
        </w:rPr>
        <w:t xml:space="preserve"> </w:t>
      </w:r>
      <w:hyperlink r:id="rId38">
        <w:r>
          <w:rPr>
            <w:rFonts w:ascii="Arial" w:hAnsi="Arial" w:eastAsia="Arial" w:cs="Arial"/>
            <w:color w:val="002060"/>
            <w:u w:val="single"/>
            <w:sz w:val="20"/>
            <w:szCs w:val="20"/>
          </w:rPr>
          <w:t>https://developers.google.com/maps/documentation/routes/compute_route_directions</w:t>
        </w:r>
      </w:hyperlink>
    </w:p>
    <w:p>
      <w:pPr>
        <w:spacing w:after="100"/>
        <w:ind w:left="403" w:hanging="403"/>
        <w:jc w:val="both"/>
      </w:pPr>
      <w:r>
        <w:rPr>
          <w:rFonts w:ascii="Arial" w:hAnsi="Arial" w:eastAsia="Arial" w:cs="Arial"/>
          <w:color w:val="172033"/>
          <w:sz w:val="20"/>
          <w:lang w:val="es-CO" w:eastAsia="es-CO"/>
        </w:rPr>
        <w:t>[14] Peffers, K., Tuunanen, T., Rothenberger, M. A. y Chatterjee, S. (2007). A Design Science Research Methodology for Information Systems Research. Journal of Management Information Systems, 24(3), 45-77.</w:t>
      </w:r>
      <w:r>
        <w:rPr>
          <w:rFonts w:ascii="Arial" w:hAnsi="Arial" w:eastAsia="Arial" w:cs="Arial"/>
          <w:color w:val="172033"/>
          <w:sz w:val="20"/>
          <w:lang w:val="es-CO" w:eastAsia="es-CO"/>
        </w:rPr>
        <w:t xml:space="preserve"> </w:t>
      </w:r>
      <w:hyperlink r:id="rId39">
        <w:r>
          <w:rPr>
            <w:rFonts w:ascii="Arial" w:hAnsi="Arial" w:eastAsia="Arial" w:cs="Arial"/>
            <w:color w:val="002060"/>
            <w:u w:val="single"/>
            <w:sz w:val="20"/>
            <w:szCs w:val="20"/>
          </w:rPr>
          <w:t>https://doi.org/10.2753/MIS0742-1222240302</w:t>
        </w:r>
      </w:hyperlink>
    </w:p>
    <w:sectPr w:rsidR="00FC693F" w:rsidRPr="0006063C" w:rsidSect="00034616">
      <w:footerReference w:type="default" r:id="rId9"/>
      <w:headerReference w:type="default" r:id="rId40"/>
      <w:pgSz w:w="12240" w:h="15840"/>
      <w:pgMar w:top="893" w:right="1555" w:bottom="979" w:left="1555"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eastAsia="Arial" w:cs="Arial"/>
        <w:color w:val="000000"/>
        <w:sz w:val="22"/>
        <w:lang w:val="es-CO" w:eastAsia="es-CO"/>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eastAsia="Arial"/>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i w:val="0"/>
      <w:color w:val="00206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i w:val="0"/>
      <w:color w:val="00206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i w:val="0"/>
      <w:color w:val="00206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i w:val="0"/>
      <w:color w:val="00206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eastAsia="Arial"/>
      <w:b/>
      <w:i w:val="0"/>
      <w:iCs/>
      <w:color w:val="00206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40"/>
    </w:pPr>
    <w:rPr>
      <w:rFonts w:ascii="Arial" w:hAnsi="Arial"/>
      <w:b/>
      <w:bCs/>
      <w:i/>
      <w:color w:val="454C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carlossil05/Prediruta" TargetMode="External"/><Relationship Id="rId11" Type="http://schemas.openxmlformats.org/officeDocument/2006/relationships/image" Target="media/image1.png"/><Relationship Id="rId12" Type="http://schemas.openxmlformats.org/officeDocument/2006/relationships/hyperlink" Target="https://github.com/carlossil05/Prediruta/blob/leo_1/data/limpieza_estructuracion_bd.ipynb"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github.com/carlossil05/Prediruta/blob/leo_1/data/modelos_relacionales/modelo_relacional_prediruta.sql" TargetMode="External"/><Relationship Id="rId18" Type="http://schemas.openxmlformats.org/officeDocument/2006/relationships/image" Target="media/image6.png"/><Relationship Id="rId19" Type="http://schemas.openxmlformats.org/officeDocument/2006/relationships/hyperlink" Target="https://github.com/carlossil05/Prediruta/blob/leo_1/data/construccion_dataset.ipynb" TargetMode="External"/><Relationship Id="rId20" Type="http://schemas.openxmlformats.org/officeDocument/2006/relationships/hyperlink" Target="https://github.com/carlossil05/Prediruta/blob/leo_1/modelo/modelo_ocurrencia_accidente.ipynb" TargetMode="External"/><Relationship Id="rId21" Type="http://schemas.openxmlformats.org/officeDocument/2006/relationships/image" Target="media/image7.png"/><Relationship Id="rId22" Type="http://schemas.openxmlformats.org/officeDocument/2006/relationships/hyperlink" Target="https://github.com/carlossil05/Prediruta/blob/leo_1/modelo/modelo_estado_victima.ipynb" TargetMode="Externa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hyperlink" Target="https://github.com/carlossil05/Prediruta/blob/leo_1/modelo/modelo_clase_accidente.ipynb" TargetMode="External"/><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hyperlink" Target="https://github.com/carlossil05/Prediruta/blob/leo_1/entregas/entrega_1/PrediRuta%20Prototipo%20Fachada.pdf" TargetMode="External"/><Relationship Id="rId33" Type="http://schemas.openxmlformats.org/officeDocument/2006/relationships/hyperlink" Target="https://github.com/carlossil05/Prediruta/blob/leo_1/entregas/entrega_1/Tablas%20de%20requerimientos.pdf" TargetMode="External"/><Relationship Id="rId34" Type="http://schemas.openxmlformats.org/officeDocument/2006/relationships/hyperlink" Target="https://datos.movilidadbogota.gov.co/" TargetMode="External"/><Relationship Id="rId35" Type="http://schemas.openxmlformats.org/officeDocument/2006/relationships/hyperlink" Target="https://datosabiertos.bogota.gov.co/dataset/perimetro-urbano-bogota-d-c" TargetMode="External"/><Relationship Id="rId36" Type="http://schemas.openxmlformats.org/officeDocument/2006/relationships/hyperlink" Target="https://open-meteo.com/en/docs/historical-weather-api" TargetMode="External"/><Relationship Id="rId37" Type="http://schemas.openxmlformats.org/officeDocument/2006/relationships/hyperlink" Target="https://open-meteo.com/en/docs" TargetMode="External"/><Relationship Id="rId38" Type="http://schemas.openxmlformats.org/officeDocument/2006/relationships/hyperlink" Target="https://developers.google.com/maps/documentation/routes/compute_route_directions" TargetMode="External"/><Relationship Id="rId39" Type="http://schemas.openxmlformats.org/officeDocument/2006/relationships/hyperlink" Target="https://doi.org/10.2753/MIS0742-1222240302" TargetMode="External"/><Relationship Id="rId4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PrediRuta - Reporte de implementación y experimentos</dc:title>
  <dc:subject>Fase 2 - Preparación de datos, modelos y plan de implementación</dc:subject>
  <dc:creator>Lizeth García, Carlos Silva y Leonardo Guzman</dc:creator>
  <cp:keywords>PrediRuta, ETL, modelo relacional, ocurrencia, estado, clase, riesgo vial</cp:keywords>
  <dc:description>generated by python-docx</dc:description>
  <cp:lastModifiedBy/>
  <cp:revision>1</cp:revision>
  <dcterms:created xsi:type="dcterms:W3CDTF">2013-12-23T23:15:00Z</dcterms:created>
  <dcterms:modified xsi:type="dcterms:W3CDTF">2013-12-23T23:15:00Z</dcterms:modified>
  <cp:category/>
</cp:coreProperties>
</file>