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40" w:before="240" w:line="276" w:lineRule="auto"/>
        <w:jc w:val="right"/>
        <w:rPr>
          <w:rFonts w:ascii="Arial" w:cs="Arial" w:eastAsia="Arial" w:hAnsi="Arial"/>
          <w:b w:val="1"/>
          <w:bCs w:val="1"/>
          <w:color w:val="002060"/>
          <w:sz w:val="44"/>
          <w:szCs w:val="44"/>
        </w:rPr>
      </w:pPr>
      <w:r w:rsidDel="00000000" w:rsidR="00000000" w:rsidRPr="00000000">
        <w:rPr>
          <w:rFonts w:ascii="Arial" w:cs="Arial" w:eastAsia="Arial" w:hAnsi="Arial"/>
          <w:b w:val="1"/>
          <w:bCs w:val="1"/>
          <w:color w:val="002060"/>
          <w:sz w:val="44"/>
          <w:szCs w:val="44"/>
          <w:rtl w:val="0"/>
        </w:rPr>
        <w:t xml:space="preserve">PrediRuta – Manual de usuario y despliegue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-278764</wp:posOffset>
            </wp:positionV>
            <wp:extent cx="1085850" cy="1085850"/>
            <wp:effectExtent b="0" l="0" r="0" t="0"/>
            <wp:wrapNone/>
            <wp:docPr descr="Icono de PrediRuta" id="2135412152" name="image3.png"/>
            <a:graphic>
              <a:graphicData uri="http://schemas.openxmlformats.org/drawingml/2006/picture">
                <pic:pic>
                  <pic:nvPicPr>
                    <pic:cNvPr descr="Icono de PrediRuta" id="0" name="image3.png"/>
                    <pic:cNvPicPr preferRelativeResize="0"/>
                  </pic:nvPicPr>
                  <pic:blipFill>
                    <a:blip r:embed="rId7"/>
                    <a:srcRect b="0" l="0" r="0" t="0"/>
                    <a:stretch>
                      <a:fillRect/>
                    </a:stretch>
                  </pic:blipFill>
                  <pic:spPr>
                    <a:xfrm>
                      <a:off x="0" y="0"/>
                      <a:ext cx="1085850" cy="1085850"/>
                    </a:xfrm>
                    <a:prstGeom prst="rect"/>
                    <a:ln/>
                  </pic:spPr>
                </pic:pic>
              </a:graphicData>
            </a:graphic>
          </wp:anchor>
        </w:drawing>
      </w:r>
    </w:p>
    <w:p w:rsidR="00000000" w:rsidDel="00000000" w:rsidP="00000000" w:rsidRDefault="00000000" w:rsidRPr="00000000" w14:paraId="00000002">
      <w:pPr>
        <w:spacing w:after="240" w:before="240" w:lineRule="auto"/>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b w:val="1"/>
          <w:bCs w:val="1"/>
          <w:i w:val="0"/>
          <w:iCs w:val="0"/>
          <w:smallCaps w:val="0"/>
          <w:strike w:val="0"/>
          <w:color w:val="00206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2060"/>
          <w:sz w:val="28"/>
          <w:szCs w:val="28"/>
          <w:u w:val="none"/>
          <w:shd w:fill="auto" w:val="clear"/>
          <w:vertAlign w:val="baseline"/>
          <w:rtl w:val="0"/>
        </w:rPr>
        <w:t xml:space="preserve">¿Qué hace?</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PrediRuta es un sistema de analítica vial que analiza la criticidad relativa de los tramos de una ruta vehicular dentro de Bogotá. Para cada tramo combina la ubicación, el momento estimado de paso y el clima previsto con patrones históricos de ocurrencia de siniestros. El resultado permite identificar qué tramos presentan mayor similitud con los escenarios históricos aprendidos por el modelo y no corresponde a una probabilidad individual de accidente, una recomendación de conducción ni una selección automática de rutas.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En los tramos con mayor coincidencia histórica, PrediRuta complementa el análisis con una estimación condicional del estado del actor involucrado, clasificándose como HERIDO, ILESO o MUERTO, bajo el supuesto de que ocurriera un siniestro.</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Para el usuario, el principal beneficio es identificar qué tramos del recorrido presentan mayor similitud con escenarios históricos de siniestralidad bajo las condiciones consultadas. Esta información permite comprender mejor el contexto del trayecto antes de realizarlo. El resultado es informativo y no representa una probabilidad individual de accidente ni una recomendación automática de conducción.</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Algunas de las restricciones y limitaciones en el uso de PrediRuta son:</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color w:val="172033"/>
          <w:sz w:val="22"/>
          <w:szCs w:val="22"/>
          <w:rtl w:val="0"/>
        </w:rPr>
        <w:t xml:space="preserve">La cobertura está limitada a la zona urbana de Bogotá representada durante el entrenamiento. PrediRuta valida que el recorrido permanezca dentro de esta cobertura antes de ejecutar los modelos.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color w:val="172033"/>
          <w:sz w:val="22"/>
          <w:szCs w:val="22"/>
          <w:rtl w:val="0"/>
        </w:rPr>
        <w:t xml:space="preserve">Las condiciones meteorológicas se consultan para un punto representativo y una hora estimada de cada tramo, por lo que describen el contexto meteorológico del sector y no las condiciones exactas de cada punto de la vía.</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color w:val="172033"/>
          <w:sz w:val="22"/>
          <w:szCs w:val="22"/>
          <w:rtl w:val="0"/>
        </w:rPr>
        <w:t xml:space="preserve">La fecha y hora de salida no pueden estar en el pasado y deben encontrarse dentro del horizonte de siete días habilitado por PrediRuta.</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color w:val="172033"/>
          <w:sz w:val="22"/>
          <w:szCs w:val="22"/>
          <w:rtl w:val="0"/>
        </w:rPr>
        <w:t xml:space="preserve">La versión actual de la interfaz permite realizar el análisis para automóvil y motocicleta.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right="0"/>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El siguiente diagrama presenta la arquitectura AS IS de PrediRuta y resume cómo interactúan los principales componentes de la solución en su estado actual.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right="0"/>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Pr>
        <w:drawing>
          <wp:inline distB="114300" distT="114300" distL="114300" distR="114300">
            <wp:extent cx="5610225" cy="3193320"/>
            <wp:effectExtent b="0" l="0" r="0" t="0"/>
            <wp:docPr id="2135412151" name="image12.png"/>
            <a:graphic>
              <a:graphicData uri="http://schemas.openxmlformats.org/drawingml/2006/picture">
                <pic:pic>
                  <pic:nvPicPr>
                    <pic:cNvPr id="0" name="image12.png"/>
                    <pic:cNvPicPr preferRelativeResize="0"/>
                  </pic:nvPicPr>
                  <pic:blipFill>
                    <a:blip r:embed="rId8"/>
                    <a:srcRect b="0" l="0" r="0" t="5827"/>
                    <a:stretch>
                      <a:fillRect/>
                    </a:stretch>
                  </pic:blipFill>
                  <pic:spPr>
                    <a:xfrm>
                      <a:off x="0" y="0"/>
                      <a:ext cx="5610225" cy="319332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El flujo inicia con la información ingresada por el usuario en la interfaz desarrollada en Streamlit, continúa con la comunicación hacia la API en FastAPI y el consumo de servicios externos de Google para el cálculo de la ruta, la consulta del clima y la obtención de referencias geográficas. A partir de esta información, el backend segmenta el recorrido, ejecuta los modelos previamente entrenados y devuelve al frontend los resultados necesarios para visualizar el análisis por tramos y, cuando aplica, la estimación condicional del estado del actor.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360" w:right="0" w:hanging="360"/>
        <w:jc w:val="both"/>
        <w:rPr>
          <w:rFonts w:ascii="Arial" w:cs="Arial" w:eastAsia="Arial" w:hAnsi="Arial"/>
          <w:b w:val="1"/>
          <w:bCs w:val="1"/>
          <w:i w:val="0"/>
          <w:iCs w:val="0"/>
          <w:smallCaps w:val="0"/>
          <w:strike w:val="0"/>
          <w:color w:val="00206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2060"/>
          <w:sz w:val="28"/>
          <w:szCs w:val="28"/>
          <w:u w:val="none"/>
          <w:shd w:fill="auto" w:val="clear"/>
          <w:vertAlign w:val="baseline"/>
          <w:rtl w:val="0"/>
        </w:rPr>
        <w:t xml:space="preserve">Puesta en funcionamiento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76" w:lineRule="auto"/>
        <w:ind w:left="792" w:right="0" w:hanging="432"/>
        <w:jc w:val="both"/>
        <w:rPr>
          <w:rFonts w:ascii="Arial" w:cs="Arial" w:eastAsia="Arial" w:hAnsi="Arial"/>
          <w:b w:val="1"/>
          <w:bCs w:val="1"/>
          <w:i w:val="0"/>
          <w:iCs w:val="0"/>
          <w:smallCaps w:val="0"/>
          <w:strike w:val="0"/>
          <w:color w:val="00206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2060"/>
          <w:sz w:val="28"/>
          <w:szCs w:val="28"/>
          <w:u w:val="none"/>
          <w:shd w:fill="auto" w:val="clear"/>
          <w:vertAlign w:val="baseline"/>
          <w:rtl w:val="0"/>
        </w:rPr>
        <w:t xml:space="preserve">Versión en línea</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La manera más sencilla de utilizar PrediRuta es accediendo a su versión online en la dirección: </w:t>
      </w:r>
      <w:hyperlink r:id="rId9">
        <w:r w:rsidDel="00000000" w:rsidR="00000000" w:rsidRPr="00000000">
          <w:rPr>
            <w:rFonts w:ascii="Arial" w:cs="Arial" w:eastAsia="Arial" w:hAnsi="Arial"/>
            <w:color w:val="467886"/>
            <w:sz w:val="22"/>
            <w:szCs w:val="22"/>
            <w:u w:val="single"/>
            <w:rtl w:val="0"/>
          </w:rPr>
          <w:t xml:space="preserve">https://prediruta-front-main.up.railway.app</w:t>
        </w:r>
      </w:hyperlink>
      <w:r w:rsidDel="00000000" w:rsidR="00000000" w:rsidRPr="00000000">
        <w:rPr>
          <w:rFonts w:ascii="Arial" w:cs="Arial" w:eastAsia="Arial" w:hAnsi="Arial"/>
          <w:color w:val="172033"/>
          <w:sz w:val="22"/>
          <w:szCs w:val="22"/>
          <w:rtl w:val="0"/>
        </w:rPr>
        <w:t xml:space="preserve">. Esta opción no requiere instalación local y permite utilizar la aplicación directamente desde un navegador web.</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before="240" w:line="276" w:lineRule="auto"/>
        <w:jc w:val="center"/>
        <w:rPr>
          <w:rFonts w:ascii="Arial" w:cs="Arial" w:eastAsia="Arial" w:hAnsi="Arial"/>
          <w:i w:val="1"/>
          <w:iCs w:val="1"/>
          <w:smallCaps w:val="0"/>
          <w:strike w:val="0"/>
          <w:color w:val="172033"/>
          <w:sz w:val="22"/>
          <w:szCs w:val="22"/>
          <w:u w:val="none"/>
          <w:shd w:fill="auto" w:val="clear"/>
          <w:vertAlign w:val="baseline"/>
        </w:rPr>
      </w:pPr>
      <w:r w:rsidDel="00000000" w:rsidR="00000000" w:rsidRPr="00000000">
        <w:rPr>
          <w:rFonts w:ascii="Arial" w:cs="Arial" w:eastAsia="Arial" w:hAnsi="Arial"/>
          <w:color w:val="172033"/>
          <w:sz w:val="22"/>
          <w:szCs w:val="22"/>
        </w:rPr>
        <w:drawing>
          <wp:inline distB="114300" distT="114300" distL="114300" distR="114300">
            <wp:extent cx="5612130" cy="4089400"/>
            <wp:effectExtent b="0" l="0" r="0" t="0"/>
            <wp:docPr id="213541215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792" w:right="0" w:hanging="432"/>
        <w:jc w:val="both"/>
        <w:rPr>
          <w:rFonts w:ascii="Arial" w:cs="Arial" w:eastAsia="Arial" w:hAnsi="Arial"/>
          <w:b w:val="1"/>
          <w:bCs w:val="1"/>
          <w:i w:val="0"/>
          <w:iCs w:val="0"/>
          <w:smallCaps w:val="0"/>
          <w:strike w:val="0"/>
          <w:color w:val="00206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2060"/>
          <w:sz w:val="28"/>
          <w:szCs w:val="28"/>
          <w:u w:val="none"/>
          <w:shd w:fill="auto" w:val="clear"/>
          <w:vertAlign w:val="baseline"/>
          <w:rtl w:val="0"/>
        </w:rPr>
        <w:t xml:space="preserve">Versión local (Windows)</w:t>
      </w:r>
      <w:r w:rsidDel="00000000" w:rsidR="00000000" w:rsidRPr="00000000">
        <w:rPr>
          <w:rtl w:val="0"/>
        </w:rPr>
      </w:r>
    </w:p>
    <w:p w:rsidR="00000000" w:rsidDel="00000000" w:rsidP="00000000" w:rsidRDefault="00000000" w:rsidRPr="00000000" w14:paraId="00000015">
      <w:pPr>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PrediRuta también puede ejecutarse en un entorno local. Esta opción requiere conocimientos básicos sobre Git, uso de la terminal de Windows y ejecución de contenedores mediante Docker.</w:t>
      </w:r>
    </w:p>
    <w:p w:rsidR="00000000" w:rsidDel="00000000" w:rsidP="00000000" w:rsidRDefault="00000000" w:rsidRPr="00000000" w14:paraId="00000016">
      <w:pPr>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17">
      <w:pPr>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Adicionalmente, se requiere una clave API de Google Cloud y tener habilitados en el proyecto de Google Cloud los siguientes servicios utilizados durante la operación de PrediRuta: Geocoding API, Maps JavaScript API, Places API (New), Routes API y Weather API.</w:t>
      </w:r>
    </w:p>
    <w:p w:rsidR="00000000" w:rsidDel="00000000" w:rsidP="00000000" w:rsidRDefault="00000000" w:rsidRPr="00000000" w14:paraId="00000018">
      <w:pPr>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19">
      <w:pPr>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Para instalar PrediRuta localmente, el usuario debe seguir los siguientes pasos:</w:t>
      </w:r>
    </w:p>
    <w:p w:rsidR="00000000" w:rsidDel="00000000" w:rsidP="00000000" w:rsidRDefault="00000000" w:rsidRPr="00000000" w14:paraId="0000001A">
      <w:pPr>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Descargar o clonar localmente el repositorio público de PrediRuta disponible en GitHub en: </w:t>
      </w:r>
      <w:hyperlink r:id="rId11">
        <w:r w:rsidDel="00000000" w:rsidR="00000000" w:rsidRPr="00000000">
          <w:rPr>
            <w:rFonts w:ascii="Arial" w:cs="Arial" w:eastAsia="Arial" w:hAnsi="Arial"/>
            <w:i w:val="0"/>
            <w:iCs w:val="0"/>
            <w:smallCaps w:val="0"/>
            <w:strike w:val="0"/>
            <w:color w:val="467886"/>
            <w:sz w:val="22"/>
            <w:szCs w:val="22"/>
            <w:u w:val="single"/>
            <w:shd w:fill="auto" w:val="clear"/>
            <w:vertAlign w:val="baseline"/>
            <w:rtl w:val="0"/>
          </w:rPr>
          <w:t xml:space="preserve">https://github.com/carlossil05/Prediruta</w:t>
        </w:r>
      </w:hyperlink>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i w:val="0"/>
          <w:iCs w:val="0"/>
          <w:smallCaps w:val="0"/>
          <w:strike w:val="0"/>
          <w:color w:val="1720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Descargar e instalar Docker Desktop para Windows, disponible en la página de Docker en: </w:t>
      </w:r>
      <w:hyperlink r:id="rId12">
        <w:r w:rsidDel="00000000" w:rsidR="00000000" w:rsidRPr="00000000">
          <w:rPr>
            <w:rFonts w:ascii="Arial" w:cs="Arial" w:eastAsia="Arial" w:hAnsi="Arial"/>
            <w:i w:val="0"/>
            <w:iCs w:val="0"/>
            <w:smallCaps w:val="0"/>
            <w:strike w:val="0"/>
            <w:color w:val="467886"/>
            <w:sz w:val="22"/>
            <w:szCs w:val="22"/>
            <w:u w:val="single"/>
            <w:shd w:fill="auto" w:val="clear"/>
            <w:vertAlign w:val="baseline"/>
            <w:rtl w:val="0"/>
          </w:rPr>
          <w:t xml:space="preserve">https://www.docker.com/products/docker-desktop/</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Iniciar Docker Desktop ejecutando el archivo “Docker Desktop.exe” que se encuentra en el directorio donde se haya instalado.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i w:val="0"/>
          <w:iCs w:val="0"/>
          <w:smallCaps w:val="0"/>
          <w:strike w:val="0"/>
          <w:color w:val="1720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color w:val="172033"/>
          <w:sz w:val="22"/>
          <w:szCs w:val="22"/>
          <w:rtl w:val="0"/>
        </w:rPr>
        <w:t xml:space="preserve">El usuario se debe ubicar en la carpeta </w:t>
      </w:r>
      <w:r w:rsidDel="00000000" w:rsidR="00000000" w:rsidRPr="00000000">
        <w:rPr>
          <w:rFonts w:ascii="Roboto Mono" w:cs="Roboto Mono" w:eastAsia="Roboto Mono" w:hAnsi="Roboto Mono"/>
          <w:color w:val="188038"/>
          <w:sz w:val="22"/>
          <w:szCs w:val="22"/>
          <w:rtl w:val="0"/>
        </w:rPr>
        <w:t xml:space="preserve">app</w:t>
      </w:r>
      <w:r w:rsidDel="00000000" w:rsidR="00000000" w:rsidRPr="00000000">
        <w:rPr>
          <w:rFonts w:ascii="Arial" w:cs="Arial" w:eastAsia="Arial" w:hAnsi="Arial"/>
          <w:color w:val="172033"/>
          <w:sz w:val="22"/>
          <w:szCs w:val="22"/>
          <w:rtl w:val="0"/>
        </w:rPr>
        <w:t xml:space="preserve"> del repositorio.</w:t>
      </w:r>
      <w:r w:rsidDel="00000000" w:rsidR="00000000" w:rsidRPr="00000000">
        <w:rPr>
          <w:rtl w:val="0"/>
        </w:rPr>
      </w:r>
    </w:p>
    <w:p w:rsidR="00000000" w:rsidDel="00000000" w:rsidP="00000000" w:rsidRDefault="00000000" w:rsidRPr="00000000" w14:paraId="00000022">
      <w:pPr>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23">
      <w:pPr>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Pr>
        <w:drawing>
          <wp:inline distB="0" distT="0" distL="0" distR="0">
            <wp:extent cx="5612130" cy="3590290"/>
            <wp:effectExtent b="0" l="0" r="0" t="0"/>
            <wp:docPr id="213541215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12130" cy="359029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172033"/>
          <w:sz w:val="22"/>
          <w:szCs w:val="22"/>
          <w:u w:val="none"/>
          <w:shd w:fill="auto" w:val="clear"/>
          <w:vertAlign w:val="baseline"/>
        </w:rPr>
      </w:pPr>
      <w:r w:rsidDel="00000000" w:rsidR="00000000" w:rsidRPr="00000000">
        <w:rPr>
          <w:rFonts w:ascii="Arial" w:cs="Arial" w:eastAsia="Arial" w:hAnsi="Arial"/>
          <w:color w:val="172033"/>
          <w:sz w:val="22"/>
          <w:szCs w:val="22"/>
          <w:rtl w:val="0"/>
        </w:rPr>
        <w:t xml:space="preserve">Crear el archivo </w:t>
      </w:r>
      <w:r w:rsidDel="00000000" w:rsidR="00000000" w:rsidRPr="00000000">
        <w:rPr>
          <w:rFonts w:ascii="Arial" w:cs="Arial" w:eastAsia="Arial" w:hAnsi="Arial"/>
          <w:color w:val="188038"/>
          <w:sz w:val="22"/>
          <w:szCs w:val="22"/>
          <w:rtl w:val="0"/>
        </w:rPr>
        <w:t xml:space="preserve">.env</w:t>
      </w:r>
      <w:r w:rsidDel="00000000" w:rsidR="00000000" w:rsidRPr="00000000">
        <w:rPr>
          <w:rFonts w:ascii="Arial" w:cs="Arial" w:eastAsia="Arial" w:hAnsi="Arial"/>
          <w:color w:val="172033"/>
          <w:sz w:val="22"/>
          <w:szCs w:val="22"/>
          <w:rtl w:val="0"/>
        </w:rPr>
        <w:t xml:space="preserve"> a partir del archivo </w:t>
      </w:r>
      <w:r w:rsidDel="00000000" w:rsidR="00000000" w:rsidRPr="00000000">
        <w:rPr>
          <w:rFonts w:ascii="Arial" w:cs="Arial" w:eastAsia="Arial" w:hAnsi="Arial"/>
          <w:color w:val="188038"/>
          <w:sz w:val="22"/>
          <w:szCs w:val="22"/>
          <w:rtl w:val="0"/>
        </w:rPr>
        <w:t xml:space="preserve">.env.example</w:t>
      </w:r>
      <w:r w:rsidDel="00000000" w:rsidR="00000000" w:rsidRPr="00000000">
        <w:rPr>
          <w:rFonts w:ascii="Arial" w:cs="Arial" w:eastAsia="Arial" w:hAnsi="Arial"/>
          <w:color w:val="172033"/>
          <w:sz w:val="22"/>
          <w:szCs w:val="22"/>
          <w:rtl w:val="0"/>
        </w:rPr>
        <w:t xml:space="preserve"> disponible en la carpeta </w:t>
      </w:r>
      <w:r w:rsidDel="00000000" w:rsidR="00000000" w:rsidRPr="00000000">
        <w:rPr>
          <w:rFonts w:ascii="Arial" w:cs="Arial" w:eastAsia="Arial" w:hAnsi="Arial"/>
          <w:color w:val="188038"/>
          <w:sz w:val="22"/>
          <w:szCs w:val="22"/>
          <w:rtl w:val="0"/>
        </w:rPr>
        <w:t xml:space="preserve">app</w:t>
      </w:r>
      <w:r w:rsidDel="00000000" w:rsidR="00000000" w:rsidRPr="00000000">
        <w:rPr>
          <w:rFonts w:ascii="Arial" w:cs="Arial" w:eastAsia="Arial" w:hAnsi="Arial"/>
          <w:color w:val="172033"/>
          <w:sz w:val="22"/>
          <w:szCs w:val="22"/>
          <w:rtl w:val="0"/>
        </w:rPr>
        <w:t xml:space="preserve"> y configurar las claves de Google necesarias para ejecutar la aplicación.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Construir la imagen del servicio API de PrediRuta en Docker, ingresando el siguiente comando en la terminal.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i w:val="0"/>
          <w:iCs w:val="0"/>
          <w:smallCaps w:val="0"/>
          <w:strike w:val="0"/>
          <w:color w:val="172033"/>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185738</wp:posOffset>
                </wp:positionH>
                <wp:positionV relativeFrom="paragraph">
                  <wp:posOffset>4763</wp:posOffset>
                </wp:positionV>
                <wp:extent cx="5431155" cy="238125"/>
                <wp:effectExtent b="0" l="0" r="0" t="0"/>
                <wp:wrapNone/>
                <wp:docPr id="2135412143" name=""/>
                <a:graphic>
                  <a:graphicData uri="http://schemas.microsoft.com/office/word/2010/wordprocessingShape">
                    <wps:wsp>
                      <wps:cNvSpPr/>
                      <wps:cNvPr id="2" name="Shape 2"/>
                      <wps:spPr>
                        <a:xfrm>
                          <a:off x="2635185" y="3665700"/>
                          <a:ext cx="5421630" cy="2286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docker build -t prediruta-api -f Dockerfile.api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185738</wp:posOffset>
                </wp:positionH>
                <wp:positionV relativeFrom="paragraph">
                  <wp:posOffset>4763</wp:posOffset>
                </wp:positionV>
                <wp:extent cx="5431155" cy="238125"/>
                <wp:effectExtent b="0" l="0" r="0" t="0"/>
                <wp:wrapNone/>
                <wp:docPr id="2135412143"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5431155" cy="238125"/>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i w:val="0"/>
          <w:iCs w:val="0"/>
          <w:smallCaps w:val="0"/>
          <w:strike w:val="0"/>
          <w:color w:val="1720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i w:val="0"/>
          <w:iCs w:val="0"/>
          <w:smallCaps w:val="0"/>
          <w:strike w:val="0"/>
          <w:color w:val="1720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Construir la imagen del servicio de interfaz del usuario de PrediRuta en Docker, ingresando el siguiente comando en la terminal. </w:t>
      </w:r>
    </w:p>
    <w:p w:rsidR="00000000" w:rsidDel="00000000" w:rsidP="00000000" w:rsidRDefault="00000000" w:rsidRPr="00000000" w14:paraId="0000002C">
      <w:pPr>
        <w:jc w:val="both"/>
        <w:rPr>
          <w:rFonts w:ascii="Arial" w:cs="Arial" w:eastAsia="Arial" w:hAnsi="Arial"/>
          <w:color w:val="172033"/>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185738</wp:posOffset>
                </wp:positionH>
                <wp:positionV relativeFrom="paragraph">
                  <wp:posOffset>13653</wp:posOffset>
                </wp:positionV>
                <wp:extent cx="5431155" cy="238125"/>
                <wp:effectExtent b="0" l="0" r="0" t="0"/>
                <wp:wrapNone/>
                <wp:docPr id="2135412146" name=""/>
                <a:graphic>
                  <a:graphicData uri="http://schemas.microsoft.com/office/word/2010/wordprocessingShape">
                    <wps:wsp>
                      <wps:cNvSpPr/>
                      <wps:cNvPr id="5" name="Shape 5"/>
                      <wps:spPr>
                        <a:xfrm>
                          <a:off x="2635185" y="3665700"/>
                          <a:ext cx="5421630" cy="2286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docker build -t prediruta-front -f Dockerfile.front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185738</wp:posOffset>
                </wp:positionH>
                <wp:positionV relativeFrom="paragraph">
                  <wp:posOffset>13653</wp:posOffset>
                </wp:positionV>
                <wp:extent cx="5431155" cy="238125"/>
                <wp:effectExtent b="0" l="0" r="0" t="0"/>
                <wp:wrapNone/>
                <wp:docPr id="2135412146"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5431155" cy="238125"/>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i w:val="0"/>
          <w:iCs w:val="0"/>
          <w:smallCaps w:val="0"/>
          <w:strike w:val="0"/>
          <w:color w:val="1720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Inicializar el servicio local de la API de PrediRuta con el siguiente comando. Al final debe confirmarse que aparece el mensaje informativo de que Uvicorn se encuentra corriendo en http://0.0.0.0:8000</w:t>
      </w:r>
    </w:p>
    <w:p w:rsidR="00000000" w:rsidDel="00000000" w:rsidP="00000000" w:rsidRDefault="00000000" w:rsidRPr="00000000" w14:paraId="0000002F">
      <w:pPr>
        <w:jc w:val="both"/>
        <w:rPr>
          <w:rFonts w:ascii="Arial" w:cs="Arial" w:eastAsia="Arial" w:hAnsi="Arial"/>
          <w:color w:val="172033"/>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181927</wp:posOffset>
                </wp:positionH>
                <wp:positionV relativeFrom="paragraph">
                  <wp:posOffset>4764</wp:posOffset>
                </wp:positionV>
                <wp:extent cx="5431155" cy="456559"/>
                <wp:effectExtent b="0" l="0" r="0" t="0"/>
                <wp:wrapNone/>
                <wp:docPr id="2135412145" name=""/>
                <a:graphic>
                  <a:graphicData uri="http://schemas.microsoft.com/office/word/2010/wordprocessingShape">
                    <wps:wsp>
                      <wps:cNvSpPr/>
                      <wps:cNvPr id="4" name="Shape 4"/>
                      <wps:spPr>
                        <a:xfrm>
                          <a:off x="2635185" y="3560925"/>
                          <a:ext cx="5421630" cy="4381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docker run -d -p 8000:8000 --env-file .env --name api_local prediruta-api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181927</wp:posOffset>
                </wp:positionH>
                <wp:positionV relativeFrom="paragraph">
                  <wp:posOffset>4764</wp:posOffset>
                </wp:positionV>
                <wp:extent cx="5431155" cy="456559"/>
                <wp:effectExtent b="0" l="0" r="0" t="0"/>
                <wp:wrapNone/>
                <wp:docPr id="2135412145"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5431155" cy="456559"/>
                        </a:xfrm>
                        <a:prstGeom prst="rect"/>
                        <a:ln/>
                      </pic:spPr>
                    </pic:pic>
                  </a:graphicData>
                </a:graphic>
              </wp:anchor>
            </w:drawing>
          </mc:Fallback>
        </mc:AlternateContent>
      </w:r>
    </w:p>
    <w:p w:rsidR="00000000" w:rsidDel="00000000" w:rsidP="00000000" w:rsidRDefault="00000000" w:rsidRPr="00000000" w14:paraId="00000030">
      <w:pPr>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31">
      <w:pPr>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32">
      <w:pPr>
        <w:jc w:val="center"/>
        <w:rPr>
          <w:rFonts w:ascii="Arial" w:cs="Arial" w:eastAsia="Arial" w:hAnsi="Arial"/>
          <w:color w:val="172033"/>
          <w:sz w:val="22"/>
          <w:szCs w:val="22"/>
        </w:rPr>
      </w:pPr>
      <w:r w:rsidDel="00000000" w:rsidR="00000000" w:rsidRPr="00000000">
        <w:rPr>
          <w:rFonts w:ascii="Arial" w:cs="Arial" w:eastAsia="Arial" w:hAnsi="Arial"/>
          <w:color w:val="172033"/>
          <w:sz w:val="22"/>
          <w:szCs w:val="22"/>
        </w:rPr>
        <w:drawing>
          <wp:inline distB="0" distT="0" distL="0" distR="0">
            <wp:extent cx="5663060" cy="663829"/>
            <wp:effectExtent b="0" l="0" r="0" t="0"/>
            <wp:docPr id="213541215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63060" cy="66382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34">
      <w:pPr>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Abrir otro terminal de windows dentro de la carpeta ‘app’ e inicializar el servicio de interfaz del usuario de PrediRuta en Docker con el siguiente comando. Debe aparecer el mensaje de que la aplicación de Streamlit se encuentra disponible en el navegador.</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40" w:before="240" w:line="276" w:lineRule="auto"/>
        <w:jc w:val="both"/>
        <w:rPr>
          <w:rFonts w:ascii="Arial" w:cs="Arial" w:eastAsia="Arial" w:hAnsi="Arial"/>
          <w:b w:val="1"/>
          <w:bCs w:val="1"/>
          <w:color w:val="00206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-6666</wp:posOffset>
                </wp:positionV>
                <wp:extent cx="5431155" cy="694351"/>
                <wp:effectExtent b="0" l="0" r="0" t="0"/>
                <wp:wrapNone/>
                <wp:docPr id="2135412144" name=""/>
                <a:graphic>
                  <a:graphicData uri="http://schemas.microsoft.com/office/word/2010/wordprocessingShape">
                    <wps:wsp>
                      <wps:cNvSpPr/>
                      <wps:cNvPr id="3" name="Shape 3"/>
                      <wps:spPr>
                        <a:xfrm>
                          <a:off x="2635175" y="3337097"/>
                          <a:ext cx="5421600" cy="6723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docker run -d -p 8501:8501 --env-file .env -e API_URL="http://host.docker.internal:8000/predict" --name front_local prediruta-front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-6666</wp:posOffset>
                </wp:positionV>
                <wp:extent cx="5431155" cy="694351"/>
                <wp:effectExtent b="0" l="0" r="0" t="0"/>
                <wp:wrapNone/>
                <wp:docPr id="2135412144"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5431155" cy="694351"/>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jc w:val="center"/>
        <w:rPr>
          <w:rFonts w:ascii="Arial" w:cs="Arial" w:eastAsia="Arial" w:hAnsi="Arial"/>
          <w:color w:val="172033"/>
          <w:sz w:val="22"/>
          <w:szCs w:val="22"/>
        </w:rPr>
      </w:pPr>
      <w:r w:rsidDel="00000000" w:rsidR="00000000" w:rsidRPr="00000000">
        <w:rPr>
          <w:rFonts w:ascii="Arial" w:cs="Arial" w:eastAsia="Arial" w:hAnsi="Arial"/>
          <w:color w:val="172033"/>
          <w:sz w:val="22"/>
          <w:szCs w:val="22"/>
        </w:rPr>
        <w:drawing>
          <wp:inline distB="0" distT="0" distL="0" distR="0">
            <wp:extent cx="4725059" cy="1114581"/>
            <wp:effectExtent b="0" l="0" r="0" t="0"/>
            <wp:docPr id="213541215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725059" cy="111458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rFonts w:ascii="Arial" w:cs="Arial" w:eastAsia="Arial" w:hAnsi="Arial"/>
          <w:color w:val="172033"/>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Abrir su navegador de internet e ingresar la dirección </w:t>
      </w:r>
      <w:hyperlink r:id="rId17">
        <w:r w:rsidDel="00000000" w:rsidR="00000000" w:rsidRPr="00000000">
          <w:rPr>
            <w:rFonts w:ascii="Arial" w:cs="Arial" w:eastAsia="Arial" w:hAnsi="Arial"/>
            <w:i w:val="0"/>
            <w:iCs w:val="0"/>
            <w:smallCaps w:val="0"/>
            <w:strike w:val="0"/>
            <w:color w:val="467886"/>
            <w:sz w:val="22"/>
            <w:szCs w:val="22"/>
            <w:u w:val="single"/>
            <w:shd w:fill="auto" w:val="clear"/>
            <w:vertAlign w:val="baseline"/>
            <w:rtl w:val="0"/>
          </w:rPr>
          <w:t xml:space="preserve">http://localhost:8501/</w:t>
        </w:r>
      </w:hyperlink>
      <w:r w:rsidDel="00000000" w:rsidR="00000000" w:rsidRPr="00000000">
        <w:rPr>
          <w:rtl w:val="0"/>
        </w:rPr>
      </w:r>
    </w:p>
    <w:p w:rsidR="00000000" w:rsidDel="00000000" w:rsidP="00000000" w:rsidRDefault="00000000" w:rsidRPr="00000000" w14:paraId="0000003C">
      <w:pPr>
        <w:keepNext w:val="1"/>
        <w:jc w:val="center"/>
        <w:rPr>
          <w:rFonts w:ascii="Arial" w:cs="Arial" w:eastAsia="Arial" w:hAnsi="Arial"/>
          <w:i w:val="1"/>
          <w:iCs w:val="1"/>
          <w:smallCaps w:val="0"/>
          <w:strike w:val="0"/>
          <w:color w:val="0e2841"/>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792" w:right="0" w:hanging="432"/>
        <w:jc w:val="both"/>
        <w:rPr>
          <w:rFonts w:ascii="Arial" w:cs="Arial" w:eastAsia="Arial" w:hAnsi="Arial"/>
          <w:b w:val="1"/>
          <w:bCs w:val="1"/>
          <w:color w:val="002060"/>
          <w:sz w:val="28"/>
          <w:szCs w:val="28"/>
        </w:rPr>
      </w:pPr>
      <w:r w:rsidDel="00000000" w:rsidR="00000000" w:rsidRPr="00000000">
        <w:rPr>
          <w:rFonts w:ascii="Arial" w:cs="Arial" w:eastAsia="Arial" w:hAnsi="Arial"/>
          <w:b w:val="1"/>
          <w:bCs w:val="1"/>
          <w:color w:val="002060"/>
          <w:sz w:val="28"/>
          <w:szCs w:val="28"/>
          <w:rtl w:val="0"/>
        </w:rPr>
        <w:t xml:space="preserve">Despliegue en Railway</w:t>
      </w:r>
    </w:p>
    <w:p w:rsidR="00000000" w:rsidDel="00000000" w:rsidP="00000000" w:rsidRDefault="00000000" w:rsidRPr="00000000" w14:paraId="0000003E">
      <w:pP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PrediRuta está estructurado para desplegarse mediante dos servicios independientes en Railway: la API desarrollada en FastAPI y la interfaz desarrollada en Streamlit. Ambos servicios se construyen desde el repositorio del proyecto utilizando los archivos Docker disponibles en la carpeta </w:t>
      </w:r>
      <w:r w:rsidDel="00000000" w:rsidR="00000000" w:rsidRPr="00000000">
        <w:rPr>
          <w:rFonts w:ascii="Arial" w:cs="Arial" w:eastAsia="Arial" w:hAnsi="Arial"/>
          <w:color w:val="188038"/>
          <w:sz w:val="22"/>
          <w:szCs w:val="22"/>
          <w:rtl w:val="0"/>
        </w:rPr>
        <w:t xml:space="preserve">app</w:t>
      </w:r>
      <w:r w:rsidDel="00000000" w:rsidR="00000000" w:rsidRPr="00000000">
        <w:rPr>
          <w:rFonts w:ascii="Arial" w:cs="Arial" w:eastAsia="Arial" w:hAnsi="Arial"/>
          <w:color w:val="172033"/>
          <w:sz w:val="22"/>
          <w:szCs w:val="22"/>
          <w:rtl w:val="0"/>
        </w:rPr>
        <w:t xml:space="preserve">.</w:t>
      </w:r>
    </w:p>
    <w:p w:rsidR="00000000" w:rsidDel="00000000" w:rsidP="00000000" w:rsidRDefault="00000000" w:rsidRPr="00000000" w14:paraId="0000003F">
      <w:pP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El servicio de API utiliza </w:t>
      </w:r>
      <w:r w:rsidDel="00000000" w:rsidR="00000000" w:rsidRPr="00000000">
        <w:rPr>
          <w:rFonts w:ascii="Arial" w:cs="Arial" w:eastAsia="Arial" w:hAnsi="Arial"/>
          <w:color w:val="188038"/>
          <w:sz w:val="22"/>
          <w:szCs w:val="22"/>
          <w:rtl w:val="0"/>
        </w:rPr>
        <w:t xml:space="preserve">Dockerfile.api</w:t>
      </w:r>
      <w:r w:rsidDel="00000000" w:rsidR="00000000" w:rsidRPr="00000000">
        <w:rPr>
          <w:rFonts w:ascii="Arial" w:cs="Arial" w:eastAsia="Arial" w:hAnsi="Arial"/>
          <w:color w:val="172033"/>
          <w:sz w:val="22"/>
          <w:szCs w:val="22"/>
          <w:rtl w:val="0"/>
        </w:rPr>
        <w:t xml:space="preserve">, contiene los artefactos de los modelos entrenados y realiza las consultas necesarias a los servicios externos de Google. Para su ejecución debe configurarse la variable </w:t>
      </w:r>
      <w:r w:rsidDel="00000000" w:rsidR="00000000" w:rsidRPr="00000000">
        <w:rPr>
          <w:rFonts w:ascii="Arial" w:cs="Arial" w:eastAsia="Arial" w:hAnsi="Arial"/>
          <w:color w:val="188038"/>
          <w:sz w:val="22"/>
          <w:szCs w:val="22"/>
          <w:rtl w:val="0"/>
        </w:rPr>
        <w:t xml:space="preserve">GOOGLE_APIKEY</w:t>
      </w:r>
      <w:r w:rsidDel="00000000" w:rsidR="00000000" w:rsidRPr="00000000">
        <w:rPr>
          <w:rFonts w:ascii="Arial" w:cs="Arial" w:eastAsia="Arial" w:hAnsi="Arial"/>
          <w:color w:val="172033"/>
          <w:sz w:val="22"/>
          <w:szCs w:val="22"/>
          <w:rtl w:val="0"/>
        </w:rPr>
        <w:t xml:space="preserve">.</w:t>
      </w:r>
    </w:p>
    <w:p w:rsidR="00000000" w:rsidDel="00000000" w:rsidP="00000000" w:rsidRDefault="00000000" w:rsidRPr="00000000" w14:paraId="00000040">
      <w:pP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El servicio de Frontend utiliza </w:t>
      </w:r>
      <w:r w:rsidDel="00000000" w:rsidR="00000000" w:rsidRPr="00000000">
        <w:rPr>
          <w:rFonts w:ascii="Arial" w:cs="Arial" w:eastAsia="Arial" w:hAnsi="Arial"/>
          <w:color w:val="188038"/>
          <w:sz w:val="22"/>
          <w:szCs w:val="22"/>
          <w:rtl w:val="0"/>
        </w:rPr>
        <w:t xml:space="preserve">Dockerfile.front</w:t>
      </w:r>
      <w:r w:rsidDel="00000000" w:rsidR="00000000" w:rsidRPr="00000000">
        <w:rPr>
          <w:rFonts w:ascii="Arial" w:cs="Arial" w:eastAsia="Arial" w:hAnsi="Arial"/>
          <w:color w:val="172033"/>
          <w:sz w:val="22"/>
          <w:szCs w:val="22"/>
          <w:rtl w:val="0"/>
        </w:rPr>
        <w:t xml:space="preserve"> y se comunica con la API mediante la variable </w:t>
      </w:r>
      <w:r w:rsidDel="00000000" w:rsidR="00000000" w:rsidRPr="00000000">
        <w:rPr>
          <w:rFonts w:ascii="Arial" w:cs="Arial" w:eastAsia="Arial" w:hAnsi="Arial"/>
          <w:color w:val="188038"/>
          <w:sz w:val="22"/>
          <w:szCs w:val="22"/>
          <w:rtl w:val="0"/>
        </w:rPr>
        <w:t xml:space="preserve">API_URL</w:t>
      </w:r>
      <w:r w:rsidDel="00000000" w:rsidR="00000000" w:rsidRPr="00000000">
        <w:rPr>
          <w:rFonts w:ascii="Arial" w:cs="Arial" w:eastAsia="Arial" w:hAnsi="Arial"/>
          <w:color w:val="172033"/>
          <w:sz w:val="22"/>
          <w:szCs w:val="22"/>
          <w:rtl w:val="0"/>
        </w:rPr>
        <w:t xml:space="preserve">. El servicio de Frontend utiliza </w:t>
      </w:r>
      <w:r w:rsidDel="00000000" w:rsidR="00000000" w:rsidRPr="00000000">
        <w:rPr>
          <w:rFonts w:ascii="Roboto Mono" w:cs="Roboto Mono" w:eastAsia="Roboto Mono" w:hAnsi="Roboto Mono"/>
          <w:color w:val="188038"/>
          <w:sz w:val="22"/>
          <w:szCs w:val="22"/>
          <w:rtl w:val="0"/>
        </w:rPr>
        <w:t xml:space="preserve">Dockerfile.front</w:t>
      </w:r>
      <w:r w:rsidDel="00000000" w:rsidR="00000000" w:rsidRPr="00000000">
        <w:rPr>
          <w:rFonts w:ascii="Arial" w:cs="Arial" w:eastAsia="Arial" w:hAnsi="Arial"/>
          <w:color w:val="172033"/>
          <w:sz w:val="22"/>
          <w:szCs w:val="22"/>
          <w:rtl w:val="0"/>
        </w:rPr>
        <w:t xml:space="preserve"> y se comunica con la API mediante la variable </w:t>
      </w:r>
      <w:r w:rsidDel="00000000" w:rsidR="00000000" w:rsidRPr="00000000">
        <w:rPr>
          <w:rFonts w:ascii="Roboto Mono" w:cs="Roboto Mono" w:eastAsia="Roboto Mono" w:hAnsi="Roboto Mono"/>
          <w:color w:val="188038"/>
          <w:sz w:val="22"/>
          <w:szCs w:val="22"/>
          <w:rtl w:val="0"/>
        </w:rPr>
        <w:t xml:space="preserve">API_URL</w:t>
      </w:r>
      <w:r w:rsidDel="00000000" w:rsidR="00000000" w:rsidRPr="00000000">
        <w:rPr>
          <w:rFonts w:ascii="Arial" w:cs="Arial" w:eastAsia="Arial" w:hAnsi="Arial"/>
          <w:color w:val="172033"/>
          <w:sz w:val="22"/>
          <w:szCs w:val="22"/>
          <w:rtl w:val="0"/>
        </w:rPr>
        <w:t xml:space="preserve">. También requiere las variables </w:t>
      </w:r>
      <w:r w:rsidDel="00000000" w:rsidR="00000000" w:rsidRPr="00000000">
        <w:rPr>
          <w:rFonts w:ascii="Roboto Mono" w:cs="Roboto Mono" w:eastAsia="Roboto Mono" w:hAnsi="Roboto Mono"/>
          <w:color w:val="188038"/>
          <w:sz w:val="22"/>
          <w:szCs w:val="22"/>
          <w:rtl w:val="0"/>
        </w:rPr>
        <w:t xml:space="preserve">GOOGLE_PLACES_APIKEY</w:t>
      </w:r>
      <w:r w:rsidDel="00000000" w:rsidR="00000000" w:rsidRPr="00000000">
        <w:rPr>
          <w:rFonts w:ascii="Arial" w:cs="Arial" w:eastAsia="Arial" w:hAnsi="Arial"/>
          <w:color w:val="172033"/>
          <w:sz w:val="22"/>
          <w:szCs w:val="22"/>
          <w:rtl w:val="0"/>
        </w:rPr>
        <w:t xml:space="preserve"> para Google Places y </w:t>
      </w:r>
      <w:r w:rsidDel="00000000" w:rsidR="00000000" w:rsidRPr="00000000">
        <w:rPr>
          <w:rFonts w:ascii="Roboto Mono" w:cs="Roboto Mono" w:eastAsia="Roboto Mono" w:hAnsi="Roboto Mono"/>
          <w:color w:val="188038"/>
          <w:sz w:val="22"/>
          <w:szCs w:val="22"/>
          <w:rtl w:val="0"/>
        </w:rPr>
        <w:t xml:space="preserve">GOOGLE_MAPS_BROWSER_KEY</w:t>
      </w:r>
      <w:r w:rsidDel="00000000" w:rsidR="00000000" w:rsidRPr="00000000">
        <w:rPr>
          <w:rFonts w:ascii="Arial" w:cs="Arial" w:eastAsia="Arial" w:hAnsi="Arial"/>
          <w:color w:val="172033"/>
          <w:sz w:val="22"/>
          <w:szCs w:val="22"/>
          <w:rtl w:val="0"/>
        </w:rPr>
        <w:t xml:space="preserve"> para Google Maps JavaScript.</w:t>
      </w:r>
    </w:p>
    <w:p w:rsidR="00000000" w:rsidDel="00000000" w:rsidP="00000000" w:rsidRDefault="00000000" w:rsidRPr="00000000" w14:paraId="00000041">
      <w:pP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Una vez publicado el servicio de API, su dirección pública debe configurarse en el Frontend incluyendo el endpoint </w:t>
      </w:r>
      <w:r w:rsidDel="00000000" w:rsidR="00000000" w:rsidRPr="00000000">
        <w:rPr>
          <w:rFonts w:ascii="Arial" w:cs="Arial" w:eastAsia="Arial" w:hAnsi="Arial"/>
          <w:color w:val="188038"/>
          <w:sz w:val="22"/>
          <w:szCs w:val="22"/>
          <w:rtl w:val="0"/>
        </w:rPr>
        <w:t xml:space="preserve">/predict</w:t>
      </w:r>
      <w:r w:rsidDel="00000000" w:rsidR="00000000" w:rsidRPr="00000000">
        <w:rPr>
          <w:rFonts w:ascii="Arial" w:cs="Arial" w:eastAsia="Arial" w:hAnsi="Arial"/>
          <w:color w:val="172033"/>
          <w:sz w:val="22"/>
          <w:szCs w:val="22"/>
          <w:rtl w:val="0"/>
        </w:rPr>
        <w:t xml:space="preserve">. Railway administra el puerto de ejecución mediante la variable </w:t>
      </w:r>
      <w:r w:rsidDel="00000000" w:rsidR="00000000" w:rsidRPr="00000000">
        <w:rPr>
          <w:rFonts w:ascii="Arial" w:cs="Arial" w:eastAsia="Arial" w:hAnsi="Arial"/>
          <w:color w:val="188038"/>
          <w:sz w:val="22"/>
          <w:szCs w:val="22"/>
          <w:rtl w:val="0"/>
        </w:rPr>
        <w:t xml:space="preserve">PORT</w:t>
      </w:r>
      <w:r w:rsidDel="00000000" w:rsidR="00000000" w:rsidRPr="00000000">
        <w:rPr>
          <w:rFonts w:ascii="Arial" w:cs="Arial" w:eastAsia="Arial" w:hAnsi="Arial"/>
          <w:color w:val="172033"/>
          <w:sz w:val="22"/>
          <w:szCs w:val="22"/>
          <w:rtl w:val="0"/>
        </w:rPr>
        <w:t xml:space="preserve">, por lo que no es necesario definir un puerto fijo durante el despliegue.</w:t>
      </w:r>
    </w:p>
    <w:p w:rsidR="00000000" w:rsidDel="00000000" w:rsidP="00000000" w:rsidRDefault="00000000" w:rsidRPr="00000000" w14:paraId="00000042">
      <w:pPr>
        <w:spacing w:after="240" w:before="240" w:line="276" w:lineRule="auto"/>
        <w:jc w:val="center"/>
        <w:rPr>
          <w:rFonts w:ascii="Arial" w:cs="Arial" w:eastAsia="Arial" w:hAnsi="Arial"/>
          <w:color w:val="172033"/>
          <w:sz w:val="22"/>
          <w:szCs w:val="22"/>
        </w:rPr>
      </w:pPr>
      <w:r w:rsidDel="00000000" w:rsidR="00000000" w:rsidRPr="00000000">
        <w:rPr>
          <w:rFonts w:ascii="Arial" w:cs="Arial" w:eastAsia="Arial" w:hAnsi="Arial"/>
          <w:color w:val="172033"/>
          <w:sz w:val="22"/>
          <w:szCs w:val="22"/>
        </w:rPr>
        <w:drawing>
          <wp:inline distB="114300" distT="114300" distL="114300" distR="114300">
            <wp:extent cx="4856798" cy="2869551"/>
            <wp:effectExtent b="0" l="0" r="0" t="0"/>
            <wp:docPr id="213541215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856798" cy="286955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b w:val="1"/>
          <w:bCs w:val="1"/>
          <w:i w:val="0"/>
          <w:iCs w:val="0"/>
          <w:smallCaps w:val="0"/>
          <w:strike w:val="0"/>
          <w:color w:val="002060"/>
          <w:sz w:val="28"/>
          <w:szCs w:val="28"/>
          <w:shd w:fill="auto" w:val="clear"/>
          <w:vertAlign w:val="baseline"/>
        </w:rPr>
      </w:pPr>
      <w:r w:rsidDel="00000000" w:rsidR="00000000" w:rsidRPr="00000000">
        <w:rPr>
          <w:rFonts w:ascii="Arial" w:cs="Arial" w:eastAsia="Arial" w:hAnsi="Arial"/>
          <w:b w:val="1"/>
          <w:bCs w:val="1"/>
          <w:color w:val="002060"/>
          <w:sz w:val="28"/>
          <w:szCs w:val="28"/>
          <w:rtl w:val="0"/>
        </w:rPr>
        <w:t xml:space="preserve">Uso de la aplicación y paso a paso</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PrediRuta permite analizar recorridos vehiculares dentro de la zona urbana de Bogotá cubierta por los modelos. Las consultas deben realizarse para el momento actual o para una fecha y hora futura comprendida dentro del horizonte de siete días habilitado por la aplicación.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40" w:before="240" w:line="276" w:lineRule="auto"/>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A continuación se presenta el paso a paso para el uso de la aplicación.</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color w:val="172033"/>
          <w:sz w:val="22"/>
          <w:szCs w:val="22"/>
          <w:rtl w:val="0"/>
        </w:rPr>
        <w:t xml:space="preserve">Ingrese los puntos de origen y destino de la ruta y seleccione alguna de las sugerencias proporcionadas por Google. Posteriormente, indique la fecha y hora de salida. La consulta puede realizarse para el momento actual o para una fecha futura dentro del horizonte de siete días habilitado por PrediRuta.</w:t>
      </w:r>
      <w:r w:rsidDel="00000000" w:rsidR="00000000" w:rsidRPr="00000000">
        <w:rPr>
          <w:rtl w:val="0"/>
        </w:rPr>
      </w:r>
    </w:p>
    <w:p w:rsidR="00000000" w:rsidDel="00000000" w:rsidP="00000000" w:rsidRDefault="00000000" w:rsidRPr="00000000" w14:paraId="00000047">
      <w:pPr>
        <w:keepNext w:val="1"/>
        <w:pBdr>
          <w:top w:space="0" w:sz="0" w:val="nil"/>
          <w:left w:space="0" w:sz="0" w:val="nil"/>
          <w:bottom w:space="0" w:sz="0" w:val="nil"/>
          <w:right w:space="0" w:sz="0" w:val="nil"/>
          <w:between w:space="0" w:sz="0" w:val="nil"/>
        </w:pBdr>
        <w:spacing w:after="240" w:before="240" w:line="276" w:lineRule="auto"/>
        <w:jc w:val="center"/>
        <w:rPr>
          <w:rFonts w:ascii="Arial" w:cs="Arial" w:eastAsia="Arial" w:hAnsi="Arial"/>
          <w:i w:val="1"/>
          <w:iCs w:val="1"/>
          <w:smallCaps w:val="0"/>
          <w:strike w:val="0"/>
          <w:color w:val="0e2841"/>
          <w:sz w:val="18"/>
          <w:szCs w:val="18"/>
          <w:u w:val="none"/>
          <w:shd w:fill="auto" w:val="clear"/>
          <w:vertAlign w:val="baseline"/>
        </w:rPr>
      </w:pPr>
      <w:r w:rsidDel="00000000" w:rsidR="00000000" w:rsidRPr="00000000">
        <w:rPr>
          <w:rFonts w:ascii="Arial" w:cs="Arial" w:eastAsia="Arial" w:hAnsi="Arial"/>
        </w:rPr>
        <w:drawing>
          <wp:inline distB="114300" distT="114300" distL="114300" distR="114300">
            <wp:extent cx="4551998" cy="2194851"/>
            <wp:effectExtent b="0" l="0" r="0" t="0"/>
            <wp:docPr id="213541214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551998" cy="219485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color w:val="172033"/>
          <w:sz w:val="22"/>
          <w:szCs w:val="22"/>
          <w:rtl w:val="0"/>
        </w:rPr>
        <w:t xml:space="preserve">Ingrese la edad y seleccione el género, la clase y el servicio del vehículo. Esta información se utiliza para complementar el análisis mediante el modelo de estado del actor. Acepte el uso temporal de los datos y posteriormente seleccione </w:t>
      </w:r>
      <w:r w:rsidDel="00000000" w:rsidR="00000000" w:rsidRPr="00000000">
        <w:rPr>
          <w:rFonts w:ascii="Arial" w:cs="Arial" w:eastAsia="Arial" w:hAnsi="Arial"/>
          <w:color w:val="172033"/>
          <w:sz w:val="22"/>
          <w:szCs w:val="22"/>
          <w:rtl w:val="0"/>
        </w:rPr>
        <w:t xml:space="preserve">“Analizar mi trayecto”.</w:t>
      </w:r>
      <w:r w:rsidDel="00000000" w:rsidR="00000000" w:rsidRPr="00000000">
        <w:rPr>
          <w:rtl w:val="0"/>
        </w:rPr>
      </w:r>
    </w:p>
    <w:p w:rsidR="00000000" w:rsidDel="00000000" w:rsidP="00000000" w:rsidRDefault="00000000" w:rsidRPr="00000000" w14:paraId="00000049">
      <w:pPr>
        <w:keepNext w:val="1"/>
        <w:pBdr>
          <w:top w:space="0" w:sz="0" w:val="nil"/>
          <w:left w:space="0" w:sz="0" w:val="nil"/>
          <w:bottom w:space="0" w:sz="0" w:val="nil"/>
          <w:right w:space="0" w:sz="0" w:val="nil"/>
          <w:between w:space="0" w:sz="0" w:val="nil"/>
        </w:pBdr>
        <w:spacing w:after="240" w:before="240" w:line="276" w:lineRule="auto"/>
        <w:jc w:val="center"/>
        <w:rPr>
          <w:rFonts w:ascii="Arial" w:cs="Arial" w:eastAsia="Arial" w:hAnsi="Arial"/>
          <w:color w:val="172033"/>
          <w:sz w:val="22"/>
          <w:szCs w:val="22"/>
        </w:rPr>
      </w:pPr>
      <w:r w:rsidDel="00000000" w:rsidR="00000000" w:rsidRPr="00000000">
        <w:rPr>
          <w:rFonts w:ascii="Arial" w:cs="Arial" w:eastAsia="Arial" w:hAnsi="Arial"/>
          <w:color w:val="172033"/>
          <w:sz w:val="22"/>
          <w:szCs w:val="22"/>
        </w:rPr>
        <w:drawing>
          <wp:inline distB="114300" distT="114300" distL="114300" distR="114300">
            <wp:extent cx="4209098" cy="2851324"/>
            <wp:effectExtent b="0" l="0" r="0" t="0"/>
            <wp:docPr id="213541215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209098" cy="285132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1"/>
        <w:pBdr>
          <w:top w:space="0" w:sz="0" w:val="nil"/>
          <w:left w:space="0" w:sz="0" w:val="nil"/>
          <w:bottom w:space="0" w:sz="0" w:val="nil"/>
          <w:right w:space="0" w:sz="0" w:val="nil"/>
          <w:between w:space="0" w:sz="0" w:val="nil"/>
        </w:pBdr>
        <w:spacing w:after="240" w:before="240" w:line="276" w:lineRule="auto"/>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Nota: la información complementaria se utiliza únicamente durante la consulta y PrediRuta no implementa almacenamiento persistente de estos datos.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color w:val="172033"/>
          <w:sz w:val="22"/>
          <w:szCs w:val="22"/>
          <w:rtl w:val="0"/>
        </w:rPr>
        <w:t xml:space="preserve">Consulte el mapa interactivo del recorrido, en el cual cada tramo se presenta de acuerdo con su nivel de similitud frente a los patrones históricos analizados por PrediRuta.</w:t>
      </w:r>
      <w:r w:rsidDel="00000000" w:rsidR="00000000" w:rsidRPr="00000000">
        <w:rPr>
          <w:rtl w:val="0"/>
        </w:rPr>
      </w:r>
    </w:p>
    <w:p w:rsidR="00000000" w:rsidDel="00000000" w:rsidP="00000000" w:rsidRDefault="00000000" w:rsidRPr="00000000" w14:paraId="0000004C">
      <w:pPr>
        <w:keepNext w:val="1"/>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891029" cy="3800157"/>
            <wp:effectExtent b="0" l="0" r="0" t="0"/>
            <wp:docPr id="213541214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891029" cy="380015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1"/>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Consulte la lectura general del resultado de PrediRuta.</w:t>
      </w:r>
    </w:p>
    <w:p w:rsidR="00000000" w:rsidDel="00000000" w:rsidP="00000000" w:rsidRDefault="00000000" w:rsidRPr="00000000" w14:paraId="0000004F">
      <w:pPr>
        <w:keepNext w:val="1"/>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895285" cy="2752408"/>
            <wp:effectExtent b="0" l="0" r="0" t="0"/>
            <wp:docPr id="2135412159" name="image9.png"/>
            <a:graphic>
              <a:graphicData uri="http://schemas.openxmlformats.org/drawingml/2006/picture">
                <pic:pic>
                  <pic:nvPicPr>
                    <pic:cNvPr id="0" name="image9.png"/>
                    <pic:cNvPicPr preferRelativeResize="0"/>
                  </pic:nvPicPr>
                  <pic:blipFill>
                    <a:blip r:embed="rId22"/>
                    <a:srcRect b="22044" l="0" r="0" t="0"/>
                    <a:stretch>
                      <a:fillRect/>
                    </a:stretch>
                  </pic:blipFill>
                  <pic:spPr>
                    <a:xfrm>
                      <a:off x="0" y="0"/>
                      <a:ext cx="4895285" cy="275240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1"/>
        <w:jc w:val="center"/>
        <w:rPr>
          <w:rFonts w:ascii="Arial" w:cs="Arial" w:eastAsia="Arial" w:hAnsi="Arial"/>
        </w:rPr>
      </w:pPr>
      <w:r w:rsidDel="00000000" w:rsidR="00000000" w:rsidRPr="00000000">
        <w:rPr>
          <w:rtl w:val="0"/>
        </w:rPr>
      </w:r>
    </w:p>
    <w:p w:rsidR="00000000" w:rsidDel="00000000" w:rsidP="00000000" w:rsidRDefault="00000000" w:rsidRPr="00000000" w14:paraId="00000051">
      <w:pPr>
        <w:keepNext w:val="1"/>
        <w:jc w:val="both"/>
        <w:rPr>
          <w:rFonts w:ascii="Arial" w:cs="Arial" w:eastAsia="Arial" w:hAnsi="Arial"/>
        </w:rPr>
      </w:pPr>
      <w:r w:rsidDel="00000000" w:rsidR="00000000" w:rsidRPr="00000000">
        <w:rPr>
          <w:rFonts w:ascii="Arial" w:cs="Arial" w:eastAsia="Arial" w:hAnsi="Arial"/>
          <w:color w:val="172033"/>
          <w:sz w:val="22"/>
          <w:szCs w:val="22"/>
          <w:rtl w:val="0"/>
        </w:rPr>
        <w:t xml:space="preserve">La lectura general permite identificar cuántos tramos presentan coincidencia alta y consultar el contexto meteorológico previsto. Los niveles mostrados permiten comparar los tramos dentro del recorrido y no representan una probabilidad individual de accidente.</w:t>
      </w: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i w:val="0"/>
          <w:iCs w:val="0"/>
          <w:smallCaps w:val="0"/>
          <w:strike w:val="0"/>
          <w:color w:val="172033"/>
          <w:sz w:val="22"/>
          <w:szCs w:val="22"/>
          <w:shd w:fill="auto" w:val="clear"/>
          <w:vertAlign w:val="baseline"/>
        </w:rPr>
      </w:pPr>
      <w:r w:rsidDel="00000000" w:rsidR="00000000" w:rsidRPr="00000000">
        <w:rPr>
          <w:rFonts w:ascii="Arial" w:cs="Arial" w:eastAsia="Arial" w:hAnsi="Arial"/>
          <w:i w:val="0"/>
          <w:iCs w:val="0"/>
          <w:smallCaps w:val="0"/>
          <w:strike w:val="0"/>
          <w:color w:val="172033"/>
          <w:sz w:val="22"/>
          <w:szCs w:val="22"/>
          <w:u w:val="none"/>
          <w:shd w:fill="auto" w:val="clear"/>
          <w:vertAlign w:val="baseline"/>
          <w:rtl w:val="0"/>
        </w:rPr>
        <w:t xml:space="preserve">I</w:t>
      </w:r>
      <w:r w:rsidDel="00000000" w:rsidR="00000000" w:rsidRPr="00000000">
        <w:rPr>
          <w:rFonts w:ascii="Arial" w:cs="Arial" w:eastAsia="Arial" w:hAnsi="Arial"/>
          <w:color w:val="172033"/>
          <w:sz w:val="22"/>
          <w:szCs w:val="22"/>
          <w:rtl w:val="0"/>
        </w:rPr>
        <w:t xml:space="preserve">dentifique los tramos destacados con mayor similitud histórica dentro del recorrido.</w:t>
      </w:r>
      <w:r w:rsidDel="00000000" w:rsidR="00000000" w:rsidRPr="00000000">
        <w:rPr>
          <w:rtl w:val="0"/>
        </w:rPr>
      </w:r>
    </w:p>
    <w:p w:rsidR="00000000" w:rsidDel="00000000" w:rsidP="00000000" w:rsidRDefault="00000000" w:rsidRPr="00000000" w14:paraId="00000054">
      <w:pPr>
        <w:keepNext w:val="1"/>
        <w:rPr>
          <w:rFonts w:ascii="Arial" w:cs="Arial" w:eastAsia="Arial" w:hAnsi="Arial"/>
          <w:i w:val="1"/>
          <w:iCs w:val="1"/>
          <w:smallCaps w:val="0"/>
          <w:strike w:val="0"/>
          <w:color w:val="0e2841"/>
          <w:sz w:val="18"/>
          <w:szCs w:val="18"/>
          <w:u w:val="none"/>
          <w:shd w:fill="auto" w:val="clear"/>
          <w:vertAlign w:val="baseline"/>
        </w:rPr>
      </w:pPr>
      <w:r w:rsidDel="00000000" w:rsidR="00000000" w:rsidRPr="00000000">
        <w:rPr>
          <w:rFonts w:ascii="Arial" w:cs="Arial" w:eastAsia="Arial" w:hAnsi="Arial"/>
        </w:rPr>
        <w:drawing>
          <wp:inline distB="114300" distT="114300" distL="114300" distR="114300">
            <wp:extent cx="5612130" cy="635000"/>
            <wp:effectExtent b="0" l="0" r="0" t="0"/>
            <wp:docPr id="213541215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61213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both"/>
        <w:rPr>
          <w:rFonts w:ascii="Arial" w:cs="Arial" w:eastAsia="Arial" w:hAnsi="Arial"/>
        </w:rPr>
      </w:pPr>
      <w:r w:rsidDel="00000000" w:rsidR="00000000" w:rsidRPr="00000000">
        <w:rPr>
          <w:rFonts w:ascii="Arial" w:cs="Arial" w:eastAsia="Arial" w:hAnsi="Arial"/>
          <w:color w:val="172033"/>
          <w:sz w:val="22"/>
          <w:szCs w:val="22"/>
          <w:rtl w:val="0"/>
        </w:rPr>
        <w:t xml:space="preserve">En los tramos destacados, consulte la estimación condicional del estado del actor. PrediRuta presenta el estado más compatible entre HERIDO, ILESO o MUERTO bajo el supuesto de que ocurriera un siniestro. Esta estimación complementa la lectura del tramo y no implica que el accidente vaya a ocurrir.</w:t>
      </w:r>
      <w:r w:rsidDel="00000000" w:rsidR="00000000" w:rsidRPr="00000000">
        <w:rPr>
          <w:rtl w:val="0"/>
        </w:rPr>
      </w:r>
    </w:p>
    <w:p w:rsidR="00000000" w:rsidDel="00000000" w:rsidP="00000000" w:rsidRDefault="00000000" w:rsidRPr="00000000" w14:paraId="00000056">
      <w:pPr>
        <w:keepNext w:val="1"/>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12130" cy="3873500"/>
            <wp:effectExtent b="0" l="0" r="0" t="0"/>
            <wp:docPr id="213541214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61213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1"/>
        <w:jc w:val="center"/>
        <w:rPr>
          <w:rFonts w:ascii="Arial" w:cs="Arial" w:eastAsia="Arial" w:hAnsi="Arial"/>
        </w:rPr>
      </w:pPr>
      <w:r w:rsidDel="00000000" w:rsidR="00000000" w:rsidRPr="00000000">
        <w:rPr>
          <w:rtl w:val="0"/>
        </w:rPr>
      </w:r>
    </w:p>
    <w:p w:rsidR="00000000" w:rsidDel="00000000" w:rsidP="00000000" w:rsidRDefault="00000000" w:rsidRPr="00000000" w14:paraId="00000058">
      <w:pPr>
        <w:keepNext w:val="1"/>
        <w:numPr>
          <w:ilvl w:val="0"/>
          <w:numId w:val="4"/>
        </w:numPr>
        <w:ind w:left="360"/>
        <w:jc w:val="both"/>
        <w:rPr>
          <w:rFonts w:ascii="Arial" w:cs="Arial" w:eastAsia="Arial" w:hAnsi="Arial"/>
          <w:color w:val="172033"/>
          <w:sz w:val="22"/>
          <w:szCs w:val="22"/>
        </w:rPr>
      </w:pPr>
      <w:r w:rsidDel="00000000" w:rsidR="00000000" w:rsidRPr="00000000">
        <w:rPr>
          <w:rFonts w:ascii="Arial" w:cs="Arial" w:eastAsia="Arial" w:hAnsi="Arial"/>
          <w:color w:val="172033"/>
          <w:sz w:val="22"/>
          <w:szCs w:val="22"/>
          <w:rtl w:val="0"/>
        </w:rPr>
        <w:t xml:space="preserve">Consulte el detalle completo del recorrido para revisar la hora estimada de paso, la ubicación de cada tramo, su nivel de similitud histórica, las condiciones meteorológicas previstas, el tiempo y la distancia correspondiente.</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EB3D61"/>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EB3D61"/>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EB3D61"/>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EB3D61"/>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semiHidden w:val="1"/>
    <w:rsid w:val="00EB3D61"/>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EB3D61"/>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EB3D61"/>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EB3D61"/>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EB3D6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EB3D6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EB3D6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EB3D61"/>
    <w:rPr>
      <w:rFonts w:cstheme="majorBidi" w:eastAsiaTheme="majorEastAsia"/>
      <w:color w:val="272727" w:themeColor="text1" w:themeTint="0000D8"/>
    </w:rPr>
  </w:style>
  <w:style w:type="character" w:styleId="TtuloCar" w:customStyle="1">
    <w:name w:val="Título Car"/>
    <w:basedOn w:val="Fuentedeprrafopredeter"/>
    <w:uiPriority w:val="10"/>
    <w:rsid w:val="00EB3D6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EB3D6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EB3D6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EB3D61"/>
    <w:rPr>
      <w:i w:val="1"/>
      <w:iCs w:val="1"/>
      <w:color w:val="404040" w:themeColor="text1" w:themeTint="0000BF"/>
    </w:rPr>
  </w:style>
  <w:style w:type="paragraph" w:styleId="Prrafodelista">
    <w:name w:val="List Paragraph"/>
    <w:basedOn w:val="Normal"/>
    <w:uiPriority w:val="34"/>
    <w:qFormat w:val="1"/>
    <w:rsid w:val="00EB3D61"/>
    <w:pPr>
      <w:ind w:left="720"/>
      <w:contextualSpacing w:val="1"/>
    </w:pPr>
  </w:style>
  <w:style w:type="character" w:styleId="nfasisintenso">
    <w:name w:val="Intense Emphasis"/>
    <w:basedOn w:val="Fuentedeprrafopredeter"/>
    <w:uiPriority w:val="21"/>
    <w:qFormat w:val="1"/>
    <w:rsid w:val="00EB3D61"/>
    <w:rPr>
      <w:i w:val="1"/>
      <w:iCs w:val="1"/>
      <w:color w:val="0f4761" w:themeColor="accent1" w:themeShade="0000BF"/>
    </w:rPr>
  </w:style>
  <w:style w:type="paragraph" w:styleId="Citadestacada">
    <w:name w:val="Intense Quote"/>
    <w:basedOn w:val="Normal"/>
    <w:next w:val="Normal"/>
    <w:link w:val="CitadestacadaCar"/>
    <w:uiPriority w:val="30"/>
    <w:qFormat w:val="1"/>
    <w:rsid w:val="00EB3D6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EB3D61"/>
    <w:rPr>
      <w:i w:val="1"/>
      <w:iCs w:val="1"/>
      <w:color w:val="0f4761" w:themeColor="accent1" w:themeShade="0000BF"/>
    </w:rPr>
  </w:style>
  <w:style w:type="character" w:styleId="Referenciaintensa">
    <w:name w:val="Intense Reference"/>
    <w:basedOn w:val="Fuentedeprrafopredeter"/>
    <w:uiPriority w:val="32"/>
    <w:qFormat w:val="1"/>
    <w:rsid w:val="00EB3D61"/>
    <w:rPr>
      <w:b w:val="1"/>
      <w:bCs w:val="1"/>
      <w:smallCaps w:val="1"/>
      <w:color w:val="0f4761" w:themeColor="accent1" w:themeShade="0000BF"/>
      <w:spacing w:val="5"/>
    </w:rPr>
  </w:style>
  <w:style w:type="character" w:styleId="Hipervnculo">
    <w:name w:val="Hyperlink"/>
    <w:basedOn w:val="Fuentedeprrafopredeter"/>
    <w:uiPriority w:val="99"/>
    <w:unhideWhenUsed w:val="1"/>
    <w:rsid w:val="00332BFB"/>
    <w:rPr>
      <w:color w:val="467886" w:themeColor="hyperlink"/>
      <w:u w:val="single"/>
    </w:rPr>
  </w:style>
  <w:style w:type="character" w:styleId="Mencinsinresolver">
    <w:name w:val="Unresolved Mention"/>
    <w:basedOn w:val="Fuentedeprrafopredeter"/>
    <w:uiPriority w:val="99"/>
    <w:semiHidden w:val="1"/>
    <w:unhideWhenUsed w:val="1"/>
    <w:rsid w:val="00332BFB"/>
    <w:rPr>
      <w:color w:val="605e5c"/>
      <w:shd w:color="auto" w:fill="e1dfdd" w:val="clear"/>
    </w:rPr>
  </w:style>
  <w:style w:type="table" w:styleId="Tablaconcuadrcula4-nfasis1">
    <w:name w:val="Grid Table 4 Accent 1"/>
    <w:basedOn w:val="Tablanormal"/>
    <w:uiPriority w:val="49"/>
    <w:rsid w:val="006460DF"/>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bCs w:val="1"/>
        <w:color w:val="ffffff" w:themeColor="background1"/>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space="0" w:sz="0" w:val="nil"/>
          <w:insideV w:space="0" w:sz="0" w:val="nil"/>
        </w:tcBorders>
        <w:shd w:color="auto" w:fill="156082" w:themeFill="accent1" w:val="clear"/>
      </w:tcPr>
    </w:tblStylePr>
    <w:tblStylePr w:type="lastRow">
      <w:rPr>
        <w:b w:val="1"/>
        <w:bCs w:val="1"/>
      </w:rPr>
      <w:tblPr/>
      <w:tcPr>
        <w:tcBorders>
          <w:top w:color="156082" w:space="0" w:sz="4" w:themeColor="accent1" w:val="double"/>
        </w:tcBorders>
      </w:tcPr>
    </w:tblStylePr>
    <w:tblStylePr w:type="firstCol">
      <w:rPr>
        <w:b w:val="1"/>
        <w:bCs w:val="1"/>
      </w:rPr>
    </w:tblStylePr>
    <w:tblStylePr w:type="lastCol">
      <w:rPr>
        <w:b w:val="1"/>
        <w:bCs w:val="1"/>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table" w:styleId="Tablaconcuadrcula4-nfasis4">
    <w:name w:val="Grid Table 4 Accent 4"/>
    <w:basedOn w:val="Tablanormal"/>
    <w:uiPriority w:val="49"/>
    <w:rsid w:val="006460DF"/>
    <w:tblPr>
      <w:tblStyleRowBandSize w:val="1"/>
      <w:tblStyleColBandSize w:val="1"/>
      <w:tblBorders>
        <w:top w:color="60caf3" w:space="0" w:sz="4" w:themeColor="accent4" w:themeTint="000099" w:val="single"/>
        <w:left w:color="60caf3" w:space="0" w:sz="4" w:themeColor="accent4" w:themeTint="000099" w:val="single"/>
        <w:bottom w:color="60caf3" w:space="0" w:sz="4" w:themeColor="accent4" w:themeTint="000099" w:val="single"/>
        <w:right w:color="60caf3" w:space="0" w:sz="4" w:themeColor="accent4" w:themeTint="000099" w:val="single"/>
        <w:insideH w:color="60caf3" w:space="0" w:sz="4" w:themeColor="accent4" w:themeTint="000099" w:val="single"/>
        <w:insideV w:color="60caf3" w:space="0" w:sz="4" w:themeColor="accent4" w:themeTint="000099" w:val="single"/>
      </w:tblBorders>
    </w:tblPr>
    <w:tblStylePr w:type="firstRow">
      <w:rPr>
        <w:b w:val="1"/>
        <w:bCs w:val="1"/>
        <w:color w:val="ffffff" w:themeColor="background1"/>
      </w:rPr>
      <w:tblPr/>
      <w:tcPr>
        <w:tcBorders>
          <w:top w:color="0f9ed5" w:space="0" w:sz="4" w:themeColor="accent4" w:val="single"/>
          <w:left w:color="0f9ed5" w:space="0" w:sz="4" w:themeColor="accent4" w:val="single"/>
          <w:bottom w:color="0f9ed5" w:space="0" w:sz="4" w:themeColor="accent4" w:val="single"/>
          <w:right w:color="0f9ed5" w:space="0" w:sz="4" w:themeColor="accent4" w:val="single"/>
          <w:insideH w:space="0" w:sz="0" w:val="nil"/>
          <w:insideV w:space="0" w:sz="0" w:val="nil"/>
        </w:tcBorders>
        <w:shd w:color="auto" w:fill="0f9ed5" w:themeFill="accent4" w:val="clear"/>
      </w:tcPr>
    </w:tblStylePr>
    <w:tblStylePr w:type="lastRow">
      <w:rPr>
        <w:b w:val="1"/>
        <w:bCs w:val="1"/>
      </w:rPr>
      <w:tblPr/>
      <w:tcPr>
        <w:tcBorders>
          <w:top w:color="0f9ed5" w:space="0" w:sz="4" w:themeColor="accent4" w:val="double"/>
        </w:tcBorders>
      </w:tcPr>
    </w:tblStylePr>
    <w:tblStylePr w:type="firstCol">
      <w:rPr>
        <w:b w:val="1"/>
        <w:bCs w:val="1"/>
      </w:rPr>
    </w:tblStylePr>
    <w:tblStylePr w:type="lastCol">
      <w:rPr>
        <w:b w:val="1"/>
        <w:bCs w:val="1"/>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paragraph" w:styleId="NormalWeb">
    <w:name w:val="Normal (Web)"/>
    <w:basedOn w:val="Normal"/>
    <w:uiPriority w:val="99"/>
    <w:semiHidden w:val="1"/>
    <w:unhideWhenUsed w:val="1"/>
    <w:rsid w:val="00750B92"/>
    <w:pPr>
      <w:spacing w:after="100" w:afterAutospacing="1" w:before="100" w:beforeAutospacing="1"/>
    </w:pPr>
    <w:rPr>
      <w:lang w:val="es-CO"/>
    </w:rPr>
  </w:style>
  <w:style w:type="table" w:styleId="5" w:customStyle="1">
    <w:name w:val="5"/>
    <w:basedOn w:val="Tablanormal"/>
    <w:rsid w:val="009711D3"/>
    <w:tblPr>
      <w:tblStyleRowBandSize w:val="1"/>
      <w:tblStyleColBandSize w:val="1"/>
      <w:tblInd w:w="0.0" w:type="nil"/>
    </w:tblPr>
    <w:tblStylePr w:type="firstRow">
      <w:rPr>
        <w:b w:val="1"/>
        <w:bCs w:val="1"/>
        <w:color w:val="ffffff"/>
      </w:rPr>
      <w:tblPr/>
      <w:tcPr>
        <w:tcBorders>
          <w:top w:color="0f9ed5" w:space="0" w:sz="4" w:val="single"/>
          <w:left w:color="0f9ed5" w:space="0" w:sz="4" w:val="single"/>
          <w:bottom w:color="0f9ed5" w:space="0" w:sz="4" w:val="single"/>
          <w:right w:color="0f9ed5" w:space="0" w:sz="4" w:val="single"/>
          <w:insideH w:space="0" w:sz="0" w:val="nil"/>
          <w:insideV w:space="0" w:sz="0" w:val="nil"/>
        </w:tcBorders>
        <w:shd w:color="auto" w:fill="0f9ed5" w:val="clear"/>
      </w:tcPr>
    </w:tblStylePr>
    <w:tblStylePr w:type="lastRow">
      <w:rPr>
        <w:b w:val="1"/>
        <w:bCs w:val="1"/>
      </w:rPr>
      <w:tblPr/>
      <w:tcPr>
        <w:tcBorders>
          <w:top w:color="0f9ed5" w:space="0" w:sz="4" w:val="single"/>
        </w:tcBorders>
      </w:tcPr>
    </w:tblStylePr>
    <w:tblStylePr w:type="firstCol">
      <w:rPr>
        <w:b w:val="1"/>
        <w:bCs w:val="1"/>
      </w:rPr>
    </w:tblStylePr>
    <w:tblStylePr w:type="lastCol">
      <w:rPr>
        <w:b w:val="1"/>
        <w:bCs w:val="1"/>
      </w:rPr>
    </w:tblStylePr>
    <w:tblStylePr w:type="band1Vert">
      <w:tblPr/>
      <w:tcPr>
        <w:shd w:color="auto" w:fill="caedfb" w:val="clear"/>
      </w:tcPr>
    </w:tblStylePr>
    <w:tblStylePr w:type="band1Horz">
      <w:tblPr/>
      <w:tcPr>
        <w:shd w:color="auto" w:fill="caedfb" w:val="clear"/>
      </w:tcPr>
    </w:tblStylePr>
  </w:style>
  <w:style w:type="table" w:styleId="4" w:customStyle="1">
    <w:name w:val="4"/>
    <w:basedOn w:val="Tablanormal"/>
    <w:rsid w:val="00A138FA"/>
    <w:tblPr>
      <w:tblStyleRowBandSize w:val="1"/>
      <w:tblStyleColBandSize w:val="1"/>
      <w:tblInd w:w="0.0" w:type="nil"/>
    </w:tblPr>
    <w:tblStylePr w:type="firstRow">
      <w:rPr>
        <w:b w:val="1"/>
        <w:bCs w:val="1"/>
        <w:color w:val="ffffff"/>
      </w:rPr>
      <w:tblPr/>
      <w:tcPr>
        <w:tcBorders>
          <w:top w:color="0f9ed5" w:space="0" w:sz="4" w:val="single"/>
          <w:left w:color="0f9ed5" w:space="0" w:sz="4" w:val="single"/>
          <w:bottom w:color="0f9ed5" w:space="0" w:sz="4" w:val="single"/>
          <w:right w:color="0f9ed5" w:space="0" w:sz="4" w:val="single"/>
          <w:insideH w:space="0" w:sz="0" w:val="nil"/>
          <w:insideV w:space="0" w:sz="0" w:val="nil"/>
        </w:tcBorders>
        <w:shd w:color="auto" w:fill="0f9ed5" w:val="clear"/>
      </w:tcPr>
    </w:tblStylePr>
    <w:tblStylePr w:type="lastRow">
      <w:rPr>
        <w:b w:val="1"/>
        <w:bCs w:val="1"/>
      </w:rPr>
      <w:tblPr/>
      <w:tcPr>
        <w:tcBorders>
          <w:top w:color="0f9ed5" w:space="0" w:sz="4" w:val="single"/>
        </w:tcBorders>
      </w:tcPr>
    </w:tblStylePr>
    <w:tblStylePr w:type="firstCol">
      <w:rPr>
        <w:b w:val="1"/>
        <w:bCs w:val="1"/>
      </w:rPr>
    </w:tblStylePr>
    <w:tblStylePr w:type="lastCol">
      <w:rPr>
        <w:b w:val="1"/>
        <w:bCs w:val="1"/>
      </w:rPr>
    </w:tblStylePr>
    <w:tblStylePr w:type="band1Vert">
      <w:tblPr/>
      <w:tcPr>
        <w:shd w:color="auto" w:fill="caedfb" w:val="clear"/>
      </w:tcPr>
    </w:tblStylePr>
    <w:tblStylePr w:type="band1Horz">
      <w:tblPr/>
      <w:tcPr>
        <w:shd w:color="auto" w:fill="caedfb" w:val="clear"/>
      </w:tcPr>
    </w:tblStylePr>
  </w:style>
  <w:style w:type="table" w:styleId="3" w:customStyle="1">
    <w:name w:val="3"/>
    <w:basedOn w:val="Tablanormal"/>
    <w:rsid w:val="00E57F67"/>
    <w:tblPr>
      <w:tblStyleRowBandSize w:val="1"/>
      <w:tblStyleColBandSize w:val="1"/>
      <w:tblInd w:w="0.0" w:type="nil"/>
    </w:tblPr>
    <w:tblStylePr w:type="firstRow">
      <w:rPr>
        <w:b w:val="1"/>
        <w:bCs w:val="1"/>
        <w:color w:val="ffffff"/>
      </w:rPr>
      <w:tblPr/>
      <w:tcPr>
        <w:tcBorders>
          <w:top w:color="0f9ed5" w:space="0" w:sz="4" w:val="single"/>
          <w:left w:color="0f9ed5" w:space="0" w:sz="4" w:val="single"/>
          <w:bottom w:color="0f9ed5" w:space="0" w:sz="4" w:val="single"/>
          <w:right w:color="0f9ed5" w:space="0" w:sz="4" w:val="single"/>
          <w:insideH w:space="0" w:sz="0" w:val="nil"/>
          <w:insideV w:space="0" w:sz="0" w:val="nil"/>
        </w:tcBorders>
        <w:shd w:color="auto" w:fill="0f9ed5" w:val="clear"/>
      </w:tcPr>
    </w:tblStylePr>
    <w:tblStylePr w:type="lastRow">
      <w:rPr>
        <w:b w:val="1"/>
        <w:bCs w:val="1"/>
      </w:rPr>
      <w:tblPr/>
      <w:tcPr>
        <w:tcBorders>
          <w:top w:color="0f9ed5" w:space="0" w:sz="4" w:val="single"/>
        </w:tcBorders>
      </w:tcPr>
    </w:tblStylePr>
    <w:tblStylePr w:type="firstCol">
      <w:rPr>
        <w:b w:val="1"/>
        <w:bCs w:val="1"/>
      </w:rPr>
    </w:tblStylePr>
    <w:tblStylePr w:type="lastCol">
      <w:rPr>
        <w:b w:val="1"/>
        <w:bCs w:val="1"/>
      </w:rPr>
    </w:tblStylePr>
    <w:tblStylePr w:type="band1Vert">
      <w:tblPr/>
      <w:tcPr>
        <w:shd w:color="auto" w:fill="caedfb" w:val="clear"/>
      </w:tcPr>
    </w:tblStylePr>
    <w:tblStylePr w:type="band1Horz">
      <w:tblPr/>
      <w:tcPr>
        <w:shd w:color="auto" w:fill="caedfb" w:val="clear"/>
      </w:tcPr>
    </w:tblStylePr>
  </w:style>
  <w:style w:type="table" w:styleId="a" w:customStyle="1">
    <w:basedOn w:val="TableNormal"/>
    <w:tblPr>
      <w:tblStyleRowBandSize w:val="1"/>
      <w:tblStyleColBandSize w:val="1"/>
      <w:tblCellMar>
        <w:top w:w="0.0" w:type="dxa"/>
        <w:left w:w="108.0" w:type="dxa"/>
        <w:bottom w:w="0.0" w:type="dxa"/>
        <w:right w:w="108.0" w:type="dxa"/>
      </w:tblCellMar>
    </w:tblPr>
    <w:tblStylePr w:type="firstRow">
      <w:rPr>
        <w:b w:val="1"/>
        <w:bCs w:val="1"/>
        <w:color w:val="ffffff"/>
      </w:rPr>
      <w:tblPr/>
      <w:tcPr>
        <w:tcBorders>
          <w:top w:color="0f9ed5" w:space="0" w:sz="4" w:val="single"/>
          <w:left w:color="0f9ed5" w:space="0" w:sz="4" w:val="single"/>
          <w:bottom w:color="0f9ed5" w:space="0" w:sz="4" w:val="single"/>
          <w:right w:color="0f9ed5" w:space="0" w:sz="4" w:val="single"/>
          <w:insideH w:space="0" w:sz="0" w:val="nil"/>
          <w:insideV w:space="0" w:sz="0" w:val="nil"/>
        </w:tcBorders>
        <w:shd w:color="auto" w:fill="0f9ed5" w:val="clear"/>
      </w:tcPr>
    </w:tblStylePr>
    <w:tblStylePr w:type="lastRow">
      <w:rPr>
        <w:b w:val="1"/>
        <w:bCs w:val="1"/>
      </w:rPr>
      <w:tblPr/>
      <w:tcPr>
        <w:tcBorders>
          <w:top w:color="0f9ed5" w:space="0" w:sz="4" w:val="single"/>
        </w:tcBorders>
      </w:tcPr>
    </w:tblStylePr>
    <w:tblStylePr w:type="firstCol">
      <w:rPr>
        <w:b w:val="1"/>
        <w:bCs w:val="1"/>
      </w:rPr>
    </w:tblStylePr>
    <w:tblStylePr w:type="lastCol">
      <w:rPr>
        <w:b w:val="1"/>
        <w:bCs w:val="1"/>
      </w:rPr>
    </w:tblStylePr>
    <w:tblStylePr w:type="band1Vert">
      <w:tblPr/>
      <w:tcPr>
        <w:shd w:color="auto" w:fill="caedfb" w:val="clear"/>
      </w:tcPr>
    </w:tblStylePr>
    <w:tblStylePr w:type="band1Horz">
      <w:tblPr/>
      <w:tcPr>
        <w:shd w:color="auto" w:fill="caedfb" w:val="clear"/>
      </w:tcPr>
    </w:tblStylePr>
  </w:style>
  <w:style w:type="table" w:styleId="a0" w:customStyle="1">
    <w:basedOn w:val="TableNormal"/>
    <w:tblPr>
      <w:tblStyleRowBandSize w:val="1"/>
      <w:tblStyleColBandSize w:val="1"/>
      <w:tblCellMar>
        <w:top w:w="0.0" w:type="dxa"/>
        <w:left w:w="108.0" w:type="dxa"/>
        <w:bottom w:w="0.0" w:type="dxa"/>
        <w:right w:w="108.0" w:type="dxa"/>
      </w:tblCellMar>
    </w:tblPr>
    <w:tblStylePr w:type="firstRow">
      <w:rPr>
        <w:b w:val="1"/>
        <w:bCs w:val="1"/>
        <w:color w:val="ffffff"/>
      </w:rPr>
      <w:tblPr/>
      <w:tcPr>
        <w:tcBorders>
          <w:top w:color="0f9ed5" w:space="0" w:sz="4" w:val="single"/>
          <w:left w:color="0f9ed5" w:space="0" w:sz="4" w:val="single"/>
          <w:bottom w:color="0f9ed5" w:space="0" w:sz="4" w:val="single"/>
          <w:right w:color="0f9ed5" w:space="0" w:sz="4" w:val="single"/>
          <w:insideH w:space="0" w:sz="0" w:val="nil"/>
          <w:insideV w:space="0" w:sz="0" w:val="nil"/>
        </w:tcBorders>
        <w:shd w:color="auto" w:fill="0f9ed5" w:val="clear"/>
      </w:tcPr>
    </w:tblStylePr>
    <w:tblStylePr w:type="lastRow">
      <w:rPr>
        <w:b w:val="1"/>
        <w:bCs w:val="1"/>
      </w:rPr>
      <w:tblPr/>
      <w:tcPr>
        <w:tcBorders>
          <w:top w:color="0f9ed5" w:space="0" w:sz="4" w:val="single"/>
        </w:tcBorders>
      </w:tcPr>
    </w:tblStylePr>
    <w:tblStylePr w:type="firstCol">
      <w:rPr>
        <w:b w:val="1"/>
        <w:bCs w:val="1"/>
      </w:rPr>
    </w:tblStylePr>
    <w:tblStylePr w:type="lastCol">
      <w:rPr>
        <w:b w:val="1"/>
        <w:bCs w:val="1"/>
      </w:rPr>
    </w:tblStylePr>
    <w:tblStylePr w:type="band1Vert">
      <w:tblPr/>
      <w:tcPr>
        <w:shd w:color="auto" w:fill="caedfb" w:val="clear"/>
      </w:tcPr>
    </w:tblStylePr>
    <w:tblStylePr w:type="band1Horz">
      <w:tblPr/>
      <w:tcPr>
        <w:shd w:color="auto" w:fill="caedfb" w:val="clear"/>
      </w:tcPr>
    </w:tblStylePr>
  </w:style>
  <w:style w:type="table" w:styleId="a1" w:customStyle="1">
    <w:basedOn w:val="TableNormal"/>
    <w:tblPr>
      <w:tblStyleRowBandSize w:val="1"/>
      <w:tblStyleColBandSize w:val="1"/>
      <w:tblCellMar>
        <w:top w:w="0.0" w:type="dxa"/>
        <w:left w:w="108.0" w:type="dxa"/>
        <w:bottom w:w="0.0" w:type="dxa"/>
        <w:right w:w="108.0" w:type="dxa"/>
      </w:tblCellMar>
    </w:tblPr>
    <w:tblStylePr w:type="firstRow">
      <w:rPr>
        <w:b w:val="1"/>
        <w:bCs w:val="1"/>
        <w:color w:val="ffffff"/>
      </w:rPr>
      <w:tblPr/>
      <w:tcPr>
        <w:tcBorders>
          <w:top w:color="0f9ed5" w:space="0" w:sz="4" w:val="single"/>
          <w:left w:color="0f9ed5" w:space="0" w:sz="4" w:val="single"/>
          <w:bottom w:color="0f9ed5" w:space="0" w:sz="4" w:val="single"/>
          <w:right w:color="0f9ed5" w:space="0" w:sz="4" w:val="single"/>
          <w:insideH w:space="0" w:sz="0" w:val="nil"/>
          <w:insideV w:space="0" w:sz="0" w:val="nil"/>
        </w:tcBorders>
        <w:shd w:color="auto" w:fill="0f9ed5" w:val="clear"/>
      </w:tcPr>
    </w:tblStylePr>
    <w:tblStylePr w:type="lastRow">
      <w:rPr>
        <w:b w:val="1"/>
        <w:bCs w:val="1"/>
      </w:rPr>
      <w:tblPr/>
      <w:tcPr>
        <w:tcBorders>
          <w:top w:color="0f9ed5" w:space="0" w:sz="4" w:val="single"/>
        </w:tcBorders>
      </w:tcPr>
    </w:tblStylePr>
    <w:tblStylePr w:type="firstCol">
      <w:rPr>
        <w:b w:val="1"/>
        <w:bCs w:val="1"/>
      </w:rPr>
    </w:tblStylePr>
    <w:tblStylePr w:type="lastCol">
      <w:rPr>
        <w:b w:val="1"/>
        <w:bCs w:val="1"/>
      </w:rPr>
    </w:tblStylePr>
    <w:tblStylePr w:type="band1Vert">
      <w:tblPr/>
      <w:tcPr>
        <w:shd w:color="auto" w:fill="caedfb" w:val="clear"/>
      </w:tcPr>
    </w:tblStylePr>
    <w:tblStylePr w:type="band1Horz">
      <w:tblPr/>
      <w:tcPr>
        <w:shd w:color="auto" w:fill="caedfb" w:val="clear"/>
      </w:tcPr>
    </w:tblStylePr>
  </w:style>
  <w:style w:type="table" w:styleId="a2" w:customStyle="1">
    <w:basedOn w:val="TableNormal"/>
    <w:tblPr>
      <w:tblStyleRowBandSize w:val="1"/>
      <w:tblStyleColBandSize w:val="1"/>
      <w:tblCellMar>
        <w:top w:w="0.0" w:type="dxa"/>
        <w:left w:w="108.0" w:type="dxa"/>
        <w:bottom w:w="0.0" w:type="dxa"/>
        <w:right w:w="108.0" w:type="dxa"/>
      </w:tblCellMar>
    </w:tblPr>
    <w:tblStylePr w:type="firstRow">
      <w:rPr>
        <w:b w:val="1"/>
        <w:bCs w:val="1"/>
        <w:color w:val="ffffff"/>
      </w:rPr>
      <w:tblPr/>
      <w:tcPr>
        <w:tcBorders>
          <w:top w:color="0f9ed5" w:space="0" w:sz="4" w:val="single"/>
          <w:left w:color="0f9ed5" w:space="0" w:sz="4" w:val="single"/>
          <w:bottom w:color="0f9ed5" w:space="0" w:sz="4" w:val="single"/>
          <w:right w:color="0f9ed5" w:space="0" w:sz="4" w:val="single"/>
          <w:insideH w:space="0" w:sz="0" w:val="nil"/>
          <w:insideV w:space="0" w:sz="0" w:val="nil"/>
        </w:tcBorders>
        <w:shd w:color="auto" w:fill="0f9ed5" w:val="clear"/>
      </w:tcPr>
    </w:tblStylePr>
    <w:tblStylePr w:type="lastRow">
      <w:rPr>
        <w:b w:val="1"/>
        <w:bCs w:val="1"/>
      </w:rPr>
      <w:tblPr/>
      <w:tcPr>
        <w:tcBorders>
          <w:top w:color="0f9ed5" w:space="0" w:sz="4" w:val="single"/>
        </w:tcBorders>
      </w:tcPr>
    </w:tblStylePr>
    <w:tblStylePr w:type="firstCol">
      <w:rPr>
        <w:b w:val="1"/>
        <w:bCs w:val="1"/>
      </w:rPr>
    </w:tblStylePr>
    <w:tblStylePr w:type="lastCol">
      <w:rPr>
        <w:b w:val="1"/>
        <w:bCs w:val="1"/>
      </w:rPr>
    </w:tblStylePr>
    <w:tblStylePr w:type="band1Vert">
      <w:tblPr/>
      <w:tcPr>
        <w:shd w:color="auto" w:fill="caedfb" w:val="clear"/>
      </w:tcPr>
    </w:tblStylePr>
    <w:tblStylePr w:type="band1Horz">
      <w:tblPr/>
      <w:tcPr>
        <w:shd w:color="auto" w:fill="caedfb" w:val="clear"/>
      </w:tcPr>
    </w:tblStylePr>
  </w:style>
  <w:style w:type="table" w:styleId="a3" w:customStyle="1">
    <w:basedOn w:val="TableNormal"/>
    <w:tblPr>
      <w:tblStyleRowBandSize w:val="1"/>
      <w:tblStyleColBandSize w:val="1"/>
      <w:tblCellMar>
        <w:top w:w="0.0" w:type="dxa"/>
        <w:left w:w="108.0" w:type="dxa"/>
        <w:bottom w:w="0.0" w:type="dxa"/>
        <w:right w:w="108.0" w:type="dxa"/>
      </w:tblCellMar>
    </w:tblPr>
    <w:tblStylePr w:type="firstRow">
      <w:rPr>
        <w:b w:val="1"/>
        <w:bCs w:val="1"/>
        <w:color w:val="ffffff"/>
      </w:rPr>
      <w:tblPr/>
      <w:tcPr>
        <w:tcBorders>
          <w:top w:color="0f9ed5" w:space="0" w:sz="4" w:val="single"/>
          <w:left w:color="0f9ed5" w:space="0" w:sz="4" w:val="single"/>
          <w:bottom w:color="0f9ed5" w:space="0" w:sz="4" w:val="single"/>
          <w:right w:color="0f9ed5" w:space="0" w:sz="4" w:val="single"/>
          <w:insideH w:space="0" w:sz="0" w:val="nil"/>
          <w:insideV w:space="0" w:sz="0" w:val="nil"/>
        </w:tcBorders>
        <w:shd w:color="auto" w:fill="0f9ed5" w:val="clear"/>
      </w:tcPr>
    </w:tblStylePr>
    <w:tblStylePr w:type="lastRow">
      <w:rPr>
        <w:b w:val="1"/>
        <w:bCs w:val="1"/>
      </w:rPr>
      <w:tblPr/>
      <w:tcPr>
        <w:tcBorders>
          <w:top w:color="0f9ed5" w:space="0" w:sz="4" w:val="single"/>
        </w:tcBorders>
      </w:tcPr>
    </w:tblStylePr>
    <w:tblStylePr w:type="firstCol">
      <w:rPr>
        <w:b w:val="1"/>
        <w:bCs w:val="1"/>
      </w:rPr>
    </w:tblStylePr>
    <w:tblStylePr w:type="lastCol">
      <w:rPr>
        <w:b w:val="1"/>
        <w:bCs w:val="1"/>
      </w:rPr>
    </w:tblStylePr>
    <w:tblStylePr w:type="band1Vert">
      <w:tblPr/>
      <w:tcPr>
        <w:shd w:color="auto" w:fill="caedfb" w:val="clear"/>
      </w:tcPr>
    </w:tblStylePr>
    <w:tblStylePr w:type="band1Horz">
      <w:tblPr/>
      <w:tcPr>
        <w:shd w:color="auto" w:fill="caedfb" w:val="clear"/>
      </w:tcPr>
    </w:tblStylePr>
  </w:style>
  <w:style w:type="table" w:styleId="Tablaconcuadrcula">
    <w:name w:val="Table Grid"/>
    <w:basedOn w:val="Tablanormal"/>
    <w:uiPriority w:val="39"/>
    <w:rsid w:val="00F27C4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visitado">
    <w:name w:val="FollowedHyperlink"/>
    <w:basedOn w:val="Fuentedeprrafopredeter"/>
    <w:uiPriority w:val="99"/>
    <w:semiHidden w:val="1"/>
    <w:unhideWhenUsed w:val="1"/>
    <w:rsid w:val="00B50580"/>
    <w:rPr>
      <w:color w:val="96607d" w:themeColor="followedHyperlink"/>
      <w:u w:val="single"/>
    </w:rPr>
  </w:style>
  <w:style w:type="paragraph" w:styleId="Descripcin">
    <w:name w:val="caption"/>
    <w:basedOn w:val="Normal"/>
    <w:next w:val="Normal"/>
    <w:uiPriority w:val="35"/>
    <w:unhideWhenUsed w:val="1"/>
    <w:qFormat w:val="1"/>
    <w:rsid w:val="00162F63"/>
    <w:pPr>
      <w:spacing w:after="200"/>
    </w:pPr>
    <w:rPr>
      <w:i w:val="1"/>
      <w:iCs w:val="1"/>
      <w:color w:val="0e2841" w:themeColor="text2"/>
      <w:sz w:val="18"/>
      <w:szCs w:val="18"/>
    </w:rPr>
  </w:style>
  <w:style w:type="paragraph" w:styleId="Textonotapie">
    <w:name w:val="footnote text"/>
    <w:basedOn w:val="Normal"/>
    <w:link w:val="TextonotapieCar"/>
    <w:uiPriority w:val="99"/>
    <w:semiHidden w:val="1"/>
    <w:unhideWhenUsed w:val="1"/>
    <w:rsid w:val="000A6980"/>
    <w:rPr>
      <w:sz w:val="20"/>
      <w:szCs w:val="20"/>
    </w:rPr>
  </w:style>
  <w:style w:type="character" w:styleId="TextonotapieCar" w:customStyle="1">
    <w:name w:val="Texto nota pie Car"/>
    <w:basedOn w:val="Fuentedeprrafopredeter"/>
    <w:link w:val="Textonotapie"/>
    <w:uiPriority w:val="99"/>
    <w:semiHidden w:val="1"/>
    <w:rsid w:val="000A6980"/>
    <w:rPr>
      <w:sz w:val="20"/>
      <w:szCs w:val="20"/>
    </w:rPr>
  </w:style>
  <w:style w:type="character" w:styleId="Refdenotaalpie">
    <w:name w:val="footnote reference"/>
    <w:basedOn w:val="Fuentedeprrafopredeter"/>
    <w:uiPriority w:val="99"/>
    <w:semiHidden w:val="1"/>
    <w:unhideWhenUsed w:val="1"/>
    <w:rsid w:val="000A6980"/>
    <w:rPr>
      <w:vertAlign w:val="superscript"/>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hyperlink" Target="https://github.com/carlossil05/Prediruta" TargetMode="External"/><Relationship Id="rId22" Type="http://schemas.openxmlformats.org/officeDocument/2006/relationships/image" Target="media/image9.png"/><Relationship Id="rId10" Type="http://schemas.openxmlformats.org/officeDocument/2006/relationships/image" Target="media/image8.png"/><Relationship Id="rId21" Type="http://schemas.openxmlformats.org/officeDocument/2006/relationships/image" Target="media/image17.png"/><Relationship Id="rId13" Type="http://schemas.openxmlformats.org/officeDocument/2006/relationships/image" Target="media/image1.png"/><Relationship Id="rId24" Type="http://schemas.openxmlformats.org/officeDocument/2006/relationships/image" Target="media/image7.png"/><Relationship Id="rId12" Type="http://schemas.openxmlformats.org/officeDocument/2006/relationships/hyperlink" Target="https://www.docker.com/products/docker-desktop/"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diruta-front-main.up.railway.app" TargetMode="External"/><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hyperlink" Target="http://localhost:8501/"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Ns8MYLd3UTk2TKVq6Exq0MU0kA==">CgMxLjA4AHIhMWQ4N0NBN1BTSjItRnFYRUY1RnBlUmVla21lb1JKdVlt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2026-08-14T18:24:00Z</dcterms:created>
  <dc:creator>Lizeth Juleidy Garcia Aguilar</dc:creator>
</cp:coreProperties>
</file>