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8" w:line="198" w:lineRule="auto"/>
        <w:keepNext/>
      </w:pPr>
      <w:r>
        <w:rPr>
          <w:rFonts w:ascii="Calibri" w:hAnsi="Calibri" w:eastAsia="Calibri"/>
          <w:color w:val="0B0F17"/>
          <w:sz w:val="30"/>
          <w:szCs w:val="30"/>
          <w:b/>
        </w:rPr>
        <w:t xml:space="preserve">Carlos Felipe Vargas Isla</w:t>
      </w:r>
    </w:p>
    <w:p>
      <w:pPr>
        <w:jc w:val="center"/>
        <w:spacing w:before="0" w:after="6" w:line="196" w:lineRule="auto"/>
        <w:keepNext/>
      </w:pPr>
      <w:r>
        <w:rPr>
          <w:rFonts w:ascii="Calibri" w:hAnsi="Calibri" w:eastAsia="Calibri"/>
          <w:color w:val="14181F"/>
          <w:sz w:val="16"/>
          <w:szCs w:val="16"/>
          <w:b/>
        </w:rPr>
        <w:t xml:space="preserve">INGENIERÍA EN MARKETING DIGITAL (ÚLTIMO SEMESTRE, DUOC UC) · TÉCNICO EN MARKETING DIGITAL</w:t>
      </w:r>
    </w:p>
    <w:p>
      <w:pPr>
        <w:jc w:val="center"/>
        <w:spacing w:before="0" w:after="8" w:line="196" w:lineRule="auto"/>
        <w:keepNext/>
      </w:pPr>
      <w:r>
        <w:rPr>
          <w:rFonts w:ascii="Calibri" w:hAnsi="Calibri" w:eastAsia="Calibri"/>
          <w:color w:val="334155"/>
          <w:sz w:val="15"/>
          <w:szCs w:val="15"/>
          <w:b/>
        </w:rPr>
        <w:t xml:space="preserve">Marketing Digital · Experiencia de Cliente (CX) · Diseño UX/UI · Analítica Web &amp; KPIs · CRM &amp; Growth</w:t>
      </w:r>
    </w:p>
    <w:p>
      <w:pPr>
        <w:jc w:val="center"/>
        <w:spacing w:before="0" w:after="4" w:line="196" w:lineRule="auto"/>
      </w:pPr>
      <w:r>
        <w:rPr>
          <w:rFonts w:ascii="Calibri" w:hAnsi="Calibri" w:eastAsia="Calibri"/>
          <w:color w:val="334155"/>
          <w:sz w:val="15"/>
          <w:szCs w:val="15"/>
        </w:rPr>
        <w:t xml:space="preserve">Santiago, Chile · +56 9 5928 8861 · carlosvarg1997@gmail.com</w:t>
      </w:r>
    </w:p>
    <w:p>
      <w:pPr>
        <w:jc w:val="center"/>
        <w:pBdr>
          <w:bottom w:val="single" w:sz="10" w:space="2" w:color="14181F"/>
        </w:pBdr>
        <w:spacing w:before="0" w:after="20" w:line="196" w:lineRule="auto"/>
      </w:pPr>
      <w:r>
        <w:rPr>
          <w:rFonts w:ascii="Calibri" w:hAnsi="Calibri" w:eastAsia="Calibri"/>
          <w:color w:val="334155"/>
          <w:sz w:val="15"/>
          <w:szCs w:val="15"/>
        </w:rPr>
        <w:t xml:space="preserve">LinkedIn: linkedin.com/in/carlosvargasmkt · Portafolio: carlosvarg1997-sys.github.io</w:t>
      </w:r>
    </w:p>
    <w:p>
      <w:pPr>
        <w:pBdr>
          <w:bottom w:val="single" w:sz="6" w:space="2" w:color="94A3B8"/>
        </w:pBdr>
        <w:spacing w:before="28" w:after="10" w:line="198" w:lineRule="auto"/>
        <w:keepNext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PERFIL PROFESIONAL</w:t>
      </w:r>
    </w:p>
    <w:p>
      <w:pPr>
        <w:spacing w:before="0" w:after="10" w:line="198" w:lineRule="auto"/>
      </w:pPr>
      <w:r>
        <w:rPr>
          <w:rFonts w:ascii="Calibri" w:hAnsi="Calibri" w:eastAsia="Calibri"/>
          <w:color w:val="1E293B"/>
          <w:sz w:val="16"/>
          <w:szCs w:val="16"/>
        </w:rPr>
        <w:t xml:space="preserve">Profesional de Marketing Digital, Experiencia de Cliente (CX) y Diseño UX/UI, egresando de Ingeniería en Marketing Digital y titulado de Técnico en Marketing Digital (Duoc UC, distinción en práctica profesional). Especialista en investigación de usuarios (UX Research), arquitectura de información, flujos de usuario (User Flows), prototipado en Figma y optimización de conversión (CRO). Experiencia en analítica web (GA4, Search Console, Clarity), gestión de CRM, automatización de marketing y dirección de campañas digitales (SEO, SEM, Inbound y Growth Marketing). Diez años de liderazgo de equipos multidisciplinarios, resolución de problemas bajo presión y dirección avanzada de inteligencia artificial para implementación ágil.</w:t>
      </w:r>
    </w:p>
    <w:p>
      <w:pPr>
        <w:pBdr>
          <w:bottom w:val="single" w:sz="6" w:space="2" w:color="94A3B8"/>
        </w:pBdr>
        <w:spacing w:before="28" w:after="10" w:line="198" w:lineRule="auto"/>
        <w:keepNext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EXPERIENCIA PROFESIONAL Y LIDERAZGO</w:t>
      </w:r>
    </w:p>
    <w:p>
      <w:pPr>
        <w:tabs>
          <w:tab w:val="right" w:pos="10626"/>
        </w:tabs>
        <w:spacing w:before="14" w:after="2" w:line="198" w:lineRule="auto"/>
        <w:keepNext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SOL Y TIERRA (SIT SpA)</w:t>
      </w:r>
      <w:r>
        <w:tab/>
      </w:r>
      <w:r>
        <w:rPr>
          <w:rFonts w:ascii="Calibri" w:hAnsi="Calibri" w:eastAsia="Calibri"/>
          <w:color w:val="334155"/>
          <w:sz w:val="15"/>
          <w:szCs w:val="15"/>
          <w:b/>
        </w:rPr>
        <w:t xml:space="preserve">Santiago, Chile</w:t>
      </w:r>
    </w:p>
    <w:p>
      <w:pPr>
        <w:tabs>
          <w:tab w:val="right" w:pos="10626"/>
        </w:tabs>
        <w:spacing w:before="0" w:after="8" w:line="198" w:lineRule="auto"/>
        <w:keepNext/>
      </w:pPr>
      <w:r>
        <w:rPr>
          <w:rFonts w:ascii="Calibri" w:hAnsi="Calibri" w:eastAsia="Calibri"/>
          <w:color w:val="1E293B"/>
          <w:sz w:val="15"/>
          <w:szCs w:val="15"/>
          <w:b/>
          <w:i/>
        </w:rPr>
        <w:t xml:space="preserve">Consultor de Experiencia de Cliente (CX), Operaciones y UX/UI</w:t>
      </w:r>
      <w:r>
        <w:tab/>
      </w:r>
      <w:r>
        <w:rPr>
          <w:rFonts w:ascii="Calibri" w:hAnsi="Calibri" w:eastAsia="Calibri"/>
          <w:color w:val="475569"/>
          <w:sz w:val="15"/>
          <w:szCs w:val="15"/>
        </w:rPr>
        <w:t xml:space="preserve">Julio de 2026 – Actualidad</w:t>
      </w:r>
    </w:p>
    <w:p>
      <w:pPr>
        <w:spacing w:before="0" w:after="9" w:line="198" w:lineRule="auto"/>
        <w:ind w:left="170" w:hanging="120"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•  </w:t>
      </w:r>
      <w:r>
        <w:rPr>
          <w:rFonts w:ascii="Calibri" w:hAnsi="Calibri" w:eastAsia="Calibri"/>
          <w:color w:val="1E293B"/>
          <w:sz w:val="16"/>
          <w:szCs w:val="16"/>
        </w:rPr>
        <w:t xml:space="preserve">Diagnóstico operativo y de experiencia: Analicé 1.454 registros en base de datos y Excel; identifiqué cuellos de botella en entregas y descalce de tallas en chaqueta y faldón en 539 alumnos.</w:t>
      </w:r>
    </w:p>
    <w:p>
      <w:pPr>
        <w:spacing w:before="0" w:after="9" w:line="198" w:lineRule="auto"/>
        <w:ind w:left="170" w:hanging="120"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•  </w:t>
      </w:r>
      <w:r>
        <w:rPr>
          <w:rFonts w:ascii="Calibri" w:hAnsi="Calibri" w:eastAsia="Calibri"/>
          <w:color w:val="1E293B"/>
          <w:sz w:val="16"/>
          <w:szCs w:val="16"/>
        </w:rPr>
        <w:t xml:space="preserve">Diseño e implementación de CRM: Diseñé la arquitectura y flujos de un panel operativo (CRM) en 4 vistas de gestión (Hoy, Preparar, Comprometer, Cobrar); automaticé 93 documentos de confirmación y mesón, eliminando duplicados y ordenando cartera por cobrar.</w:t>
      </w:r>
    </w:p>
    <w:p>
      <w:pPr>
        <w:spacing w:before="0" w:after="9" w:line="198" w:lineRule="auto"/>
        <w:ind w:left="170" w:hanging="120"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•  </w:t>
      </w:r>
      <w:r>
        <w:rPr>
          <w:rFonts w:ascii="Calibri" w:hAnsi="Calibri" w:eastAsia="Calibri"/>
          <w:color w:val="1E293B"/>
          <w:sz w:val="16"/>
          <w:szCs w:val="16"/>
        </w:rPr>
        <w:t xml:space="preserve">Canal digital y captación: Diseñé el sitio web y el flujo de solicitud guiada en 5 pasos con prevalidación de inventario; temporada cerrada con más de 80 arriendos en 74 colegios.</w:t>
      </w:r>
    </w:p>
    <w:p>
      <w:pPr>
        <w:tabs>
          <w:tab w:val="right" w:pos="10626"/>
        </w:tabs>
        <w:spacing w:before="14" w:after="2" w:line="198" w:lineRule="auto"/>
        <w:keepNext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ENSUTEX</w:t>
      </w:r>
      <w:r>
        <w:tab/>
      </w:r>
      <w:r>
        <w:rPr>
          <w:rFonts w:ascii="Calibri" w:hAnsi="Calibri" w:eastAsia="Calibri"/>
          <w:color w:val="334155"/>
          <w:sz w:val="15"/>
          <w:szCs w:val="15"/>
          <w:b/>
        </w:rPr>
        <w:t xml:space="preserve">Santiago, Chile</w:t>
      </w:r>
    </w:p>
    <w:p>
      <w:pPr>
        <w:tabs>
          <w:tab w:val="right" w:pos="10626"/>
        </w:tabs>
        <w:spacing w:before="0" w:after="8" w:line="198" w:lineRule="auto"/>
        <w:keepNext/>
      </w:pPr>
      <w:r>
        <w:rPr>
          <w:rFonts w:ascii="Calibri" w:hAnsi="Calibri" w:eastAsia="Calibri"/>
          <w:color w:val="1E293B"/>
          <w:sz w:val="15"/>
          <w:szCs w:val="15"/>
          <w:b/>
          <w:i/>
        </w:rPr>
        <w:t xml:space="preserve">Fundador · Gestión Comercial, Marketing Digital y Experiencia de Compra (CX)</w:t>
      </w:r>
      <w:r>
        <w:tab/>
      </w:r>
      <w:r>
        <w:rPr>
          <w:rFonts w:ascii="Calibri" w:hAnsi="Calibri" w:eastAsia="Calibri"/>
          <w:color w:val="475569"/>
          <w:sz w:val="15"/>
          <w:szCs w:val="15"/>
        </w:rPr>
        <w:t xml:space="preserve">2023 – Actualidad</w:t>
      </w:r>
    </w:p>
    <w:p>
      <w:pPr>
        <w:spacing w:before="0" w:after="9" w:line="198" w:lineRule="auto"/>
        <w:ind w:left="170" w:hanging="120"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•  </w:t>
      </w:r>
      <w:r>
        <w:rPr>
          <w:rFonts w:ascii="Calibri" w:hAnsi="Calibri" w:eastAsia="Calibri"/>
          <w:color w:val="1E293B"/>
          <w:sz w:val="16"/>
          <w:szCs w:val="16"/>
        </w:rPr>
        <w:t xml:space="preserve">Estrategia comercial y ciclo de ventas B2B: Dirección de marketing, prospección, cotización guiada, atención consultiva y coordinación de producción textil sublimada.</w:t>
      </w:r>
    </w:p>
    <w:p>
      <w:pPr>
        <w:spacing w:before="0" w:after="9" w:line="198" w:lineRule="auto"/>
        <w:ind w:left="170" w:hanging="120"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•  </w:t>
      </w:r>
      <w:r>
        <w:rPr>
          <w:rFonts w:ascii="Calibri" w:hAnsi="Calibri" w:eastAsia="Calibri"/>
          <w:color w:val="1E293B"/>
          <w:sz w:val="16"/>
          <w:szCs w:val="16"/>
        </w:rPr>
        <w:t xml:space="preserve">Arquitectura de información y UX: Diseñé el recorrido de compra en 4 pasos con cotizador en línea y guías interactivas de tallaje para mitigar consultas frecuentes.</w:t>
      </w:r>
    </w:p>
    <w:p>
      <w:pPr>
        <w:spacing w:before="0" w:after="9" w:line="198" w:lineRule="auto"/>
        <w:ind w:left="170" w:hanging="120"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•  </w:t>
      </w:r>
      <w:r>
        <w:rPr>
          <w:rFonts w:ascii="Calibri" w:hAnsi="Calibri" w:eastAsia="Calibri"/>
          <w:color w:val="1E293B"/>
          <w:sz w:val="16"/>
          <w:szCs w:val="16"/>
        </w:rPr>
        <w:t xml:space="preserve">Analítica web y trazabilidad: Centralicé consultas web y correo en bandeja unificada sin duplicados; monitoreo continuo de KPIs (tráfico, interacción, conversión) en GA4, Google Search Console y Microsoft Clarity (117 pedidos registrados en 16 meses).</w:t>
      </w:r>
    </w:p>
    <w:p>
      <w:pPr>
        <w:tabs>
          <w:tab w:val="right" w:pos="10626"/>
        </w:tabs>
        <w:spacing w:before="14" w:after="2" w:line="198" w:lineRule="auto"/>
        <w:keepNext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DIRECCIÓN ARTÍSTICA, DOCENCIA Y VENTAS B2C</w:t>
      </w:r>
      <w:r>
        <w:tab/>
      </w:r>
      <w:r>
        <w:rPr>
          <w:rFonts w:ascii="Calibri" w:hAnsi="Calibri" w:eastAsia="Calibri"/>
          <w:color w:val="334155"/>
          <w:sz w:val="15"/>
          <w:szCs w:val="15"/>
          <w:b/>
        </w:rPr>
        <w:t xml:space="preserve">Santiago, Chile</w:t>
      </w:r>
    </w:p>
    <w:p>
      <w:pPr>
        <w:tabs>
          <w:tab w:val="right" w:pos="10626"/>
        </w:tabs>
        <w:spacing w:before="0" w:after="8" w:line="198" w:lineRule="auto"/>
        <w:keepNext/>
      </w:pPr>
      <w:r>
        <w:rPr>
          <w:rFonts w:ascii="Calibri" w:hAnsi="Calibri" w:eastAsia="Calibri"/>
          <w:color w:val="1E293B"/>
          <w:sz w:val="15"/>
          <w:szCs w:val="15"/>
          <w:b/>
          <w:i/>
        </w:rPr>
        <w:t xml:space="preserve">Director Artístico y Profesor de Danza (10 años) · Ejecutivo de Ventas B2C</w:t>
      </w:r>
      <w:r>
        <w:tab/>
      </w:r>
      <w:r>
        <w:rPr>
          <w:rFonts w:ascii="Calibri" w:hAnsi="Calibri" w:eastAsia="Calibri"/>
          <w:color w:val="475569"/>
          <w:sz w:val="15"/>
          <w:szCs w:val="15"/>
        </w:rPr>
        <w:t xml:space="preserve">2014 – 2024</w:t>
      </w:r>
    </w:p>
    <w:p>
      <w:pPr>
        <w:spacing w:before="0" w:after="9" w:line="198" w:lineRule="auto"/>
        <w:ind w:left="170" w:hanging="120"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•  </w:t>
      </w:r>
      <w:r>
        <w:rPr>
          <w:rFonts w:ascii="Calibri" w:hAnsi="Calibri" w:eastAsia="Calibri"/>
          <w:color w:val="1E293B"/>
          <w:sz w:val="16"/>
          <w:szCs w:val="16"/>
        </w:rPr>
        <w:t xml:space="preserve">Liderazgo y dirección de equipos: 10 años dirigiendo y coordinando equipos multidisciplinarios; planificación estratégica, gestión del tiempo, comunicación efectiva, feedback y resolución de contingencias bajo presión de fechas.</w:t>
      </w:r>
    </w:p>
    <w:p>
      <w:pPr>
        <w:spacing w:before="0" w:after="9" w:line="198" w:lineRule="auto"/>
        <w:ind w:left="170" w:hanging="120"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•  </w:t>
      </w:r>
      <w:r>
        <w:rPr>
          <w:rFonts w:ascii="Calibri" w:hAnsi="Calibri" w:eastAsia="Calibri"/>
          <w:color w:val="1E293B"/>
          <w:sz w:val="16"/>
          <w:szCs w:val="16"/>
        </w:rPr>
        <w:t xml:space="preserve">Ventas consultivas B2C (2020 – 2021): Levantamiento de requerimientos, cotización personalizada y seguimiento postventa de pedidos personalizados.</w:t>
      </w:r>
    </w:p>
    <w:p>
      <w:pPr>
        <w:pBdr>
          <w:bottom w:val="single" w:sz="6" w:space="2" w:color="94A3B8"/>
        </w:pBdr>
        <w:spacing w:before="28" w:after="10" w:line="198" w:lineRule="auto"/>
        <w:keepNext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PROYECTOS APLICADOS Y ACADÉMICOS</w:t>
      </w:r>
    </w:p>
    <w:p>
      <w:pPr>
        <w:tabs>
          <w:tab w:val="right" w:pos="10626"/>
        </w:tabs>
        <w:spacing w:before="14" w:after="2" w:line="198" w:lineRule="auto"/>
        <w:keepNext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PROYECTO DE TÍTULO B2B · Caso Marley Coffee (Duoc UC)</w:t>
      </w:r>
      <w:r>
        <w:tab/>
      </w:r>
      <w:r>
        <w:rPr>
          <w:rFonts w:ascii="Calibri" w:hAnsi="Calibri" w:eastAsia="Calibri"/>
          <w:color w:val="334155"/>
          <w:sz w:val="15"/>
          <w:szCs w:val="15"/>
          <w:b/>
        </w:rPr>
        <w:t xml:space="preserve">Santiago, Chile · 2026</w:t>
      </w:r>
    </w:p>
    <w:p>
      <w:pPr>
        <w:tabs>
          <w:tab w:val="right" w:pos="10626"/>
        </w:tabs>
        <w:spacing w:before="0" w:after="8" w:line="198" w:lineRule="auto"/>
        <w:keepNext/>
      </w:pPr>
      <w:r>
        <w:rPr>
          <w:rFonts w:ascii="Calibri" w:hAnsi="Calibri" w:eastAsia="Calibri"/>
          <w:color w:val="1E293B"/>
          <w:sz w:val="15"/>
          <w:szCs w:val="15"/>
          <w:b/>
          <w:i/>
        </w:rPr>
        <w:t xml:space="preserve">Estrategia B2B, UX Research y Prototipado Interactivo</w:t>
      </w:r>
      <w:r>
        <w:tab/>
      </w:r>
      <w:r>
        <w:rPr>
          <w:rFonts w:ascii="Calibri" w:hAnsi="Calibri" w:eastAsia="Calibri"/>
          <w:color w:val="475569"/>
          <w:sz w:val="15"/>
          <w:szCs w:val="15"/>
        </w:rPr>
        <w:t xml:space="preserve"/>
      </w:r>
    </w:p>
    <w:p>
      <w:pPr>
        <w:spacing w:before="0" w:after="9" w:line="198" w:lineRule="auto"/>
        <w:ind w:left="170" w:hanging="120"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•  </w:t>
      </w:r>
      <w:r>
        <w:rPr>
          <w:rFonts w:ascii="Calibri" w:hAnsi="Calibri" w:eastAsia="Calibri"/>
          <w:color w:val="1E293B"/>
          <w:sz w:val="16"/>
          <w:szCs w:val="16"/>
        </w:rPr>
        <w:t xml:space="preserve">Investigación y propuesta B2B: Elaboré en equipo el diagnóstico comercial B2B basado en comodato de máquinas y venta recurrente de insumos, mediante investigación cualitativa, benchmarking competitivo y matrices de segmentación.</w:t>
      </w:r>
    </w:p>
    <w:p>
      <w:pPr>
        <w:spacing w:before="0" w:after="9" w:line="198" w:lineRule="auto"/>
        <w:ind w:left="170" w:hanging="120"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•  </w:t>
      </w:r>
      <w:r>
        <w:rPr>
          <w:rFonts w:ascii="Calibri" w:hAnsi="Calibri" w:eastAsia="Calibri"/>
          <w:color w:val="1E293B"/>
          <w:sz w:val="16"/>
          <w:szCs w:val="16"/>
        </w:rPr>
        <w:t xml:space="preserve">Diseño UX/UI y usabilidad: Diseñé User Flows y prototipos interactivos en baja y alta fidelidad para mobile y desktop; ejecuté pruebas de usabilidad con usuarios y auditoría bajo las 10 Heurísticas de Jakob Nielsen (proyecto académico, sin implementación en la empresa).</w:t>
      </w:r>
    </w:p>
    <w:p>
      <w:pPr>
        <w:tabs>
          <w:tab w:val="right" w:pos="10626"/>
        </w:tabs>
        <w:spacing w:before="14" w:after="2" w:line="198" w:lineRule="auto"/>
        <w:keepNext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MODOFAN</w:t>
      </w:r>
      <w:r>
        <w:tab/>
      </w:r>
      <w:r>
        <w:rPr>
          <w:rFonts w:ascii="Calibri" w:hAnsi="Calibri" w:eastAsia="Calibri"/>
          <w:color w:val="334155"/>
          <w:sz w:val="15"/>
          <w:szCs w:val="15"/>
          <w:b/>
        </w:rPr>
        <w:t xml:space="preserve">Santiago, Chile · 2026 – Actualidad</w:t>
      </w:r>
    </w:p>
    <w:p>
      <w:pPr>
        <w:tabs>
          <w:tab w:val="right" w:pos="10626"/>
        </w:tabs>
        <w:spacing w:before="0" w:after="8" w:line="198" w:lineRule="auto"/>
        <w:keepNext/>
      </w:pPr>
      <w:r>
        <w:rPr>
          <w:rFonts w:ascii="Calibri" w:hAnsi="Calibri" w:eastAsia="Calibri"/>
          <w:color w:val="1E293B"/>
          <w:sz w:val="15"/>
          <w:szCs w:val="15"/>
          <w:b/>
          <w:i/>
        </w:rPr>
        <w:t xml:space="preserve">Marca propia de vestuario personalizado (en preparación)</w:t>
      </w:r>
      <w:r>
        <w:tab/>
      </w:r>
      <w:r>
        <w:rPr>
          <w:rFonts w:ascii="Calibri" w:hAnsi="Calibri" w:eastAsia="Calibri"/>
          <w:color w:val="475569"/>
          <w:sz w:val="15"/>
          <w:szCs w:val="15"/>
        </w:rPr>
        <w:t xml:space="preserve"/>
      </w:r>
    </w:p>
    <w:p>
      <w:pPr>
        <w:spacing w:before="0" w:after="9" w:line="198" w:lineRule="auto"/>
        <w:ind w:left="170" w:hanging="120"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•  </w:t>
      </w:r>
      <w:r>
        <w:rPr>
          <w:rFonts w:ascii="Calibri" w:hAnsi="Calibri" w:eastAsia="Calibri"/>
          <w:color w:val="1E293B"/>
          <w:sz w:val="16"/>
          <w:szCs w:val="16"/>
        </w:rPr>
        <w:t xml:space="preserve">Branding y arquitectura de producto: Definición de identidad visual, voz y tono, storytelling y 5 universos temáticos; diseño de 2 flujos de conversión: compra por catálogo o personalización guiada de prendas (sin ventas atribuidas).</w:t>
      </w:r>
    </w:p>
    <w:p>
      <w:pPr>
        <w:pBdr>
          <w:bottom w:val="single" w:sz="6" w:space="2" w:color="94A3B8"/>
        </w:pBdr>
        <w:spacing w:before="28" w:after="10" w:line="198" w:lineRule="auto"/>
        <w:keepNext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EDUCACIÓN</w:t>
      </w:r>
    </w:p>
    <w:p>
      <w:pPr>
        <w:tabs>
          <w:tab w:val="right" w:pos="10626"/>
        </w:tabs>
        <w:spacing w:before="14" w:after="2" w:line="198" w:lineRule="auto"/>
        <w:keepNext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Duoc UC · Ingeniería en Marketing Digital</w:t>
      </w:r>
      <w:r>
        <w:tab/>
      </w:r>
      <w:r>
        <w:rPr>
          <w:rFonts w:ascii="Calibri" w:hAnsi="Calibri" w:eastAsia="Calibri"/>
          <w:color w:val="334155"/>
          <w:sz w:val="15"/>
          <w:szCs w:val="15"/>
          <w:b/>
        </w:rPr>
        <w:t xml:space="preserve">Marzo de 2023 – Diciembre de 2026 (último semestre)</w:t>
      </w:r>
    </w:p>
    <w:p>
      <w:pPr>
        <w:tabs>
          <w:tab w:val="right" w:pos="10626"/>
        </w:tabs>
        <w:spacing w:before="0" w:after="8" w:line="198" w:lineRule="auto"/>
        <w:keepNext/>
      </w:pPr>
      <w:r>
        <w:rPr>
          <w:rFonts w:ascii="Calibri" w:hAnsi="Calibri" w:eastAsia="Calibri"/>
          <w:color w:val="1E293B"/>
          <w:sz w:val="15"/>
          <w:szCs w:val="15"/>
          <w:b/>
          <w:i/>
        </w:rPr>
        <w:t xml:space="preserve">Técnico en Marketing Digital (titulado en 2024)</w:t>
      </w:r>
      <w:r>
        <w:tab/>
      </w:r>
      <w:r>
        <w:rPr>
          <w:rFonts w:ascii="Calibri" w:hAnsi="Calibri" w:eastAsia="Calibri"/>
          <w:color w:val="475569"/>
          <w:sz w:val="15"/>
          <w:szCs w:val="15"/>
        </w:rPr>
        <w:t xml:space="preserve">Santiago, Chile</w:t>
      </w:r>
    </w:p>
    <w:p>
      <w:pPr>
        <w:spacing w:before="0" w:after="10" w:line="198" w:lineRule="auto"/>
      </w:pPr>
      <w:r>
        <w:rPr>
          <w:rFonts w:ascii="Calibri" w:hAnsi="Calibri" w:eastAsia="Calibri"/>
          <w:color w:val="1E293B"/>
          <w:sz w:val="16"/>
          <w:szCs w:val="16"/>
        </w:rPr>
        <w:t xml:space="preserve">Prácticas profesionales en el Centro de Negocios de Duoc UC con casos reales: Club Deportivo Universidad Católica (estrategia de contenidos, segmentación de audiencias y KPIs; evaluada con distinción académica) y Central Mayorista (análisis de comportamiento del consumidor). Formación técnica en SEO, SEM, Inbound Marketing, Growth Marketing, Analítica Digital, Metodologías Ágiles (Scrum) e Investigación de Mercados.</w:t>
      </w:r>
    </w:p>
    <w:p>
      <w:pPr>
        <w:pBdr>
          <w:bottom w:val="single" w:sz="6" w:space="2" w:color="94A3B8"/>
        </w:pBdr>
        <w:spacing w:before="28" w:after="10" w:line="198" w:lineRule="auto"/>
        <w:keepNext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HABILIDADES TÉCNICAS, HERRAMIENTAS Y COMPETENCIAS</w:t>
      </w:r>
    </w:p>
    <w:p>
      <w:pPr>
        <w:spacing w:before="0" w:after="10" w:line="198" w:lineRule="auto"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UX/UI &amp; Research: </w:t>
      </w:r>
      <w:r>
        <w:rPr>
          <w:rFonts w:ascii="Calibri" w:hAnsi="Calibri" w:eastAsia="Calibri"/>
          <w:color w:val="1E293B"/>
          <w:sz w:val="16"/>
          <w:szCs w:val="16"/>
        </w:rPr>
        <w:t xml:space="preserve">UX Research · Investigación cualitativa y cuantitativa · Mapa de Empatía · Modelo Canvas · Customer Journey Map (CJM) · User Flows · Arquitectura de información (IA) · Wireframing · Prototipado en Figma (baja y alta fidelidad) · Pruebas de usabilidad · Heurísticas de Nielsen · Design Systems · Accesibilidad web (WCAG, Contraste AA) · Responsive Design.</w:t>
      </w:r>
    </w:p>
    <w:p>
      <w:pPr>
        <w:spacing w:before="0" w:after="10" w:line="198" w:lineRule="auto"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Marketing Digital &amp; Growth: </w:t>
      </w:r>
      <w:r>
        <w:rPr>
          <w:rFonts w:ascii="Calibri" w:hAnsi="Calibri" w:eastAsia="Calibri"/>
          <w:color w:val="1E293B"/>
          <w:sz w:val="16"/>
          <w:szCs w:val="16"/>
        </w:rPr>
        <w:t xml:space="preserve">Inbound Marketing · Growth Marketing · Embudos de conversión (Funnels) · Marco AARRR · Flywheel · Generación y calificación de leads (MQL/SQL) · Segmentación de audiencias · Benchmarking · SEO (on-page, palabras clave) · SEM · Estrategia de contenidos · Storytelling · Branding · Email Marketing.</w:t>
      </w:r>
    </w:p>
    <w:p>
      <w:pPr>
        <w:spacing w:before="0" w:after="10" w:line="198" w:lineRule="auto"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Analítica, CRM &amp; Datos: </w:t>
      </w:r>
      <w:r>
        <w:rPr>
          <w:rFonts w:ascii="Calibri" w:hAnsi="Calibri" w:eastAsia="Calibri"/>
          <w:color w:val="1E293B"/>
          <w:sz w:val="16"/>
          <w:szCs w:val="16"/>
        </w:rPr>
        <w:t xml:space="preserve">Google Analytics 4 (GA4) · Google Search Console · Microsoft Clarity (heatmaps y grabaciones) · Microsoft Excel (tablas dinámicas, fórmulas, análisis) · Gestión de CRM (HubSpot, CRM propio) · Métricas y KPIs (CTR, CPC, CPA, conversión) · Automatización de procesos.</w:t>
      </w:r>
    </w:p>
    <w:p>
      <w:pPr>
        <w:spacing w:before="0" w:after="10" w:line="198" w:lineRule="auto"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Herramientas &amp; Software: </w:t>
      </w:r>
      <w:r>
        <w:rPr>
          <w:rFonts w:ascii="Calibri" w:hAnsi="Calibri" w:eastAsia="Calibri"/>
          <w:color w:val="1E293B"/>
          <w:sz w:val="16"/>
          <w:szCs w:val="16"/>
        </w:rPr>
        <w:t xml:space="preserve">Figma · Google Tag Manager (GTM) · Google Ads · Meta Ads (Facebook e Instagram) · Meta Business Suite · CorelDRAW · Adobe Illustrator, Photoshop y Premiere Pro (manejo funcional) · Hostinger &amp; VPS · APIs REST · n8n · Python.</w:t>
      </w:r>
    </w:p>
    <w:p>
      <w:pPr>
        <w:spacing w:before="0" w:after="10" w:line="198" w:lineRule="auto"/>
      </w:pPr>
      <w:r>
        <w:rPr>
          <w:rFonts w:ascii="Calibri" w:hAnsi="Calibri" w:eastAsia="Calibri"/>
          <w:color w:val="0B0F17"/>
          <w:sz w:val="16"/>
          <w:szCs w:val="16"/>
          <w:b/>
        </w:rPr>
        <w:t xml:space="preserve">IA Aplicada &amp; Metodologías: </w:t>
      </w:r>
      <w:r>
        <w:rPr>
          <w:rFonts w:ascii="Calibri" w:hAnsi="Calibri" w:eastAsia="Calibri"/>
          <w:color w:val="1E293B"/>
          <w:sz w:val="16"/>
          <w:szCs w:val="16"/>
        </w:rPr>
        <w:t xml:space="preserve">Prompt Engineering · Orquestación de agentes autónomos de IA (Claude Code, Codex, Antigravity, DeepSeek) · Generación audiovisual con IA (Higgsfield, Google Flow) · Control de calidad con IA · Metodologías ágiles (Scrum, Kanban, Sprints) · Liderazgo de equipos (10 años) · Español (nativo) · Inglés (básico-intermedio).</w:t>
      </w:r>
    </w:p>
    <w:sectPr>
      <w:pgSz w:w="11906" w:h="16838"/>
      <w:pgMar w:top="380" w:right="580" w:bottom="380" w:left="58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4181F"/>
        <w:sz w:val="16"/>
      </w:rPr>
    </w:rPrDefault>
    <w:pPrDefault>
      <w:pPr>
        <w:spacing w:line="198" w:lineRule="auto" w:after="10"/>
      </w:pPr>
    </w:pPrDefault>
  </w:docDefaults>
  <w:style w:type="paragraph" w:default="1" w:styleId="Normal">
    <w:name w:val="Normal"/>
    <w:qFormat/>
    <w:rPr>
      <w:rFonts w:ascii="Calibri" w:hAnsi="Calibri"/>
      <w:color w:val="14181F"/>
      <w:sz w:val="1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Carlos Felipe Vargas Isla - CV</dc:title>
  <dc:creator>Carlos Felipe Vargas Isla</dc:creator>
  <cp:lastModifiedBy>Carlos Felipe Vargas Isla</cp:lastModifiedBy>
</cp:coreProperties>
</file>