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sem nome do medicamento, dose ou link com token. O lembrete web consulta listOccurrences a cada 60 s.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02.33.4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MeuRemedio_OpenAPI_02.33.4_COMPLETO.yaml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02.33.4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MeuRemedio_OpenAPI_02.33.4_COMPLETO.yaml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