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34a3e4680d04363c3b16a0d25efaebd911c684"/>
    <w:p>
      <w:pPr>
        <w:pStyle w:val="Heading1"/>
      </w:pPr>
      <w:r>
        <w:t xml:space="preserve">INFORME FINAL: PROBLEMA DE MONTY HALL - IMPLEMENTACIÓN CUÁNTICA</w:t>
      </w:r>
    </w:p>
    <w:p>
      <w:pPr>
        <w:pStyle w:val="FirstParagraph"/>
      </w:pPr>
      <w:r>
        <w:rPr>
          <w:b/>
          <w:bCs/>
        </w:rPr>
        <w:t xml:space="preserve">Asignatura:</w:t>
      </w:r>
      <w:r>
        <w:t xml:space="preserve"> </w:t>
      </w:r>
      <w:r>
        <w:t xml:space="preserve">Computación Cuántica y Natural</w:t>
      </w:r>
      <w:r>
        <w:br/>
      </w:r>
      <w:r>
        <w:rPr>
          <w:b/>
          <w:bCs/>
        </w:rPr>
        <w:t xml:space="preserve">Autores:</w:t>
      </w:r>
      <w:r>
        <w:t xml:space="preserve"> </w:t>
      </w:r>
      <w:r>
        <w:t xml:space="preserve">Carlota Fernández del Riego, Hugo Iglesias Pombo</w:t>
      </w:r>
      <w:r>
        <w:br/>
      </w:r>
      <w:r>
        <w:rPr>
          <w:b/>
          <w:bCs/>
        </w:rPr>
        <w:t xml:space="preserve">Universidad:</w:t>
      </w:r>
      <w:r>
        <w:t xml:space="preserve"> </w:t>
      </w:r>
      <w:r>
        <w:t xml:space="preserve">Universidad Intercontinental de la Empresa (UIE)</w:t>
      </w:r>
      <w:r>
        <w:br/>
      </w:r>
      <w:r>
        <w:rPr>
          <w:b/>
          <w:bCs/>
        </w:rPr>
        <w:t xml:space="preserve">Curso Académico:</w:t>
      </w:r>
      <w:r>
        <w:t xml:space="preserve"> </w:t>
      </w:r>
      <w:r>
        <w:t xml:space="preserve">2025-2026</w:t>
      </w:r>
    </w:p>
    <w:p>
      <w:r>
        <w:pict>
          <v:rect style="width:0;height:1.5pt" o:hralign="center" o:hrstd="t" o:hr="t"/>
        </w:pict>
      </w:r>
    </w:p>
    <w:bookmarkStart w:id="15" w:name="introducción"/>
    <w:p>
      <w:pPr>
        <w:pStyle w:val="Heading2"/>
      </w:pPr>
      <w:r>
        <w:t xml:space="preserve">1. INTRODUCCIÓN</w:t>
      </w:r>
    </w:p>
    <w:bookmarkStart w:id="9" w:name="descripción"/>
    <w:p>
      <w:pPr>
        <w:pStyle w:val="Heading3"/>
      </w:pPr>
      <w:r>
        <w:t xml:space="preserve">1.1 Descripción</w:t>
      </w:r>
    </w:p>
    <w:p>
      <w:pPr>
        <w:pStyle w:val="FirstParagraph"/>
      </w:pPr>
      <w:r>
        <w:t xml:space="preserve">El presente proyecto implementa el problema de Monty Hall utilizando un modelo completamente cuántico. Todos los componentes del juego se modelan como operaciones cuánticas unitarias, sin intervención de lógica clásica en el flujo del juego.</w:t>
      </w:r>
    </w:p>
    <w:p>
      <w:pPr>
        <w:pStyle w:val="BodyText"/>
      </w:pPr>
      <w:r>
        <w:rPr>
          <w:b/>
          <w:bCs/>
        </w:rPr>
        <w:t xml:space="preserve">Escenario del problema:</w:t>
      </w:r>
    </w:p>
    <w:p>
      <w:pPr>
        <w:pStyle w:val="BodyText"/>
      </w:pPr>
      <w:r>
        <w:t xml:space="preserve">Un concursante se enfrenta a tres puertas. Detrás de una hay un premio; las otras dos están vacías. El flujo del juego es:</w:t>
      </w:r>
    </w:p>
    <w:p>
      <w:pPr>
        <w:pStyle w:val="Compact"/>
        <w:numPr>
          <w:ilvl w:val="0"/>
          <w:numId w:val="1001"/>
        </w:numPr>
      </w:pPr>
      <w:r>
        <w:t xml:space="preserve">El concursante elige una puerta inicial</w:t>
      </w:r>
    </w:p>
    <w:p>
      <w:pPr>
        <w:pStyle w:val="Compact"/>
        <w:numPr>
          <w:ilvl w:val="0"/>
          <w:numId w:val="1001"/>
        </w:numPr>
      </w:pPr>
      <w:r>
        <w:t xml:space="preserve">El presentador (Monty Hall) abre una puerta vacía que no es la elegida</w:t>
      </w:r>
    </w:p>
    <w:p>
      <w:pPr>
        <w:pStyle w:val="Compact"/>
        <w:numPr>
          <w:ilvl w:val="0"/>
          <w:numId w:val="1001"/>
        </w:numPr>
      </w:pPr>
      <w:r>
        <w:t xml:space="preserve">El concursante decide: ¿mantiene su elección o cambia a la puerta restante?</w:t>
      </w:r>
    </w:p>
    <w:p>
      <w:pPr>
        <w:pStyle w:val="FirstParagraph"/>
      </w:pPr>
      <w:r>
        <w:rPr>
          <w:b/>
          <w:bCs/>
        </w:rPr>
        <w:t xml:space="preserve">Objetivo del proyecto:</w:t>
      </w:r>
    </w:p>
    <w:p>
      <w:pPr>
        <w:pStyle w:val="BodyText"/>
      </w:pPr>
      <w:r>
        <w:t xml:space="preserve">Implementar el problema de Monty Hall usando exclusivamente operadores cuánticos unitarios, demostrando que la ventaja de cambiar de puerta surge de la estructura del operador de Monty.</w:t>
      </w:r>
    </w:p>
    <w:bookmarkEnd w:id="9"/>
    <w:bookmarkStart w:id="13" w:name="planteamiento"/>
    <w:p>
      <w:pPr>
        <w:pStyle w:val="Heading3"/>
      </w:pPr>
      <w:r>
        <w:t xml:space="preserve">1.2 Planteamiento</w:t>
      </w:r>
    </w:p>
    <w:bookmarkStart w:id="10" w:name="arquitectura-de-qubits"/>
    <w:p>
      <w:pPr>
        <w:pStyle w:val="Heading4"/>
      </w:pPr>
      <w:r>
        <w:t xml:space="preserve">Arquitectura de Qubits</w:t>
      </w:r>
    </w:p>
    <w:p>
      <w:pPr>
        <w:pStyle w:val="FirstParagraph"/>
      </w:pPr>
      <w:r>
        <w:t xml:space="preserve">El circuito utiliza 6 qubits organizados en tres registros: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Qubits</w:t>
            </w:r>
          </w:p>
        </w:tc>
        <w:tc>
          <w:tcPr/>
          <w:p>
            <w:pPr>
              <w:pStyle w:val="Compact"/>
            </w:pPr>
            <w:r>
              <w:t xml:space="preserve">Registro</w:t>
            </w:r>
          </w:p>
        </w:tc>
        <w:tc>
          <w:tcPr/>
          <w:p>
            <w:pPr>
              <w:pStyle w:val="Compact"/>
            </w:pPr>
            <w:r>
              <w:t xml:space="preserve">Función</w:t>
            </w:r>
          </w:p>
        </w:tc>
      </w:tr>
      <w:tr>
        <w:tc>
          <w:tcPr/>
          <w:p>
            <w:pPr>
              <w:pStyle w:val="Compact"/>
            </w:pPr>
            <w:r>
              <w:t xml:space="preserve">q0, q1</w:t>
            </w:r>
          </w:p>
        </w:tc>
        <w:tc>
          <w:tcPr/>
          <w:p>
            <w:pPr>
              <w:pStyle w:val="Compact"/>
            </w:pPr>
            <w:r>
              <w:t xml:space="preserve">Premio</w:t>
            </w:r>
          </w:p>
        </w:tc>
        <w:tc>
          <w:tcPr/>
          <w:p>
            <w:pPr>
              <w:pStyle w:val="Compact"/>
            </w:pPr>
            <w:r>
              <w:t xml:space="preserve">Codifica la puerta donde está el premio</w:t>
            </w:r>
          </w:p>
        </w:tc>
      </w:tr>
      <w:tr>
        <w:tc>
          <w:tcPr/>
          <w:p>
            <w:pPr>
              <w:pStyle w:val="Compact"/>
            </w:pPr>
            <w:r>
              <w:t xml:space="preserve">q2, q3</w:t>
            </w:r>
          </w:p>
        </w:tc>
        <w:tc>
          <w:tcPr/>
          <w:p>
            <w:pPr>
              <w:pStyle w:val="Compact"/>
            </w:pPr>
            <w:r>
              <w:t xml:space="preserve">Jugador</w:t>
            </w:r>
          </w:p>
        </w:tc>
        <w:tc>
          <w:tcPr/>
          <w:p>
            <w:pPr>
              <w:pStyle w:val="Compact"/>
            </w:pPr>
            <w:r>
              <w:t xml:space="preserve">Codifica la elección del jugador</w:t>
            </w:r>
          </w:p>
        </w:tc>
      </w:tr>
      <w:tr>
        <w:tc>
          <w:tcPr/>
          <w:p>
            <w:pPr>
              <w:pStyle w:val="Compact"/>
            </w:pPr>
            <w:r>
              <w:t xml:space="preserve">q4, q5</w:t>
            </w:r>
          </w:p>
        </w:tc>
        <w:tc>
          <w:tcPr/>
          <w:p>
            <w:pPr>
              <w:pStyle w:val="Compact"/>
            </w:pPr>
            <w:r>
              <w:t xml:space="preserve">Monty</w:t>
            </w:r>
          </w:p>
        </w:tc>
        <w:tc>
          <w:tcPr/>
          <w:p>
            <w:pPr>
              <w:pStyle w:val="Compact"/>
            </w:pPr>
            <w:r>
              <w:t xml:space="preserve">Codifica la puerta revelada por Monty</w:t>
            </w:r>
          </w:p>
        </w:tc>
      </w:tr>
    </w:tbl>
    <w:bookmarkEnd w:id="10"/>
    <w:bookmarkStart w:id="11" w:name="codificación-de-puertas"/>
    <w:p>
      <w:pPr>
        <w:pStyle w:val="Heading4"/>
      </w:pPr>
      <w:r>
        <w:t xml:space="preserve">Codificación de Puertas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 cuántico</w:t>
            </w:r>
          </w:p>
        </w:tc>
        <w:tc>
          <w:tcPr/>
          <w:p>
            <w:pPr>
              <w:pStyle w:val="Compact"/>
            </w:pPr>
            <w:r>
              <w:t xml:space="preserve">Puerta</w:t>
            </w:r>
          </w:p>
        </w:tc>
      </w:tr>
      <w:tr>
        <w:tc>
          <w:tcPr/>
          <w:p>
            <w:pPr>
              <w:pStyle w:val="Compact"/>
            </w:pPr>
            <w:r>
              <w:t xml:space="preserve">|00⟩</w:t>
            </w:r>
          </w:p>
        </w:tc>
        <w:tc>
          <w:tcPr/>
          <w:p>
            <w:pPr>
              <w:pStyle w:val="Compact"/>
            </w:pPr>
            <w:r>
              <w:t xml:space="preserve">Puerta 0</w:t>
            </w:r>
          </w:p>
        </w:tc>
      </w:tr>
      <w:tr>
        <w:tc>
          <w:tcPr/>
          <w:p>
            <w:pPr>
              <w:pStyle w:val="Compact"/>
            </w:pPr>
            <w:r>
              <w:t xml:space="preserve">|01⟩</w:t>
            </w:r>
          </w:p>
        </w:tc>
        <w:tc>
          <w:tcPr/>
          <w:p>
            <w:pPr>
              <w:pStyle w:val="Compact"/>
            </w:pPr>
            <w:r>
              <w:t xml:space="preserve">Puerta 1</w:t>
            </w:r>
          </w:p>
        </w:tc>
      </w:tr>
      <w:tr>
        <w:tc>
          <w:tcPr/>
          <w:p>
            <w:pPr>
              <w:pStyle w:val="Compact"/>
            </w:pPr>
            <w:r>
              <w:t xml:space="preserve">|10⟩</w:t>
            </w:r>
          </w:p>
        </w:tc>
        <w:tc>
          <w:tcPr/>
          <w:p>
            <w:pPr>
              <w:pStyle w:val="Compact"/>
            </w:pPr>
            <w:r>
              <w:t xml:space="preserve">Puerta 2</w:t>
            </w:r>
          </w:p>
        </w:tc>
      </w:tr>
      <w:tr>
        <w:tc>
          <w:tcPr/>
          <w:p>
            <w:pPr>
              <w:pStyle w:val="Compact"/>
            </w:pPr>
            <w:r>
              <w:t xml:space="preserve">|11⟩</w:t>
            </w:r>
          </w:p>
        </w:tc>
        <w:tc>
          <w:tcPr/>
          <w:p>
            <w:pPr>
              <w:pStyle w:val="Compact"/>
            </w:pPr>
            <w:r>
              <w:t xml:space="preserve">No utilizado</w:t>
            </w:r>
          </w:p>
        </w:tc>
      </w:tr>
    </w:tbl>
    <w:bookmarkEnd w:id="11"/>
    <w:bookmarkStart w:id="12" w:name="operadores-cuánticos"/>
    <w:p>
      <w:pPr>
        <w:pStyle w:val="Heading4"/>
      </w:pPr>
      <w:r>
        <w:t xml:space="preserve">Operadores Cuánticos</w:t>
      </w:r>
    </w:p>
    <w:p>
      <w:pPr>
        <w:pStyle w:val="FirstParagraph"/>
      </w:pPr>
      <w:r>
        <w:t xml:space="preserve">El proyecto implementa tres operadores cuánticos:</w:t>
      </w:r>
    </w:p>
    <w:p>
      <w:pPr>
        <w:pStyle w:val="Compact"/>
        <w:numPr>
          <w:ilvl w:val="0"/>
          <w:numId w:val="1002"/>
        </w:numPr>
      </w:pPr>
      <w:r>
        <w:rPr>
          <w:b/>
          <w:bCs/>
        </w:rPr>
        <w:t xml:space="preserve">Preparación del premio:</w:t>
      </w:r>
      <w:r>
        <w:t xml:space="preserve"> </w:t>
      </w:r>
      <w:r>
        <w:t xml:space="preserve">Circuito que genera la superposición 1/√3(|00⟩ + |01⟩ + |10⟩)</w:t>
      </w:r>
    </w:p>
    <w:p>
      <w:pPr>
        <w:pStyle w:val="Compact"/>
        <w:numPr>
          <w:ilvl w:val="0"/>
          <w:numId w:val="1002"/>
        </w:numPr>
      </w:pPr>
      <w:r>
        <w:rPr>
          <w:b/>
          <w:bCs/>
        </w:rPr>
        <w:t xml:space="preserve">Operador de Monty (U_monty):</w:t>
      </w:r>
      <w:r>
        <w:t xml:space="preserve"> </w:t>
      </w:r>
      <w:r>
        <w:t xml:space="preserve">Matriz unitaria de 64×64 que implementa las reglas de revelación</w:t>
      </w:r>
    </w:p>
    <w:p>
      <w:pPr>
        <w:pStyle w:val="Compact"/>
        <w:numPr>
          <w:ilvl w:val="0"/>
          <w:numId w:val="1002"/>
        </w:numPr>
      </w:pPr>
      <w:r>
        <w:rPr>
          <w:b/>
          <w:bCs/>
        </w:rPr>
        <w:t xml:space="preserve">Operador de Cambiar (U_cambiar):</w:t>
      </w:r>
      <w:r>
        <w:t xml:space="preserve"> </w:t>
      </w:r>
      <w:r>
        <w:t xml:space="preserve">Matriz unitaria de 16×16 que implementa la estrategia de cambio</w:t>
      </w:r>
    </w:p>
    <w:bookmarkEnd w:id="12"/>
    <w:bookmarkEnd w:id="13"/>
    <w:bookmarkStart w:id="14" w:name="diferenciación"/>
    <w:p>
      <w:pPr>
        <w:pStyle w:val="Heading3"/>
      </w:pPr>
      <w:r>
        <w:t xml:space="preserve">1.3 Diferenciación</w:t>
      </w:r>
    </w:p>
    <w:p>
      <w:pPr>
        <w:pStyle w:val="FirstParagraph"/>
      </w:pPr>
      <w:r>
        <w:t xml:space="preserve">La implementación cuántica se diferencia de la clásica en varios aspectos fundamentales:</w:t>
      </w:r>
    </w:p>
    <w:tbl>
      <w:tblPr>
        <w:tblStyle w:val="Table"/>
        <w:tblW w:type="pct" w:w="5000"/>
        <w:tblLayout w:type="fixed"/>
        <w:tblLook w:firstRow="1" w:lastRow="0" w:firstColumn="0" w:lastColumn="0" w:noHBand="0" w:noVBand="0" w:val="0020"/>
      </w:tblPr>
      <w:tblGrid>
        <w:gridCol w:w="1228"/>
        <w:gridCol w:w="3277"/>
        <w:gridCol w:w="3413"/>
      </w:tblGrid>
      <w:tr>
        <w:trPr>
          <w:tblHeader w:val="on"/>
        </w:trPr>
        <w:tc>
          <w:tcPr/>
          <w:p>
            <w:pPr>
              <w:pStyle w:val="Compact"/>
            </w:pPr>
            <w:r>
              <w:t xml:space="preserve">Aspecto</w:t>
            </w:r>
          </w:p>
        </w:tc>
        <w:tc>
          <w:tcPr/>
          <w:p>
            <w:pPr>
              <w:pStyle w:val="Compact"/>
            </w:pPr>
            <w:r>
              <w:t xml:space="preserve">Implementación Clásica</w:t>
            </w:r>
          </w:p>
        </w:tc>
        <w:tc>
          <w:tcPr/>
          <w:p>
            <w:pPr>
              <w:pStyle w:val="Compact"/>
            </w:pPr>
            <w:r>
              <w:t xml:space="preserve">Implementación Cuántica</w:t>
            </w:r>
          </w:p>
        </w:tc>
      </w:tr>
      <w:tr>
        <w:tc>
          <w:tcPr/>
          <w:p>
            <w:pPr>
              <w:pStyle w:val="Compact"/>
            </w:pPr>
            <w:r>
              <w:t xml:space="preserve">Estado del premio</w:t>
            </w:r>
          </w:p>
        </w:tc>
        <w:tc>
          <w:tcPr/>
          <w:p>
            <w:pPr>
              <w:pStyle w:val="Compact"/>
            </w:pPr>
            <w:r>
              <w:t xml:space="preserve">Valor definido oculto</w:t>
            </w:r>
          </w:p>
        </w:tc>
        <w:tc>
          <w:tcPr/>
          <w:p>
            <w:pPr>
              <w:pStyle w:val="Compact"/>
            </w:pPr>
            <w:r>
              <w:t xml:space="preserve">Superposición cuántica</w:t>
            </w:r>
          </w:p>
        </w:tc>
      </w:tr>
      <w:tr>
        <w:tc>
          <w:tcPr/>
          <w:p>
            <w:pPr>
              <w:pStyle w:val="Compact"/>
            </w:pPr>
            <w:r>
              <w:t xml:space="preserve">Operador de Monty</w:t>
            </w:r>
          </w:p>
        </w:tc>
        <w:tc>
          <w:tcPr/>
          <w:p>
            <w:pPr>
              <w:pStyle w:val="Compact"/>
            </w:pPr>
            <w:r>
              <w:t xml:space="preserve">Algoritmo imperativo</w:t>
            </w:r>
          </w:p>
        </w:tc>
        <w:tc>
          <w:tcPr/>
          <w:p>
            <w:pPr>
              <w:pStyle w:val="Compact"/>
            </w:pPr>
            <w:r>
              <w:t xml:space="preserve">Matriz unitaria 64×64</w:t>
            </w:r>
          </w:p>
        </w:tc>
      </w:tr>
      <w:tr>
        <w:tc>
          <w:tcPr/>
          <w:p>
            <w:pPr>
              <w:pStyle w:val="Compact"/>
            </w:pPr>
            <w:r>
              <w:t xml:space="preserve">Estrategia cambiar</w:t>
            </w:r>
          </w:p>
        </w:tc>
        <w:tc>
          <w:tcPr/>
          <w:p>
            <w:pPr>
              <w:pStyle w:val="Compact"/>
            </w:pPr>
            <w:r>
              <w:t xml:space="preserve">Condicional clásico</w:t>
            </w:r>
          </w:p>
        </w:tc>
        <w:tc>
          <w:tcPr/>
          <w:p>
            <w:pPr>
              <w:pStyle w:val="Compact"/>
            </w:pPr>
            <w:r>
              <w:t xml:space="preserve">Matriz unitaria 16×16</w:t>
            </w:r>
          </w:p>
        </w:tc>
      </w:tr>
      <w:tr>
        <w:tc>
          <w:tcPr/>
          <w:p>
            <w:pPr>
              <w:pStyle w:val="Compact"/>
            </w:pPr>
            <w:r>
              <w:t xml:space="preserve">Cálculo de probabilidades</w:t>
            </w:r>
          </w:p>
        </w:tc>
        <w:tc>
          <w:tcPr/>
          <w:p>
            <w:pPr>
              <w:pStyle w:val="Compact"/>
            </w:pPr>
            <w:r>
              <w:t xml:space="preserve">Simulación Monte Carlo</w:t>
            </w:r>
          </w:p>
        </w:tc>
        <w:tc>
          <w:tcPr/>
          <w:p>
            <w:pPr>
              <w:pStyle w:val="Compact"/>
            </w:pPr>
            <w:r>
              <w:t xml:space="preserve">Análisis de amplitudes</w:t>
            </w:r>
          </w:p>
        </w:tc>
      </w:tr>
    </w:tbl>
    <w:p>
      <w:r>
        <w:pict>
          <v:rect style="width:0;height:1.5pt" o:hralign="center" o:hrstd="t" o:hr="t"/>
        </w:pict>
      </w:r>
    </w:p>
    <w:bookmarkEnd w:id="14"/>
    <w:bookmarkEnd w:id="15"/>
    <w:bookmarkStart w:id="23" w:name="implementación"/>
    <w:p>
      <w:pPr>
        <w:pStyle w:val="Heading2"/>
      </w:pPr>
      <w:r>
        <w:t xml:space="preserve">2. IMPLEMENTACIÓN</w:t>
      </w:r>
    </w:p>
    <w:bookmarkStart w:id="16" w:name="preparación-del-estado-inicial"/>
    <w:p>
      <w:pPr>
        <w:pStyle w:val="Heading3"/>
      </w:pPr>
      <w:r>
        <w:t xml:space="preserve">2.1 Preparación del Estado Inicial</w:t>
      </w:r>
    </w:p>
    <w:p>
      <w:pPr>
        <w:pStyle w:val="FirstParagraph"/>
      </w:pPr>
      <w:r>
        <w:t xml:space="preserve">El premio se prepara en superposición uniforme de las tres puertas válidas:</w:t>
      </w:r>
    </w:p>
    <w:p>
      <w:pPr>
        <w:pStyle w:val="BodyText"/>
      </w:pPr>
      <m:oMathPara>
        <m:oMathParaPr>
          <m:jc m:val="center"/>
        </m:oMathParaPr>
        <m:oMath>
          <m:r>
            <m:rPr>
              <m:sty m:val="p"/>
            </m:rPr>
            <m:t>|</m:t>
          </m:r>
          <m:sSub>
            <m:e>
              <m:r>
                <m:t>ψ</m:t>
              </m:r>
            </m:e>
            <m:sub>
              <m:r>
                <m:t>p</m:t>
              </m:r>
              <m:r>
                <m:t>r</m:t>
              </m:r>
              <m:r>
                <m:t>e</m:t>
              </m:r>
              <m:r>
                <m:t>m</m:t>
              </m:r>
              <m:r>
                <m:t>i</m:t>
              </m:r>
              <m:r>
                <m:t>o</m:t>
              </m:r>
            </m:sub>
          </m:sSub>
          <m:r>
            <m:rPr>
              <m:sty m:val="p"/>
            </m:rPr>
            <m:t>⟩</m:t>
          </m:r>
          <m:r>
            <m:rPr>
              <m:sty m:val="p"/>
            </m:rPr>
            <m:t>=</m:t>
          </m:r>
          <m:f>
            <m:fPr>
              <m:type m:val="bar"/>
            </m:fPr>
            <m:num>
              <m:r>
                <m:t>1</m:t>
              </m:r>
            </m:num>
            <m:den>
              <m:rad>
                <m:radPr>
                  <m:degHide m:val="on"/>
                </m:radPr>
                <m:deg/>
                <m:e>
                  <m:r>
                    <m:t>3</m:t>
                  </m:r>
                </m:e>
              </m:rad>
            </m:den>
          </m:f>
          <m:r>
            <m:rPr>
              <m:sty m:val="p"/>
            </m:rPr>
            <m:t>(</m:t>
          </m:r>
          <m:r>
            <m:rPr>
              <m:sty m:val="p"/>
            </m:rPr>
            <m:t>|</m:t>
          </m:r>
          <m:r>
            <m:t>00</m:t>
          </m:r>
          <m:r>
            <m:rPr>
              <m:sty m:val="p"/>
            </m:rPr>
            <m:t>⟩</m:t>
          </m:r>
          <m:r>
            <m:rPr>
              <m:sty m:val="p"/>
            </m:rPr>
            <m:t>+</m:t>
          </m:r>
          <m:r>
            <m:rPr>
              <m:sty m:val="p"/>
            </m:rPr>
            <m:t>|</m:t>
          </m:r>
          <m:r>
            <m:t>01</m:t>
          </m:r>
          <m:r>
            <m:rPr>
              <m:sty m:val="p"/>
            </m:rPr>
            <m:t>⟩</m:t>
          </m:r>
          <m:r>
            <m:rPr>
              <m:sty m:val="p"/>
            </m:rPr>
            <m:t>+</m:t>
          </m:r>
          <m:r>
            <m:rPr>
              <m:sty m:val="p"/>
            </m:rPr>
            <m:t>|</m:t>
          </m:r>
          <m:r>
            <m:t>10</m:t>
          </m:r>
          <m:r>
            <m:rPr>
              <m:sty m:val="p"/>
            </m:rPr>
            <m:t>⟩</m:t>
          </m:r>
          <m:r>
            <m:rPr>
              <m:sty m:val="p"/>
            </m:rPr>
            <m:t>)</m:t>
          </m:r>
        </m:oMath>
      </m:oMathPara>
    </w:p>
    <w:p>
      <w:pPr>
        <w:pStyle w:val="FirstParagraph"/>
      </w:pPr>
      <w:r>
        <w:rPr>
          <w:b/>
          <w:bCs/>
        </w:rPr>
        <w:t xml:space="preserve">Circuito de preparación:</w:t>
      </w:r>
    </w:p>
    <w:p>
      <w:pPr>
        <w:pStyle w:val="SourceCode"/>
      </w:pPr>
      <w:r>
        <w:rPr>
          <w:rStyle w:val="VerbatimChar"/>
        </w:rPr>
        <w:t xml:space="preserve">    q1: ─[RY(θ)]──●──</w:t>
      </w:r>
      <w:r>
        <w:br/>
      </w:r>
      <w:r>
        <w:rPr>
          <w:rStyle w:val="VerbatimChar"/>
        </w:rPr>
        <w:t xml:space="preserve">                  │</w:t>
      </w:r>
      <w:r>
        <w:br/>
      </w:r>
      <w:r>
        <w:rPr>
          <w:rStyle w:val="VerbatimChar"/>
        </w:rPr>
        <w:t xml:space="preserve">    q0: ─────────[CH]── (Hadamard controlado)</w:t>
      </w:r>
      <w:r>
        <w:br/>
      </w:r>
      <w:r>
        <w:rPr>
          <w:rStyle w:val="VerbatimChar"/>
        </w:rPr>
        <w:t xml:space="preserve">    </w:t>
      </w:r>
      <w:r>
        <w:br/>
      </w:r>
      <w:r>
        <w:rPr>
          <w:rStyle w:val="VerbatimChar"/>
        </w:rPr>
        <w:t xml:space="preserve">    donde θ = 2·arccos(√(2/3)) ≈ 1.2310 rad</w:t>
      </w:r>
    </w:p>
    <w:p>
      <w:pPr>
        <w:pStyle w:val="FirstParagraph"/>
      </w:pPr>
      <w:r>
        <w:rPr>
          <w:b/>
          <w:bCs/>
        </w:rPr>
        <w:t xml:space="preserve">Derivación matemática:</w:t>
      </w:r>
    </w:p>
    <w:p>
      <w:pPr>
        <w:pStyle w:val="Compact"/>
        <w:numPr>
          <w:ilvl w:val="0"/>
          <w:numId w:val="1003"/>
        </w:numPr>
      </w:pPr>
      <w:r>
        <w:t xml:space="preserve">RY(θ)|0⟩ = √(2/3)|0⟩ + √(1/3)|1⟩ en q1</w:t>
      </w:r>
    </w:p>
    <w:p>
      <w:pPr>
        <w:pStyle w:val="Compact"/>
        <w:numPr>
          <w:ilvl w:val="0"/>
          <w:numId w:val="1003"/>
        </w:numPr>
      </w:pPr>
      <w:r>
        <w:t xml:space="preserve">CH aplica Hadamard a q0 solo cuando q1=0</w:t>
      </w:r>
    </w:p>
    <w:p>
      <w:pPr>
        <w:pStyle w:val="Compact"/>
        <w:numPr>
          <w:ilvl w:val="0"/>
          <w:numId w:val="1003"/>
        </w:numPr>
      </w:pPr>
      <w:r>
        <w:t xml:space="preserve">Estado resultante: 1/√3(|00⟩ + |01⟩ + |10⟩)</w:t>
      </w:r>
    </w:p>
    <w:p>
      <w:pPr>
        <w:pStyle w:val="FirstParagraph"/>
      </w:pPr>
      <w:r>
        <w:t xml:space="preserve">El estado inicial completo del sistema (6 qubits) es:</w:t>
      </w:r>
    </w:p>
    <w:p>
      <w:pPr>
        <w:pStyle w:val="BodyText"/>
      </w:pPr>
      <m:oMathPara>
        <m:oMathParaPr>
          <m:jc m:val="center"/>
        </m:oMathParaPr>
        <m:oMath>
          <m:r>
            <m:rPr>
              <m:sty m:val="p"/>
            </m:rPr>
            <m:t>|</m:t>
          </m:r>
          <m:sSub>
            <m:e>
              <m:r>
                <m:t>ψ</m:t>
              </m:r>
            </m:e>
            <m:sub>
              <m:r>
                <m:t>i</m:t>
              </m:r>
              <m:r>
                <m:t>n</m:t>
              </m:r>
              <m:r>
                <m:t>i</m:t>
              </m:r>
              <m:r>
                <m:t>c</m:t>
              </m:r>
              <m:r>
                <m:t>i</m:t>
              </m:r>
              <m:r>
                <m:t>a</m:t>
              </m:r>
              <m:r>
                <m:t>l</m:t>
              </m:r>
            </m:sub>
          </m:sSub>
          <m:r>
            <m:rPr>
              <m:sty m:val="p"/>
            </m:rPr>
            <m:t>⟩</m:t>
          </m:r>
          <m:r>
            <m:rPr>
              <m:sty m:val="p"/>
            </m:rPr>
            <m:t>=</m:t>
          </m:r>
          <m:f>
            <m:fPr>
              <m:type m:val="bar"/>
            </m:fPr>
            <m:num>
              <m:r>
                <m:t>1</m:t>
              </m:r>
            </m:num>
            <m:den>
              <m:rad>
                <m:radPr>
                  <m:degHide m:val="on"/>
                </m:radPr>
                <m:deg/>
                <m:e>
                  <m:r>
                    <m:t>3</m:t>
                  </m:r>
                </m:e>
              </m:rad>
            </m:den>
          </m:f>
          <m:r>
            <m:rPr>
              <m:sty m:val="p"/>
            </m:rPr>
            <m:t>(</m:t>
          </m:r>
          <m:r>
            <m:rPr>
              <m:sty m:val="p"/>
            </m:rPr>
            <m:t>|</m:t>
          </m:r>
          <m:r>
            <m:t>000000</m:t>
          </m:r>
          <m:r>
            <m:rPr>
              <m:sty m:val="p"/>
            </m:rPr>
            <m:t>⟩</m:t>
          </m:r>
          <m:r>
            <m:rPr>
              <m:sty m:val="p"/>
            </m:rPr>
            <m:t>+</m:t>
          </m:r>
          <m:r>
            <m:rPr>
              <m:sty m:val="p"/>
            </m:rPr>
            <m:t>|</m:t>
          </m:r>
          <m:r>
            <m:t>000001</m:t>
          </m:r>
          <m:r>
            <m:rPr>
              <m:sty m:val="p"/>
            </m:rPr>
            <m:t>⟩</m:t>
          </m:r>
          <m:r>
            <m:rPr>
              <m:sty m:val="p"/>
            </m:rPr>
            <m:t>+</m:t>
          </m:r>
          <m:r>
            <m:rPr>
              <m:sty m:val="p"/>
            </m:rPr>
            <m:t>|</m:t>
          </m:r>
          <m:r>
            <m:t>000010</m:t>
          </m:r>
          <m:r>
            <m:rPr>
              <m:sty m:val="p"/>
            </m:rPr>
            <m:t>⟩</m:t>
          </m:r>
          <m:r>
            <m:rPr>
              <m:sty m:val="p"/>
            </m:rPr>
            <m:t>)</m:t>
          </m:r>
        </m:oMath>
      </m:oMathPara>
    </w:p>
    <w:p>
      <w:pPr>
        <w:pStyle w:val="FirstParagraph"/>
      </w:pPr>
      <w:r>
        <w:t xml:space="preserve">donde el formato es |monty, jugador, premio⟩ y jugador=0, monty=0 inicialmente.</w:t>
      </w:r>
    </w:p>
    <w:bookmarkEnd w:id="16"/>
    <w:bookmarkStart w:id="17" w:name="operador-de-monty-matriz-unitaria-6464"/>
    <w:p>
      <w:pPr>
        <w:pStyle w:val="Heading3"/>
      </w:pPr>
      <w:r>
        <w:t xml:space="preserve">2.2 Operador de Monty (Matriz Unitaria 64×64)</w:t>
      </w:r>
    </w:p>
    <w:p>
      <w:pPr>
        <w:pStyle w:val="FirstParagraph"/>
      </w:pPr>
      <w:r>
        <w:t xml:space="preserve">El operador de Monty se implementa como una transformación unitaria que actúa sobre los 6 qubits del sistema. La matriz cumple las reglas del juego:</w:t>
      </w:r>
    </w:p>
    <w:p>
      <w:pPr>
        <w:pStyle w:val="Compact"/>
        <w:numPr>
          <w:ilvl w:val="0"/>
          <w:numId w:val="1004"/>
        </w:numPr>
      </w:pPr>
      <w:r>
        <w:t xml:space="preserve">Monty</w:t>
      </w:r>
      <w:r>
        <w:t xml:space="preserve"> </w:t>
      </w:r>
      <w:r>
        <w:rPr>
          <w:b/>
          <w:bCs/>
        </w:rPr>
        <w:t xml:space="preserve">nunca</w:t>
      </w:r>
      <w:r>
        <w:t xml:space="preserve"> </w:t>
      </w:r>
      <w:r>
        <w:t xml:space="preserve">revela la puerta del premio</w:t>
      </w:r>
    </w:p>
    <w:p>
      <w:pPr>
        <w:pStyle w:val="Compact"/>
        <w:numPr>
          <w:ilvl w:val="0"/>
          <w:numId w:val="1004"/>
        </w:numPr>
      </w:pPr>
      <w:r>
        <w:t xml:space="preserve">Monty</w:t>
      </w:r>
      <w:r>
        <w:t xml:space="preserve"> </w:t>
      </w:r>
      <w:r>
        <w:rPr>
          <w:b/>
          <w:bCs/>
        </w:rPr>
        <w:t xml:space="preserve">nunca</w:t>
      </w:r>
      <w:r>
        <w:t xml:space="preserve"> </w:t>
      </w:r>
      <w:r>
        <w:t xml:space="preserve">revela la puerta del jugador</w:t>
      </w:r>
    </w:p>
    <w:p>
      <w:pPr>
        <w:pStyle w:val="Compact"/>
        <w:numPr>
          <w:ilvl w:val="0"/>
          <w:numId w:val="1004"/>
        </w:numPr>
      </w:pPr>
      <w:r>
        <w:t xml:space="preserve">Si hay dos opciones válidas, crea</w:t>
      </w:r>
      <w:r>
        <w:t xml:space="preserve"> </w:t>
      </w:r>
      <w:r>
        <w:rPr>
          <w:b/>
          <w:bCs/>
        </w:rPr>
        <w:t xml:space="preserve">superposición cuántica</w:t>
      </w:r>
    </w:p>
    <w:p>
      <w:pPr>
        <w:pStyle w:val="FirstParagraph"/>
      </w:pPr>
      <w:r>
        <w:rPr>
          <w:b/>
          <w:bCs/>
        </w:rPr>
        <w:t xml:space="preserve">Tabla de verdad (jugador =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Premio</w:t>
            </w:r>
          </w:p>
        </w:tc>
        <w:tc>
          <w:tcPr/>
          <w:p>
            <w:pPr>
              <w:pStyle w:val="Compact"/>
            </w:pPr>
            <w:r>
              <w:t xml:space="preserve">Monty revela</w:t>
            </w:r>
          </w:p>
        </w:tc>
      </w:tr>
      <w:tr>
        <w:tc>
          <w:tcPr/>
          <w:p>
            <w:pPr>
              <w:pStyle w:val="Compact"/>
            </w:pPr>
            <w:r>
              <w:t xml:space="preserve">0</w:t>
            </w:r>
          </w:p>
        </w:tc>
        <w:tc>
          <w:tcPr/>
          <w:p>
            <w:pPr>
              <w:pStyle w:val="Compact"/>
            </w:pPr>
            <w:r>
              <w:t xml:space="preserve">1/√2(|01⟩ + |10⟩) [superposición]</w:t>
            </w:r>
          </w:p>
        </w:tc>
      </w:tr>
      <w:tr>
        <w:tc>
          <w:tcPr/>
          <w:p>
            <w:pPr>
              <w:pStyle w:val="Compact"/>
            </w:pPr>
            <w:r>
              <w:t xml:space="preserve">1</w:t>
            </w:r>
          </w:p>
        </w:tc>
        <w:tc>
          <w:tcPr/>
          <w:p>
            <w:pPr>
              <w:pStyle w:val="Compact"/>
            </w:pPr>
            <w:r>
              <w:t xml:space="preserve">|10⟩ [puerta 2]</w:t>
            </w:r>
          </w:p>
        </w:tc>
      </w:tr>
      <w:tr>
        <w:tc>
          <w:tcPr/>
          <w:p>
            <w:pPr>
              <w:pStyle w:val="Compact"/>
            </w:pPr>
            <w:r>
              <w:t xml:space="preserve">2</w:t>
            </w:r>
          </w:p>
        </w:tc>
        <w:tc>
          <w:tcPr/>
          <w:p>
            <w:pPr>
              <w:pStyle w:val="Compact"/>
            </w:pPr>
            <w:r>
              <w:t xml:space="preserve">|01⟩ [puerta 1]</w:t>
            </w:r>
          </w:p>
        </w:tc>
      </w:tr>
    </w:tbl>
    <w:p>
      <w:pPr>
        <w:pStyle w:val="BodyText"/>
      </w:pPr>
      <w:r>
        <w:rPr>
          <w:b/>
          <w:bCs/>
        </w:rPr>
        <w:t xml:space="preserve">Implementación en Python:</w:t>
      </w:r>
    </w:p>
    <w:p>
      <w:pPr>
        <w:pStyle w:val="SourceCode"/>
      </w:pPr>
      <w:r>
        <w:rPr>
          <w:rStyle w:val="KeywordTok"/>
        </w:rPr>
        <w:t xml:space="preserve">def</w:t>
      </w:r>
      <w:r>
        <w:rPr>
          <w:rStyle w:val="NormalTok"/>
        </w:rPr>
        <w:t xml:space="preserve"> crear_operador_monty() </w:t>
      </w:r>
      <w:r>
        <w:rPr>
          <w:rStyle w:val="OperatorTok"/>
        </w:rPr>
        <w:t xml:space="preserve">-&gt;</w:t>
      </w:r>
      <w:r>
        <w:rPr>
          <w:rStyle w:val="NormalTok"/>
        </w:rPr>
        <w:t xml:space="preserve"> np.ndarray:</w:t>
      </w:r>
      <w:r>
        <w:br/>
      </w:r>
      <w:r>
        <w:rPr>
          <w:rStyle w:val="NormalTok"/>
        </w:rPr>
        <w:t xml:space="preserve">    dim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2^6 qubits</w:t>
      </w:r>
      <w:r>
        <w:br/>
      </w:r>
      <w:r>
        <w:rPr>
          <w:rStyle w:val="NormalTok"/>
        </w:rPr>
        <w:t xml:space="preserve">    U </w:t>
      </w:r>
      <w:r>
        <w:rPr>
          <w:rStyle w:val="OperatorTok"/>
        </w:rPr>
        <w:t xml:space="preserve">=</w:t>
      </w:r>
      <w:r>
        <w:rPr>
          <w:rStyle w:val="NormalTok"/>
        </w:rPr>
        <w:t xml:space="preserve"> np.zeros((dim, dim),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premio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jugador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mmentTok"/>
        </w:rPr>
        <w:t xml:space="preserve"># Determinar opciones válidas para Monty</w:t>
      </w:r>
      <w:r>
        <w:br/>
      </w:r>
      <w:r>
        <w:rPr>
          <w:rStyle w:val="NormalTok"/>
        </w:rPr>
        <w:t xml:space="preserve">            opciones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premio </w:t>
      </w:r>
      <w:r>
        <w:rPr>
          <w:rStyle w:val="KeywordTok"/>
        </w:rPr>
        <w:t xml:space="preserve">and</w:t>
      </w:r>
      <w:r>
        <w:rPr>
          <w:rStyle w:val="NormalTok"/>
        </w:rPr>
        <w:t xml:space="preserve"> p </w:t>
      </w:r>
      <w:r>
        <w:rPr>
          <w:rStyle w:val="OperatorTok"/>
        </w:rPr>
        <w:t xml:space="preserve">!=</w:t>
      </w:r>
      <w:r>
        <w:rPr>
          <w:rStyle w:val="NormalTok"/>
        </w:rPr>
        <w:t xml:space="preserve"> jugador]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(opciones)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Determinista</w:t>
      </w:r>
      <w:r>
        <w:br/>
      </w:r>
      <w:r>
        <w:rPr>
          <w:rStyle w:val="NormalTok"/>
        </w:rPr>
        <w:t xml:space="preserve">                U[encode(premio, jugador, opciones[</w:t>
      </w:r>
      <w:r>
        <w:rPr>
          <w:rStyle w:val="DecValTok"/>
        </w:rPr>
        <w:t xml:space="preserve">0</w:t>
      </w:r>
      <w:r>
        <w:rPr>
          <w:rStyle w:val="NormalTok"/>
        </w:rPr>
        <w:t xml:space="preserve">]), </w:t>
      </w:r>
      <w:r>
        <w:br/>
      </w:r>
      <w:r>
        <w:rPr>
          <w:rStyle w:val="NormalTok"/>
        </w:rPr>
        <w:t xml:space="preserve">                  encode(premio, jugador,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Superposición uniforme</w:t>
      </w:r>
      <w:r>
        <w:br/>
      </w:r>
      <w:r>
        <w:rPr>
          <w:rStyle w:val="NormalTok"/>
        </w:rPr>
        <w:t xml:space="preserve">                </w:t>
      </w:r>
      <w:r>
        <w:rPr>
          <w:rStyle w:val="ControlFlowTok"/>
        </w:rPr>
        <w:t xml:space="preserve">for</w:t>
      </w:r>
      <w:r>
        <w:rPr>
          <w:rStyle w:val="NormalTok"/>
        </w:rPr>
        <w:t xml:space="preserve"> opt </w:t>
      </w:r>
      <w:r>
        <w:rPr>
          <w:rStyle w:val="KeywordTok"/>
        </w:rPr>
        <w:t xml:space="preserve">in</w:t>
      </w:r>
      <w:r>
        <w:rPr>
          <w:rStyle w:val="NormalTok"/>
        </w:rPr>
        <w:t xml:space="preserve"> opciones:</w:t>
      </w:r>
      <w:r>
        <w:br/>
      </w:r>
      <w:r>
        <w:rPr>
          <w:rStyle w:val="NormalTok"/>
        </w:rPr>
        <w:t xml:space="preserve">                    U[encode(premio, jugador, opt),</w:t>
      </w:r>
      <w:r>
        <w:br/>
      </w:r>
      <w:r>
        <w:rPr>
          <w:rStyle w:val="NormalTok"/>
        </w:rPr>
        <w:t xml:space="preserve">                      encode(premio, jugador,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sqrt(</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w:t>
      </w:r>
    </w:p>
    <w:bookmarkEnd w:id="17"/>
    <w:bookmarkStart w:id="18" w:name="operador-de-cambiar-matriz-unitaria-1616"/>
    <w:p>
      <w:pPr>
        <w:pStyle w:val="Heading3"/>
      </w:pPr>
      <w:r>
        <w:t xml:space="preserve">2.3 Operador de Cambiar (Matriz Unitaria 16×16)</w:t>
      </w:r>
    </w:p>
    <w:p>
      <w:pPr>
        <w:pStyle w:val="FirstParagraph"/>
      </w:pPr>
      <w:r>
        <w:t xml:space="preserve">El operador de cambiar modifica la elección del jugador basándose en la puerta revelada por Monty:</w:t>
      </w:r>
    </w:p>
    <w:p>
      <w:pPr>
        <w:pStyle w:val="BodyText"/>
      </w:pPr>
      <w:r>
        <w:rPr>
          <w:b/>
          <w:bCs/>
        </w:rPr>
        <w:t xml:space="preserve">Regla:</w:t>
      </w:r>
      <w:r>
        <w:t xml:space="preserve"> </w:t>
      </w:r>
      <w:r>
        <w:t xml:space="preserve">Nueva elección = la puerta que no es la original ni la revelada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Jugador original</w:t>
            </w:r>
          </w:p>
        </w:tc>
        <w:tc>
          <w:tcPr/>
          <w:p>
            <w:pPr>
              <w:pStyle w:val="Compact"/>
            </w:pPr>
            <w:r>
              <w:t xml:space="preserve">Monty reveló</w:t>
            </w:r>
          </w:p>
        </w:tc>
        <w:tc>
          <w:tcPr/>
          <w:p>
            <w:pPr>
              <w:pStyle w:val="Compact"/>
            </w:pPr>
            <w:r>
              <w:t xml:space="preserve">Nueva elección</w:t>
            </w:r>
          </w:p>
        </w:tc>
      </w:tr>
      <w:tr>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0</w:t>
            </w:r>
          </w:p>
        </w:tc>
        <w:tc>
          <w:tcPr/>
          <w:p>
            <w:pPr>
              <w:pStyle w:val="Compact"/>
            </w:pPr>
            <w:r>
              <w:t xml:space="preserve">2</w:t>
            </w:r>
          </w:p>
        </w:tc>
        <w:tc>
          <w:tcPr/>
          <w:p>
            <w:pPr>
              <w:pStyle w:val="Compact"/>
            </w:pPr>
            <w:r>
              <w:t xml:space="preserve">1</w:t>
            </w:r>
          </w:p>
        </w:tc>
      </w:tr>
      <w:tr>
        <w:tc>
          <w:tcPr/>
          <w:p>
            <w:pPr>
              <w:pStyle w:val="Compact"/>
            </w:pPr>
            <w:r>
              <w:t xml:space="preserve">1</w:t>
            </w:r>
          </w:p>
        </w:tc>
        <w:tc>
          <w:tcPr/>
          <w:p>
            <w:pPr>
              <w:pStyle w:val="Compact"/>
            </w:pPr>
            <w:r>
              <w:t xml:space="preserve">0</w:t>
            </w:r>
          </w:p>
        </w:tc>
        <w:tc>
          <w:tcPr/>
          <w:p>
            <w:pPr>
              <w:pStyle w:val="Compact"/>
            </w:pPr>
            <w:r>
              <w:t xml:space="preserve">2</w:t>
            </w:r>
          </w:p>
        </w:tc>
      </w:tr>
      <w:tr>
        <w:tc>
          <w:tcPr/>
          <w:p>
            <w:pPr>
              <w:pStyle w:val="Compact"/>
            </w:pPr>
            <w:r>
              <w:t xml:space="preserve">1</w:t>
            </w:r>
          </w:p>
        </w:tc>
        <w:tc>
          <w:tcPr/>
          <w:p>
            <w:pPr>
              <w:pStyle w:val="Compact"/>
            </w:pPr>
            <w:r>
              <w:t xml:space="preserve">2</w:t>
            </w:r>
          </w:p>
        </w:tc>
        <w:tc>
          <w:tcPr/>
          <w:p>
            <w:pPr>
              <w:pStyle w:val="Compact"/>
            </w:pPr>
            <w:r>
              <w:t xml:space="preserve">0</w:t>
            </w:r>
          </w:p>
        </w:tc>
      </w:tr>
      <w:tr>
        <w:tc>
          <w:tcPr/>
          <w:p>
            <w:pPr>
              <w:pStyle w:val="Compact"/>
            </w:pPr>
            <w:r>
              <w:t xml:space="preserve">2</w:t>
            </w:r>
          </w:p>
        </w:tc>
        <w:tc>
          <w:tcPr/>
          <w:p>
            <w:pPr>
              <w:pStyle w:val="Compact"/>
            </w:pPr>
            <w:r>
              <w:t xml:space="preserve">0</w:t>
            </w:r>
          </w:p>
        </w:tc>
        <w:tc>
          <w:tcPr/>
          <w:p>
            <w:pPr>
              <w:pStyle w:val="Compact"/>
            </w:pPr>
            <w:r>
              <w:t xml:space="preserve">1</w:t>
            </w:r>
          </w:p>
        </w:tc>
      </w:tr>
      <w:tr>
        <w:tc>
          <w:tcPr/>
          <w:p>
            <w:pPr>
              <w:pStyle w:val="Compact"/>
            </w:pPr>
            <w:r>
              <w:t xml:space="preserve">2</w:t>
            </w:r>
          </w:p>
        </w:tc>
        <w:tc>
          <w:tcPr/>
          <w:p>
            <w:pPr>
              <w:pStyle w:val="Compact"/>
            </w:pPr>
            <w:r>
              <w:t xml:space="preserve">1</w:t>
            </w:r>
          </w:p>
        </w:tc>
        <w:tc>
          <w:tcPr/>
          <w:p>
            <w:pPr>
              <w:pStyle w:val="Compact"/>
            </w:pPr>
            <w:r>
              <w:t xml:space="preserve">0</w:t>
            </w:r>
          </w:p>
        </w:tc>
      </w:tr>
    </w:tbl>
    <w:p>
      <w:pPr>
        <w:pStyle w:val="BodyText"/>
      </w:pPr>
      <w:r>
        <w:rPr>
          <w:b/>
          <w:bCs/>
        </w:rPr>
        <w:t xml:space="preserve">Implementación:</w:t>
      </w:r>
    </w:p>
    <w:p>
      <w:pPr>
        <w:pStyle w:val="SourceCode"/>
      </w:pPr>
      <w:r>
        <w:rPr>
          <w:rStyle w:val="KeywordTok"/>
        </w:rPr>
        <w:t xml:space="preserve">def</w:t>
      </w:r>
      <w:r>
        <w:rPr>
          <w:rStyle w:val="NormalTok"/>
        </w:rPr>
        <w:t xml:space="preserve"> crear_operador_cambiar() </w:t>
      </w:r>
      <w:r>
        <w:rPr>
          <w:rStyle w:val="OperatorTok"/>
        </w:rPr>
        <w:t xml:space="preserve">-&gt;</w:t>
      </w:r>
      <w:r>
        <w:rPr>
          <w:rStyle w:val="NormalTok"/>
        </w:rPr>
        <w:t xml:space="preserve"> np.ndarray:</w:t>
      </w:r>
      <w:r>
        <w:br/>
      </w:r>
      <w:r>
        <w:rPr>
          <w:rStyle w:val="NormalTok"/>
        </w:rPr>
        <w:t xml:space="preserve">    dim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2^4 qubits (jugador + monty)</w:t>
      </w:r>
      <w:r>
        <w:br/>
      </w:r>
      <w:r>
        <w:rPr>
          <w:rStyle w:val="NormalTok"/>
        </w:rPr>
        <w:t xml:space="preserve">    U </w:t>
      </w:r>
      <w:r>
        <w:rPr>
          <w:rStyle w:val="OperatorTok"/>
        </w:rPr>
        <w:t xml:space="preserve">=</w:t>
      </w:r>
      <w:r>
        <w:rPr>
          <w:rStyle w:val="NormalTok"/>
        </w:rPr>
        <w:t xml:space="preserve"> np.zeros((dim, dim),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jugador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monty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jugador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monty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jugador </w:t>
      </w:r>
      <w:r>
        <w:rPr>
          <w:rStyle w:val="OperatorTok"/>
        </w:rPr>
        <w:t xml:space="preserve">!=</w:t>
      </w:r>
      <w:r>
        <w:rPr>
          <w:rStyle w:val="NormalTok"/>
        </w:rPr>
        <w:t xml:space="preserve"> monty:</w:t>
      </w:r>
      <w:r>
        <w:br/>
      </w:r>
      <w:r>
        <w:rPr>
          <w:rStyle w:val="NormalTok"/>
        </w:rPr>
        <w:t xml:space="preserve">                nueva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jugador </w:t>
      </w:r>
      <w:r>
        <w:rPr>
          <w:rStyle w:val="KeywordTok"/>
        </w:rPr>
        <w:t xml:space="preserve">and</w:t>
      </w:r>
      <w:r>
        <w:rPr>
          <w:rStyle w:val="NormalTok"/>
        </w:rPr>
        <w:t xml:space="preserve"> p </w:t>
      </w:r>
      <w:r>
        <w:rPr>
          <w:rStyle w:val="OperatorTok"/>
        </w:rPr>
        <w:t xml:space="preserve">!=</w:t>
      </w:r>
      <w:r>
        <w:rPr>
          <w:rStyle w:val="NormalTok"/>
        </w:rPr>
        <w:t xml:space="preserve"> monty][</w:t>
      </w:r>
      <w:r>
        <w:rPr>
          <w:rStyle w:val="DecValTok"/>
        </w:rPr>
        <w:t xml:space="preserve">0</w:t>
      </w:r>
      <w:r>
        <w:rPr>
          <w:rStyle w:val="NormalTok"/>
        </w:rPr>
        <w:t xml:space="preserve">]</w:t>
      </w:r>
      <w:r>
        <w:br/>
      </w:r>
      <w:r>
        <w:rPr>
          <w:rStyle w:val="NormalTok"/>
        </w:rPr>
        <w:t xml:space="preserve">                U[encode(nueva, monty), encode(jugador, monty)]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U[encode(jugador, monty), encode(jugador, monty)]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return</w:t>
      </w:r>
      <w:r>
        <w:rPr>
          <w:rStyle w:val="NormalTok"/>
        </w:rPr>
        <w:t xml:space="preserve"> U</w:t>
      </w:r>
    </w:p>
    <w:bookmarkEnd w:id="18"/>
    <w:bookmarkStart w:id="22" w:name="resultados"/>
    <w:p>
      <w:pPr>
        <w:pStyle w:val="Heading3"/>
      </w:pPr>
      <w:r>
        <w:t xml:space="preserve">2.4 Resultados</w:t>
      </w:r>
    </w:p>
    <w:bookmarkStart w:id="19" w:name="X5fc0dd8748b25abd7f5ecb5ae573286f622a98e"/>
    <w:p>
      <w:pPr>
        <w:pStyle w:val="Heading4"/>
      </w:pPr>
      <w:r>
        <w:t xml:space="preserve">Estado después del operador de Monty (estrategia MANTENER)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Estado</w:t>
            </w:r>
          </w:p>
        </w:tc>
        <w:tc>
          <w:tcPr/>
          <w:p>
            <w:pPr>
              <w:pStyle w:val="Compact"/>
            </w:pPr>
            <w:r>
              <w:t xml:space="preserve">Premio</w:t>
            </w:r>
          </w:p>
        </w:tc>
        <w:tc>
          <w:tcPr/>
          <w:p>
            <w:pPr>
              <w:pStyle w:val="Compact"/>
            </w:pPr>
            <w:r>
              <w:t xml:space="preserve">Jugador</w:t>
            </w:r>
          </w:p>
        </w:tc>
        <w:tc>
          <w:tcPr/>
          <w:p>
            <w:pPr>
              <w:pStyle w:val="Compact"/>
            </w:pPr>
            <w:r>
              <w:t xml:space="preserve">Monty</w:t>
            </w:r>
          </w:p>
        </w:tc>
        <w:tc>
          <w:tcPr/>
          <w:p>
            <w:pPr>
              <w:pStyle w:val="Compact"/>
            </w:pPr>
            <w:r>
              <w:t xml:space="preserve">Amplitud</w:t>
            </w:r>
          </w:p>
        </w:tc>
        <w:tc>
          <w:tcPr/>
          <w:p>
            <w:pPr>
              <w:pStyle w:val="Compact"/>
            </w:pPr>
            <w:r>
              <w:t xml:space="preserve">Probabilidad</w:t>
            </w:r>
          </w:p>
        </w:tc>
      </w:tr>
      <w:tr>
        <w:tc>
          <w:tcPr/>
          <w:p>
            <w:pPr>
              <w:pStyle w:val="Compact"/>
            </w:pPr>
            <w:r>
              <w:t xml:space="preserve">|010000⟩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+0.4082</w:t>
            </w:r>
          </w:p>
        </w:tc>
        <w:tc>
          <w:tcPr/>
          <w:p>
            <w:pPr>
              <w:pStyle w:val="Compact"/>
            </w:pPr>
            <w:r>
              <w:t xml:space="preserve">16.67% ✓</w:t>
            </w:r>
          </w:p>
        </w:tc>
      </w:tr>
      <w:tr>
        <w:tc>
          <w:tcPr/>
          <w:p>
            <w:pPr>
              <w:pStyle w:val="Compact"/>
            </w:pPr>
            <w:r>
              <w:t xml:space="preserve">|010010⟩</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+0.5774</w:t>
            </w:r>
          </w:p>
        </w:tc>
        <w:tc>
          <w:tcPr/>
          <w:p>
            <w:pPr>
              <w:pStyle w:val="Compact"/>
            </w:pPr>
            <w:r>
              <w:t xml:space="preserve">33.33%</w:t>
            </w:r>
          </w:p>
        </w:tc>
      </w:tr>
      <w:tr>
        <w:tc>
          <w:tcPr/>
          <w:p>
            <w:pPr>
              <w:pStyle w:val="Compact"/>
            </w:pPr>
            <w:r>
              <w:t xml:space="preserve">|100000⟩</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+0.4082</w:t>
            </w:r>
          </w:p>
        </w:tc>
        <w:tc>
          <w:tcPr/>
          <w:p>
            <w:pPr>
              <w:pStyle w:val="Compact"/>
            </w:pPr>
            <w:r>
              <w:t xml:space="preserve">16.67% ✓</w:t>
            </w:r>
          </w:p>
        </w:tc>
      </w:tr>
      <w:tr>
        <w:tc>
          <w:tcPr/>
          <w:p>
            <w:pPr>
              <w:pStyle w:val="Compact"/>
            </w:pPr>
            <w:r>
              <w:t xml:space="preserve">|100001⟩</w:t>
            </w:r>
          </w:p>
        </w:tc>
        <w:tc>
          <w:tcPr/>
          <w:p>
            <w:pPr>
              <w:pStyle w:val="Compact"/>
            </w:pPr>
            <w:r>
              <w:t xml:space="preserve">1</w:t>
            </w:r>
          </w:p>
        </w:tc>
        <w:tc>
          <w:tcPr/>
          <w:p>
            <w:pPr>
              <w:pStyle w:val="Compact"/>
            </w:pPr>
            <w:r>
              <w:t xml:space="preserve">0</w:t>
            </w:r>
          </w:p>
        </w:tc>
        <w:tc>
          <w:tcPr/>
          <w:p>
            <w:pPr>
              <w:pStyle w:val="Compact"/>
            </w:pPr>
            <w:r>
              <w:t xml:space="preserve">2</w:t>
            </w:r>
          </w:p>
        </w:tc>
        <w:tc>
          <w:tcPr/>
          <w:p>
            <w:pPr>
              <w:pStyle w:val="Compact"/>
            </w:pPr>
            <w:r>
              <w:t xml:space="preserve">+0.5774</w:t>
            </w:r>
          </w:p>
        </w:tc>
        <w:tc>
          <w:tcPr/>
          <w:p>
            <w:pPr>
              <w:pStyle w:val="Compact"/>
            </w:pPr>
            <w:r>
              <w:t xml:space="preserve">33.33%</w:t>
            </w:r>
          </w:p>
        </w:tc>
      </w:tr>
    </w:tbl>
    <w:p>
      <w:pPr>
        <w:pStyle w:val="BodyText"/>
      </w:pPr>
      <w:r>
        <w:rPr>
          <w:b/>
          <w:bCs/>
        </w:rPr>
        <w:t xml:space="preserve">P(ganar) = 33.33%</w:t>
      </w:r>
      <w:r>
        <w:t xml:space="preserve"> </w:t>
      </w:r>
      <w:r>
        <w:t xml:space="preserve">(suma de probabilidades donde premio = jugador)</w:t>
      </w:r>
    </w:p>
    <w:bookmarkEnd w:id="19"/>
    <w:bookmarkStart w:id="20" w:name="estado-después-del-operador-cambiar"/>
    <w:p>
      <w:pPr>
        <w:pStyle w:val="Heading4"/>
      </w:pPr>
      <w:r>
        <w:t xml:space="preserve">Estado después del operador CAMBIAR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Estado</w:t>
            </w:r>
          </w:p>
        </w:tc>
        <w:tc>
          <w:tcPr/>
          <w:p>
            <w:pPr>
              <w:pStyle w:val="Compact"/>
            </w:pPr>
            <w:r>
              <w:t xml:space="preserve">Premio</w:t>
            </w:r>
          </w:p>
        </w:tc>
        <w:tc>
          <w:tcPr/>
          <w:p>
            <w:pPr>
              <w:pStyle w:val="Compact"/>
            </w:pPr>
            <w:r>
              <w:t xml:space="preserve">Jugador</w:t>
            </w:r>
          </w:p>
        </w:tc>
        <w:tc>
          <w:tcPr/>
          <w:p>
            <w:pPr>
              <w:pStyle w:val="Compact"/>
            </w:pPr>
            <w:r>
              <w:t xml:space="preserve">Monty</w:t>
            </w:r>
          </w:p>
        </w:tc>
        <w:tc>
          <w:tcPr/>
          <w:p>
            <w:pPr>
              <w:pStyle w:val="Compact"/>
            </w:pPr>
            <w:r>
              <w:t xml:space="preserve">Amplitud</w:t>
            </w:r>
          </w:p>
        </w:tc>
        <w:tc>
          <w:tcPr/>
          <w:p>
            <w:pPr>
              <w:pStyle w:val="Compact"/>
            </w:pPr>
            <w:r>
              <w:t xml:space="preserve">Probabilidad</w:t>
            </w:r>
          </w:p>
        </w:tc>
      </w:tr>
      <w:tr>
        <w:tc>
          <w:tcPr/>
          <w:p>
            <w:pPr>
              <w:pStyle w:val="Compact"/>
            </w:pPr>
            <w:r>
              <w:t xml:space="preserve">|011000⟩</w:t>
            </w:r>
          </w:p>
        </w:tc>
        <w:tc>
          <w:tcPr/>
          <w:p>
            <w:pPr>
              <w:pStyle w:val="Compact"/>
            </w:pPr>
            <w:r>
              <w:t xml:space="preserve">0</w:t>
            </w:r>
          </w:p>
        </w:tc>
        <w:tc>
          <w:tcPr/>
          <w:p>
            <w:pPr>
              <w:pStyle w:val="Compact"/>
            </w:pPr>
            <w:r>
              <w:t xml:space="preserve">2</w:t>
            </w:r>
          </w:p>
        </w:tc>
        <w:tc>
          <w:tcPr/>
          <w:p>
            <w:pPr>
              <w:pStyle w:val="Compact"/>
            </w:pPr>
            <w:r>
              <w:t xml:space="preserve">1</w:t>
            </w:r>
          </w:p>
        </w:tc>
        <w:tc>
          <w:tcPr/>
          <w:p>
            <w:pPr>
              <w:pStyle w:val="Compact"/>
            </w:pPr>
            <w:r>
              <w:t xml:space="preserve">+0.4082</w:t>
            </w:r>
          </w:p>
        </w:tc>
        <w:tc>
          <w:tcPr/>
          <w:p>
            <w:pPr>
              <w:pStyle w:val="Compact"/>
            </w:pPr>
            <w:r>
              <w:t xml:space="preserve">16.67%</w:t>
            </w:r>
          </w:p>
        </w:tc>
      </w:tr>
      <w:tr>
        <w:tc>
          <w:tcPr/>
          <w:p>
            <w:pPr>
              <w:pStyle w:val="Compact"/>
            </w:pPr>
            <w:r>
              <w:t xml:space="preserve">|011010⟩</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+0.5774</w:t>
            </w:r>
          </w:p>
        </w:tc>
        <w:tc>
          <w:tcPr/>
          <w:p>
            <w:pPr>
              <w:pStyle w:val="Compact"/>
            </w:pPr>
            <w:r>
              <w:t xml:space="preserve">33.33% ✓</w:t>
            </w:r>
          </w:p>
        </w:tc>
      </w:tr>
      <w:tr>
        <w:tc>
          <w:tcPr/>
          <w:p>
            <w:pPr>
              <w:pStyle w:val="Compact"/>
            </w:pPr>
            <w:r>
              <w:t xml:space="preserve">|100100⟩</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+0.4082</w:t>
            </w:r>
          </w:p>
        </w:tc>
        <w:tc>
          <w:tcPr/>
          <w:p>
            <w:pPr>
              <w:pStyle w:val="Compact"/>
            </w:pPr>
            <w:r>
              <w:t xml:space="preserve">16.67%</w:t>
            </w:r>
          </w:p>
        </w:tc>
      </w:tr>
      <w:tr>
        <w:tc>
          <w:tcPr/>
          <w:p>
            <w:pPr>
              <w:pStyle w:val="Compact"/>
            </w:pPr>
            <w:r>
              <w:t xml:space="preserve">|100101⟩</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+0.5774</w:t>
            </w:r>
          </w:p>
        </w:tc>
        <w:tc>
          <w:tcPr/>
          <w:p>
            <w:pPr>
              <w:pStyle w:val="Compact"/>
            </w:pPr>
            <w:r>
              <w:t xml:space="preserve">33.33% ✓</w:t>
            </w:r>
          </w:p>
        </w:tc>
      </w:tr>
    </w:tbl>
    <w:p>
      <w:pPr>
        <w:pStyle w:val="BodyText"/>
      </w:pPr>
      <w:r>
        <w:rPr>
          <w:b/>
          <w:bCs/>
        </w:rPr>
        <w:t xml:space="preserve">P(ganar) = 66.67%</w:t>
      </w:r>
      <w:r>
        <w:t xml:space="preserve"> </w:t>
      </w:r>
      <w:r>
        <w:t xml:space="preserve">(suma de probabilidades donde premio = jugador)</w:t>
      </w:r>
    </w:p>
    <w:bookmarkEnd w:id="20"/>
    <w:bookmarkStart w:id="21" w:name="tabla-resumen"/>
    <w:p>
      <w:pPr>
        <w:pStyle w:val="Heading4"/>
      </w:pPr>
      <w:r>
        <w:t xml:space="preserve">Tabla Resumen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Estrategia</w:t>
            </w:r>
          </w:p>
        </w:tc>
        <w:tc>
          <w:tcPr/>
          <w:p>
            <w:pPr>
              <w:pStyle w:val="Compact"/>
            </w:pPr>
            <w:r>
              <w:t xml:space="preserve">P(ganar) calculada</w:t>
            </w:r>
          </w:p>
        </w:tc>
        <w:tc>
          <w:tcPr/>
          <w:p>
            <w:pPr>
              <w:pStyle w:val="Compact"/>
            </w:pPr>
            <w:r>
              <w:t xml:space="preserve">P(ganar) teórica</w:t>
            </w:r>
          </w:p>
        </w:tc>
      </w:tr>
      <w:tr>
        <w:tc>
          <w:tcPr/>
          <w:p>
            <w:pPr>
              <w:pStyle w:val="Compact"/>
            </w:pPr>
            <w:r>
              <w:rPr>
                <w:b/>
                <w:bCs/>
              </w:rPr>
              <w:t xml:space="preserve">MANTENER</w:t>
            </w:r>
          </w:p>
        </w:tc>
        <w:tc>
          <w:tcPr/>
          <w:p>
            <w:pPr>
              <w:pStyle w:val="Compact"/>
            </w:pPr>
            <w:r>
              <w:t xml:space="preserve">33.33%</w:t>
            </w:r>
          </w:p>
        </w:tc>
        <w:tc>
          <w:tcPr/>
          <w:p>
            <w:pPr>
              <w:pStyle w:val="Compact"/>
            </w:pPr>
            <w:r>
              <w:t xml:space="preserve">33.33%</w:t>
            </w:r>
          </w:p>
        </w:tc>
      </w:tr>
      <w:tr>
        <w:tc>
          <w:tcPr/>
          <w:p>
            <w:pPr>
              <w:pStyle w:val="Compact"/>
            </w:pPr>
            <w:r>
              <w:rPr>
                <w:b/>
                <w:bCs/>
              </w:rPr>
              <w:t xml:space="preserve">CAMBIAR</w:t>
            </w:r>
          </w:p>
        </w:tc>
        <w:tc>
          <w:tcPr/>
          <w:p>
            <w:pPr>
              <w:pStyle w:val="Compact"/>
            </w:pPr>
            <w:r>
              <w:t xml:space="preserve">66.67%</w:t>
            </w:r>
          </w:p>
        </w:tc>
        <w:tc>
          <w:tcPr/>
          <w:p>
            <w:pPr>
              <w:pStyle w:val="Compact"/>
            </w:pPr>
            <w:r>
              <w:t xml:space="preserve">66.67%</w:t>
            </w:r>
          </w:p>
        </w:tc>
      </w:tr>
    </w:tbl>
    <w:p>
      <w:r>
        <w:pict>
          <v:rect style="width:0;height:1.5pt" o:hralign="center" o:hrstd="t" o:hr="t"/>
        </w:pict>
      </w:r>
    </w:p>
    <w:bookmarkEnd w:id="21"/>
    <w:bookmarkEnd w:id="22"/>
    <w:bookmarkEnd w:id="23"/>
    <w:bookmarkStart w:id="27" w:name="conclusión"/>
    <w:p>
      <w:pPr>
        <w:pStyle w:val="Heading2"/>
      </w:pPr>
      <w:r>
        <w:t xml:space="preserve">3. CONCLUSIÓN</w:t>
      </w:r>
    </w:p>
    <w:bookmarkStart w:id="24" w:name="implementación-cuántica-completa"/>
    <w:p>
      <w:pPr>
        <w:pStyle w:val="Heading3"/>
      </w:pPr>
      <w:r>
        <w:t xml:space="preserve">Implementación Cuántica Completa</w:t>
      </w:r>
    </w:p>
    <w:p>
      <w:pPr>
        <w:pStyle w:val="FirstParagraph"/>
      </w:pPr>
      <w:r>
        <w:t xml:space="preserve">Este proyecto demuestra que el problema de Monty Hall puede implementarse completamente usando operadores cuánticos unitarios:</w:t>
      </w:r>
    </w:p>
    <w:p>
      <w:pPr>
        <w:numPr>
          <w:ilvl w:val="0"/>
          <w:numId w:val="1005"/>
        </w:numPr>
      </w:pPr>
      <w:r>
        <w:rPr>
          <w:b/>
          <w:bCs/>
        </w:rPr>
        <w:t xml:space="preserve">Estado inicial:</w:t>
      </w:r>
      <w:r>
        <w:t xml:space="preserve"> </w:t>
      </w:r>
      <w:r>
        <w:t xml:space="preserve">El premio se prepara en superposición cuántica 1/√3(|0⟩ + |1⟩ + |2⟩)</w:t>
      </w:r>
    </w:p>
    <w:p>
      <w:pPr>
        <w:numPr>
          <w:ilvl w:val="0"/>
          <w:numId w:val="1005"/>
        </w:numPr>
      </w:pPr>
      <w:r>
        <w:rPr>
          <w:b/>
          <w:bCs/>
        </w:rPr>
        <w:t xml:space="preserve">Operador de Monty:</w:t>
      </w:r>
      <w:r>
        <w:t xml:space="preserve"> </w:t>
      </w:r>
      <w:r>
        <w:t xml:space="preserve">Una matriz unitaria de 64×64 que aplica las reglas del juego cuánticamente, creando superposición cuando hay múltiples opciones válidas</w:t>
      </w:r>
    </w:p>
    <w:p>
      <w:pPr>
        <w:numPr>
          <w:ilvl w:val="0"/>
          <w:numId w:val="1005"/>
        </w:numPr>
      </w:pPr>
      <w:r>
        <w:rPr>
          <w:b/>
          <w:bCs/>
        </w:rPr>
        <w:t xml:space="preserve">Operador de Cambiar:</w:t>
      </w:r>
      <w:r>
        <w:t xml:space="preserve"> </w:t>
      </w:r>
      <w:r>
        <w:t xml:space="preserve">Una matriz unitaria de 16×16 que modifica la elección del jugador de forma reversible</w:t>
      </w:r>
    </w:p>
    <w:p>
      <w:pPr>
        <w:numPr>
          <w:ilvl w:val="0"/>
          <w:numId w:val="1005"/>
        </w:numPr>
      </w:pPr>
      <w:r>
        <w:rPr>
          <w:b/>
          <w:bCs/>
        </w:rPr>
        <w:t xml:space="preserve">Análisis de amplitudes:</w:t>
      </w:r>
      <w:r>
        <w:t xml:space="preserve"> </w:t>
      </w:r>
      <w:r>
        <w:t xml:space="preserve">Las probabilidades se calculan sumando |amplitud|² de los estados donde premio = jugador</w:t>
      </w:r>
    </w:p>
    <w:bookmarkEnd w:id="24"/>
    <w:bookmarkStart w:id="25" w:name="resultado-principal"/>
    <w:p>
      <w:pPr>
        <w:pStyle w:val="Heading3"/>
      </w:pPr>
      <w:r>
        <w:t xml:space="preserve">Resultado Principal</w:t>
      </w:r>
    </w:p>
    <w:p>
      <w:pPr>
        <w:pStyle w:val="FirstParagraph"/>
      </w:pPr>
      <w:r>
        <w:t xml:space="preserve">La simulación cuántica confirma los resultados teóricos:</w:t>
      </w:r>
    </w:p>
    <w:p>
      <w:pPr>
        <w:pStyle w:val="Compact"/>
        <w:numPr>
          <w:ilvl w:val="0"/>
          <w:numId w:val="1006"/>
        </w:numPr>
      </w:pPr>
      <w:r>
        <w:rPr>
          <w:b/>
          <w:bCs/>
        </w:rPr>
        <w:t xml:space="preserve">CAMBIAR</w:t>
      </w:r>
      <w:r>
        <w:t xml:space="preserve"> </w:t>
      </w:r>
      <w:r>
        <w:t xml:space="preserve">da probabilidad de ganar =</w:t>
      </w:r>
      <w:r>
        <w:t xml:space="preserve"> </w:t>
      </w:r>
      <w:r>
        <w:rPr>
          <w:b/>
          <w:bCs/>
        </w:rPr>
        <w:t xml:space="preserve">66.67%</w:t>
      </w:r>
    </w:p>
    <w:p>
      <w:pPr>
        <w:pStyle w:val="Compact"/>
        <w:numPr>
          <w:ilvl w:val="0"/>
          <w:numId w:val="1006"/>
        </w:numPr>
      </w:pPr>
      <w:r>
        <w:rPr>
          <w:b/>
          <w:bCs/>
        </w:rPr>
        <w:t xml:space="preserve">MANTENER</w:t>
      </w:r>
      <w:r>
        <w:t xml:space="preserve"> </w:t>
      </w:r>
      <w:r>
        <w:t xml:space="preserve">da probabilidad de ganar =</w:t>
      </w:r>
      <w:r>
        <w:t xml:space="preserve"> </w:t>
      </w:r>
      <w:r>
        <w:rPr>
          <w:b/>
          <w:bCs/>
        </w:rPr>
        <w:t xml:space="preserve">33.33%</w:t>
      </w:r>
    </w:p>
    <w:p>
      <w:pPr>
        <w:pStyle w:val="FirstParagraph"/>
      </w:pPr>
      <w:r>
        <w:t xml:space="preserve">La ventaja de cambiar emerge de la estructura del operador de Monty: al revelar una puerta vacía, Monty genera información que se codifica en los qubits q4, q5. El operador de cambiar utiliza esta información para modificar la elección del jugador, concentrando la probabilidad de victoria en la puerta correcta.</w:t>
      </w:r>
    </w:p>
    <w:bookmarkEnd w:id="25"/>
    <w:bookmarkStart w:id="26" w:name="implicación-teórica"/>
    <w:p>
      <w:pPr>
        <w:pStyle w:val="Heading3"/>
      </w:pPr>
      <w:r>
        <w:t xml:space="preserve">Implicación Teórica</w:t>
      </w:r>
    </w:p>
    <w:p>
      <w:pPr>
        <w:pStyle w:val="FirstParagraph"/>
      </w:pPr>
      <w:r>
        <w:t xml:space="preserve">El problema de Monty Hall ilustra un principio fundamental: la información generada por una observación (la revelación de Monty) puede utilizarse para mejorar decisiones posteriores. En el modelo cuántico, esta información se representa mediante la evolución de las amplitudes de probabilidad a través de operadores unitarios.</w:t>
      </w:r>
    </w:p>
    <w:p>
      <w:r>
        <w:pict>
          <v:rect style="width:0;height:1.5pt" o:hralign="center" o:hrstd="t" o:hr="t"/>
        </w:pict>
      </w:r>
    </w:p>
    <w:p>
      <w:pPr>
        <w:pStyle w:val="FirstParagraph"/>
      </w:pPr>
      <w:r>
        <w:rPr>
          <w:b/>
          <w:bCs/>
        </w:rPr>
        <w:t xml:space="preserve">Tecnologías Utilizadas:</w:t>
      </w:r>
      <w:r>
        <w:t xml:space="preserve"> </w:t>
      </w:r>
      <w:r>
        <w:t xml:space="preserve">- Python 3.x</w:t>
      </w:r>
      <w:r>
        <w:t xml:space="preserve"> </w:t>
      </w:r>
      <w:r>
        <w:t xml:space="preserve">- PyQuil (Framework para computación cuántica)</w:t>
      </w:r>
      <w:r>
        <w:t xml:space="preserve"> </w:t>
      </w:r>
      <w:r>
        <w:t xml:space="preserve">- WavefunctionSimulator</w:t>
      </w:r>
      <w:r>
        <w:t xml:space="preserve"> </w:t>
      </w:r>
      <w:r>
        <w:t xml:space="preserve">- NumPy (álgebra lineal)</w:t>
      </w:r>
    </w:p>
    <w:p>
      <w:r>
        <w:pict>
          <v:rect style="width:0;height:1.5pt" o:hralign="center" o:hrstd="t" o:hr="t"/>
        </w:pict>
      </w:r>
    </w:p>
    <w:p>
      <w:pPr>
        <w:pStyle w:val="FirstParagraph"/>
      </w:pPr>
      <w:r>
        <w:rPr>
          <w:i/>
          <w:iCs/>
        </w:rPr>
        <w:t xml:space="preserve">Documento del proyecto final de Computación Cuántica y Natural</w:t>
      </w:r>
      <w:r>
        <w:br/>
      </w:r>
      <w:r>
        <w:rPr>
          <w:i/>
          <w:iCs/>
        </w:rPr>
        <w:t xml:space="preserve">Universidad Intercontinental de la Empresa (UIE)</w:t>
      </w:r>
      <w:r>
        <w:br/>
      </w:r>
      <w:r>
        <w:rPr>
          <w:i/>
          <w:iCs/>
        </w:rPr>
        <w:t xml:space="preserve">Curso 2025-2026</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2025-12-12T05:43:03Z</dcterms:created>
  <dcterms:modified xsi:type="dcterms:W3CDTF">2025-12-12T05:43:03Z</dcterms:modified>
</cp:coreProperties>
</file>

<file path=docProps/custom.xml><?xml version="1.0" encoding="utf-8"?>
<Properties xmlns="http://schemas.openxmlformats.org/officeDocument/2006/custom-properties" xmlns:vt="http://schemas.openxmlformats.org/officeDocument/2006/docPropsVTypes"/>
</file>