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2025"/>
        <w:gridCol w:w="2025"/>
        <w:gridCol w:w="1181"/>
      </w:tblGrid>
      <w:tr>
        <w:trPr>
          <w:trHeight w:val="763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33,400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GLAD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22,277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NBR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11,123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23,329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16,941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6,388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9,418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4,729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4,689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23,887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17,471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6,416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9,513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4,806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4,707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(30, 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(27,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(47, 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17 - 107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32,380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21,741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10,639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530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16,358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16,358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3,156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3,156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(1.63,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(1.63,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(1.63,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(25, 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8 - 90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8 - 90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4,117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6,826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4,817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18,221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12,534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5,687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12,862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12,862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ADD/ADHD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32,658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21,754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10,904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ADD/ADHD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32,264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21,420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10,844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32,229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21,321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10,908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997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Atypical 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32,982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21,999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10,983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32,109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21,165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10,944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31,660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20,847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10,813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1,426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BDD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32,471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21,629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10,842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BN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32,373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21,444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10,929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790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14,859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5,341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9,518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18,284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16,932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11,192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2,644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8,548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21,951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19,629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2,322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OCD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31,418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20,643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10,775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1,630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24,451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14,130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10,321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8,692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8,143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29,879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19,219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10,660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3,264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3,054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33,135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22,204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10,931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27,812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17,137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10,675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5,136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31,990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21,188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10,802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2026-05-15T20:41:26Z</dcterms:modified>
  <cp:category/>
</cp:coreProperties>
</file>