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694"/>
        <w:gridCol w:w="1645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25,820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6,245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26,746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25,787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6,205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5,864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24,353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19,587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4,653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3,389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5,992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1,325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13,456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15,203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11,372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22,231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5,299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19,935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4,413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6,218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10,733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1,755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2,032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1,474 (5.7%)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2025-04-21T17:33:36Z</dcterms:modified>
  <cp:category/>
</cp:coreProperties>
</file>