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51,314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40,884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10,430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39,523 (77.0%)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10,142 (19.8%)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47,994 (93.8%)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 (6.2%)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37,154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3,216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(1.3%)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1,374 (2.7%)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6,451 (12.8%)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4,374 (8.6%)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11,443 (22.6%)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26,954 (53.3%)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</w:tr>
      <w:tr>
        <w:trPr>
          <w:trHeight w:val="58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23,357 (45.8%)</w:t>
            </w:r>
          </w:p>
        </w:tc>
      </w:tr>
      <w:tr>
        <w:trPr>
          <w:trHeight w:val="57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(87.0%)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(76.4%)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(24.6%)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15,414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(38.7%)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2025-04-28T23:59:09Z</dcterms:modified>
  <cp:category/>
</cp:coreProperties>
</file>