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(77.0%)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(19.8%)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3,298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any_mdd_diagnosis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3,531 (6.6%)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any_gad_diagnosis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8,784 (16.3%)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(87.6%)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(77.0%)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2025-08-12T22:33:48Z</dcterms:modified>
  <cp:category/>
</cp:coreProperties>
</file>