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92"/>
        <w:gridCol w:w="1915"/>
        <w:gridCol w:w="2037"/>
        <w:gridCol w:w="2037"/>
        <w:gridCol w:w="1719"/>
        <w:gridCol w:w="1768"/>
        <w:gridCol w:w="2061"/>
        <w:gridCol w:w="1670"/>
        <w:gridCol w:w="1181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53,805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Frau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41,438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10,648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Nicht-Binär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Selbstdefiniert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Frau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Männlich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10,953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10,648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Weiblich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42,852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41,438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49,507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38,187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9,780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Nicht-weiß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3,279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39,050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30,931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7,958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8,075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6,763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Selbstdefiniert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Höchster Bildungsabschluss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Keine der genannten Optionen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oder Äquivalent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6,656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5,002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oder Äquivalent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4,530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3,410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oder Äquivalent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11,784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9,099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2,107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27,850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21,726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5,425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50,274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38,771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9,858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45,021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35,001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8,528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Soziale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9,091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2,396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Spezifische Phobie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Panik Atacken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15,597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2,715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Zwangsstörung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Körpersysmorphe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Atypische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2,194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Suizidaliät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23,440 (45.4%)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17,426 (43.8%)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4,905 (48.2%)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(66.2%)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(72.9%)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(63.6%)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(67.8%)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2025-08-31T17:22:51Z</dcterms:modified>
  <cp:category/>
</cp:coreProperties>
</file>