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A64B" w14:textId="220D5AE1"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高風險投資</w:t>
      </w:r>
    </w:p>
    <w:p w14:paraId="6171E81C" w14:textId="3781F1A9"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外匯保證金交易涉及重大風險。外匯保證金交易使參與者面臨包括但不限於政治環境變化、經濟因素、自然災害等風險，所有這些因素均可能對一種或多種外幣的價格或可得性產生重大影響。</w:t>
      </w:r>
    </w:p>
    <w:p w14:paraId="69E275E0" w14:textId="367C7C19"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投機交易即使對於具有市場經驗並瞭解相關風險的人來說，也是具有挑戰性的選擇。</w:t>
      </w:r>
    </w:p>
    <w:p w14:paraId="021EB0D0" w14:textId="75642DC5" w:rsidR="00C07EF6" w:rsidRPr="00C07EF6" w:rsidRDefault="00F25452" w:rsidP="00C07EF6">
      <w:pPr>
        <w:pStyle w:val="a3"/>
        <w:spacing w:before="200" w:line="360" w:lineRule="auto"/>
        <w:rPr>
          <w:rFonts w:asciiTheme="minorEastAsia" w:eastAsiaTheme="minorEastAsia" w:hAnsiTheme="minorEastAsia" w:hint="eastAsia"/>
          <w:lang w:eastAsia="zh-TW"/>
        </w:rPr>
      </w:pPr>
      <w:r>
        <w:rPr>
          <w:noProof/>
        </w:rPr>
        <w:drawing>
          <wp:anchor distT="0" distB="0" distL="0" distR="0" simplePos="0" relativeHeight="251654144" behindDoc="1" locked="0" layoutInCell="1" allowOverlap="1" wp14:anchorId="7CD6300D" wp14:editId="1ED77CA7">
            <wp:simplePos x="0" y="0"/>
            <wp:positionH relativeFrom="page">
              <wp:posOffset>1680618</wp:posOffset>
            </wp:positionH>
            <wp:positionV relativeFrom="paragraph">
              <wp:posOffset>512360</wp:posOffset>
            </wp:positionV>
            <wp:extent cx="4198127" cy="419812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198127" cy="4198127"/>
                    </a:xfrm>
                    <a:prstGeom prst="rect">
                      <a:avLst/>
                    </a:prstGeom>
                  </pic:spPr>
                </pic:pic>
              </a:graphicData>
            </a:graphic>
          </wp:anchor>
        </w:drawing>
      </w:r>
      <w:r w:rsidR="00C07EF6" w:rsidRPr="00C07EF6">
        <w:rPr>
          <w:rFonts w:asciiTheme="minorEastAsia" w:eastAsia="PMingLiU" w:hAnsiTheme="minorEastAsia" w:hint="eastAsia"/>
          <w:lang w:eastAsia="zh-TW"/>
        </w:rPr>
        <w:t>只有那些可分配至高風險投資的資金（</w:t>
      </w:r>
      <w:r w:rsidR="00C07EF6">
        <w:rPr>
          <w:rFonts w:asciiTheme="minorEastAsia" w:eastAsiaTheme="minorEastAsia" w:hAnsiTheme="minorEastAsia" w:hint="eastAsia"/>
          <w:lang w:eastAsia="zh-TW"/>
        </w:rPr>
        <w:t>即</w:t>
      </w:r>
      <w:r w:rsidR="00C07EF6" w:rsidRPr="00C07EF6">
        <w:rPr>
          <w:rFonts w:asciiTheme="minorEastAsia" w:eastAsia="PMingLiU" w:hAnsiTheme="minorEastAsia" w:hint="eastAsia"/>
          <w:lang w:eastAsia="zh-TW"/>
        </w:rPr>
        <w:t>即使損失也不會影響個人生活水準或財務狀況的資金）才應用於交易。</w:t>
      </w:r>
    </w:p>
    <w:p w14:paraId="4B2E287F" w14:textId="0C8F71C8"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如果客戶過去僅從事保守型投資，則外匯交易可能不適合該客戶。客戶必須理解，在市場走勢與其持倉相反的情況下，可能會導致已存入資金的全部損失。</w:t>
      </w:r>
    </w:p>
    <w:p w14:paraId="44D46AA6" w14:textId="0C721665"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其他風險</w:t>
      </w:r>
    </w:p>
    <w:p w14:paraId="06D90D2F" w14:textId="112AB1F4"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盈十證券不對客戶投資組合的初始資本、其任何時刻的價值，或投資於任何金融工具的資金提供任何擔保。</w:t>
      </w:r>
    </w:p>
    <w:p w14:paraId="3049FC1F" w14:textId="411E6B3B"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客戶應無保留地承認並接受，因購買或出售任何金融工具可能導致重大虧損和損害，並且客戶接受並聲明願意承擔此風險。</w:t>
      </w:r>
    </w:p>
    <w:p w14:paraId="1549430D" w14:textId="77243541"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除非客戶清楚瞭解每種金融工具涉及的風險，否則不應直接或間接投資於任何金融工具。</w:t>
      </w:r>
    </w:p>
    <w:p w14:paraId="369E1939" w14:textId="203FD563"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網絡交易風險</w:t>
      </w:r>
    </w:p>
    <w:p w14:paraId="5EBAB406" w14:textId="4012D97C"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由於基於互聯網的交易方式，存在特定風險。這些風險可能包括但不限於硬體故障、軟體故障和互聯網連線問題。</w:t>
      </w:r>
    </w:p>
    <w:p w14:paraId="7F0A2E56" w14:textId="1751203A" w:rsidR="00C07EF6" w:rsidRPr="00C07EF6"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由於</w:t>
      </w:r>
      <w:r w:rsidRPr="00C07EF6">
        <w:rPr>
          <w:rFonts w:asciiTheme="minorEastAsia" w:eastAsia="PMingLiU" w:hAnsiTheme="minorEastAsia" w:hint="eastAsia"/>
          <w:lang w:eastAsia="zh-TW"/>
        </w:rPr>
        <w:t xml:space="preserve"> IEXS</w:t>
      </w:r>
      <w:r w:rsidRPr="00C07EF6">
        <w:rPr>
          <w:rFonts w:asciiTheme="minorEastAsia" w:eastAsia="PMingLiU" w:hAnsiTheme="minorEastAsia" w:hint="eastAsia"/>
          <w:lang w:eastAsia="zh-TW"/>
        </w:rPr>
        <w:t>盈十證券無法控制互聯網供應商、其設備與技術、互聯網連線速度或穩定性、客戶設備的配置或連線可靠性，因此</w:t>
      </w:r>
      <w:r w:rsidRPr="00C07EF6">
        <w:rPr>
          <w:rFonts w:asciiTheme="minorEastAsia" w:eastAsia="PMingLiU" w:hAnsiTheme="minorEastAsia" w:hint="eastAsia"/>
          <w:lang w:eastAsia="zh-TW"/>
        </w:rPr>
        <w:t xml:space="preserve"> IEXS</w:t>
      </w:r>
      <w:r w:rsidRPr="00C07EF6">
        <w:rPr>
          <w:rFonts w:asciiTheme="minorEastAsia" w:eastAsia="PMingLiU" w:hAnsiTheme="minorEastAsia" w:hint="eastAsia"/>
          <w:lang w:eastAsia="zh-TW"/>
        </w:rPr>
        <w:t>盈十證券對通過互聯網進行交易時的通信故障、失真或延遲不承擔責任。</w:t>
      </w:r>
    </w:p>
    <w:p w14:paraId="44A0903A" w14:textId="32DA777B" w:rsidR="00C07EF6" w:rsidRPr="00C07EF6" w:rsidRDefault="00C07EF6" w:rsidP="00C07EF6">
      <w:pPr>
        <w:pStyle w:val="a3"/>
        <w:spacing w:before="200" w:line="360" w:lineRule="auto"/>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t>軟體風險</w:t>
      </w:r>
    </w:p>
    <w:p w14:paraId="1C622946" w14:textId="14757E2F" w:rsidR="00583AA8" w:rsidRPr="00CA2F5C" w:rsidRDefault="00C07EF6" w:rsidP="00C07EF6">
      <w:pPr>
        <w:pStyle w:val="a3"/>
        <w:spacing w:before="200" w:line="360" w:lineRule="auto"/>
        <w:rPr>
          <w:rFonts w:asciiTheme="minorEastAsia" w:eastAsiaTheme="minorEastAsia" w:hAnsiTheme="minorEastAsia" w:hint="eastAsia"/>
          <w:lang w:eastAsia="zh-TW"/>
        </w:rPr>
      </w:pPr>
      <w:proofErr w:type="spellStart"/>
      <w:r w:rsidRPr="00C07EF6">
        <w:rPr>
          <w:rFonts w:asciiTheme="minorEastAsia" w:eastAsia="PMingLiU" w:hAnsiTheme="minorEastAsia" w:hint="eastAsia"/>
          <w:lang w:eastAsia="zh-TW"/>
        </w:rPr>
        <w:t>Metatrader</w:t>
      </w:r>
      <w:proofErr w:type="spellEnd"/>
      <w:r w:rsidRPr="00C07EF6">
        <w:rPr>
          <w:rFonts w:asciiTheme="minorEastAsia" w:eastAsia="PMingLiU" w:hAnsiTheme="minorEastAsia" w:hint="eastAsia"/>
          <w:lang w:eastAsia="zh-TW"/>
        </w:rPr>
        <w:t xml:space="preserve"> 4 </w:t>
      </w:r>
      <w:r w:rsidRPr="00C07EF6">
        <w:rPr>
          <w:rFonts w:asciiTheme="minorEastAsia" w:eastAsia="PMingLiU" w:hAnsiTheme="minorEastAsia" w:hint="eastAsia"/>
          <w:lang w:eastAsia="zh-TW"/>
        </w:rPr>
        <w:t>交易軟體使用複雜的訂單輸入機制和訂單跟蹤系統。</w:t>
      </w: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盈十證券會盡最大努力以客戶所請求的價格執行交易。互聯網交易無論多麼便捷或高效，都無法降低貨幣交易所固有的風險。所有報價與交易均受客戶協議條款與條件的約束。</w:t>
      </w:r>
    </w:p>
    <w:p w14:paraId="20D5A3EB" w14:textId="77777777" w:rsidR="00CA2F5C" w:rsidRPr="00CA2F5C" w:rsidRDefault="00CA2F5C" w:rsidP="00C07EF6">
      <w:pPr>
        <w:pStyle w:val="a3"/>
        <w:spacing w:before="200" w:line="360" w:lineRule="auto"/>
        <w:rPr>
          <w:rFonts w:asciiTheme="minorEastAsia" w:eastAsiaTheme="minorEastAsia" w:hAnsiTheme="minorEastAsia" w:hint="eastAsia"/>
          <w:lang w:eastAsia="zh-TW"/>
        </w:rPr>
      </w:pPr>
    </w:p>
    <w:p w14:paraId="58D9DE89" w14:textId="2B97BF11" w:rsidR="00976E96" w:rsidRPr="00C07EF6" w:rsidRDefault="00C07EF6" w:rsidP="00C07EF6">
      <w:pPr>
        <w:pStyle w:val="a3"/>
        <w:spacing w:before="200" w:line="360" w:lineRule="auto"/>
        <w:ind w:left="0"/>
        <w:rPr>
          <w:rFonts w:asciiTheme="minorEastAsia" w:eastAsiaTheme="minorEastAsia" w:hAnsiTheme="minorEastAsia" w:hint="eastAsia"/>
          <w:b/>
          <w:bCs/>
          <w:lang w:eastAsia="zh-TW"/>
        </w:rPr>
      </w:pPr>
      <w:r w:rsidRPr="00C07EF6">
        <w:rPr>
          <w:rFonts w:asciiTheme="minorEastAsia" w:eastAsia="PMingLiU" w:hAnsiTheme="minorEastAsia" w:hint="eastAsia"/>
          <w:b/>
          <w:bCs/>
          <w:lang w:eastAsia="zh-TW"/>
        </w:rPr>
        <w:lastRenderedPageBreak/>
        <w:t>杠杆調整說明</w:t>
      </w:r>
    </w:p>
    <w:p w14:paraId="06EE5661" w14:textId="15435716" w:rsidR="00F25452" w:rsidRPr="00F25452" w:rsidRDefault="00C07EF6" w:rsidP="00C07EF6">
      <w:pPr>
        <w:pStyle w:val="a3"/>
        <w:spacing w:before="200" w:line="360" w:lineRule="auto"/>
        <w:rPr>
          <w:rFonts w:asciiTheme="minorEastAsia" w:eastAsiaTheme="minorEastAsia" w:hAnsiTheme="minorEastAsia" w:hint="eastAsia"/>
          <w:lang w:eastAsia="zh-TW"/>
        </w:rPr>
      </w:pPr>
      <w:r w:rsidRPr="00C07EF6">
        <w:rPr>
          <w:rFonts w:asciiTheme="minorEastAsia" w:eastAsia="PMingLiU" w:hAnsiTheme="minorEastAsia" w:hint="eastAsia"/>
          <w:lang w:eastAsia="zh-TW"/>
        </w:rPr>
        <w:t>根據</w:t>
      </w:r>
      <w:r>
        <w:rPr>
          <w:rFonts w:asciiTheme="minorEastAsia" w:eastAsiaTheme="minorEastAsia" w:hAnsiTheme="minorEastAsia" w:hint="eastAsia"/>
          <w:lang w:eastAsia="zh-TW"/>
        </w:rPr>
        <w:t xml:space="preserve"> </w:t>
      </w: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盈十證券風控要求，將在下述情況自動調低您的杠杆。當您的單個交易帳戶淨值達到或超過規定的淨值區間時，</w:t>
      </w:r>
      <w:r w:rsidRPr="00C07EF6">
        <w:rPr>
          <w:rFonts w:asciiTheme="minorEastAsia" w:eastAsia="PMingLiU" w:hAnsiTheme="minorEastAsia" w:hint="eastAsia"/>
          <w:lang w:eastAsia="zh-TW"/>
        </w:rPr>
        <w:t>IEXS</w:t>
      </w:r>
      <w:r w:rsidRPr="00C07EF6">
        <w:rPr>
          <w:rFonts w:asciiTheme="minorEastAsia" w:eastAsia="PMingLiU" w:hAnsiTheme="minorEastAsia" w:hint="eastAsia"/>
          <w:lang w:eastAsia="zh-TW"/>
        </w:rPr>
        <w:t>盈十證券盈十證券有權自動調整該交易帳戶的杠杆。資金轉入或帳戶盈利都將影響帳戶淨值。交易帳戶淨值額度和杠杆對應請參考下圖。</w:t>
      </w:r>
    </w:p>
    <w:tbl>
      <w:tblPr>
        <w:tblStyle w:val="ac"/>
        <w:tblW w:w="0" w:type="auto"/>
        <w:tblInd w:w="88" w:type="dxa"/>
        <w:tblLook w:val="04A0" w:firstRow="1" w:lastRow="0" w:firstColumn="1" w:lastColumn="0" w:noHBand="0" w:noVBand="1"/>
      </w:tblPr>
      <w:tblGrid>
        <w:gridCol w:w="2516"/>
        <w:gridCol w:w="2516"/>
        <w:gridCol w:w="2516"/>
        <w:gridCol w:w="2516"/>
      </w:tblGrid>
      <w:tr w:rsidR="00CA2F5C" w:rsidRPr="00AF63EC" w14:paraId="7BE6A3C4" w14:textId="77777777" w:rsidTr="001D6C47">
        <w:tc>
          <w:tcPr>
            <w:tcW w:w="50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0F4C5057" w14:textId="1B258153"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賬</w:t>
            </w:r>
            <w:proofErr w:type="gramStart"/>
            <w:r>
              <w:rPr>
                <w:rFonts w:ascii="微软雅黑 Light" w:eastAsia="微软雅黑 Light" w:hAnsi="微软雅黑 Light" w:hint="eastAsia"/>
                <w:b/>
                <w:bCs/>
                <w:color w:val="FFFFFF" w:themeColor="background1"/>
                <w:lang w:eastAsia="zh-CN"/>
              </w:rPr>
              <w:t>戶</w:t>
            </w:r>
            <w:proofErr w:type="gramEnd"/>
            <w:r>
              <w:rPr>
                <w:rFonts w:ascii="微软雅黑 Light" w:eastAsia="微软雅黑 Light" w:hAnsi="微软雅黑 Light" w:hint="eastAsia"/>
                <w:b/>
                <w:bCs/>
                <w:color w:val="FFFFFF" w:themeColor="background1"/>
                <w:lang w:eastAsia="zh-CN"/>
              </w:rPr>
              <w:t>類型</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7DB2D7DE" w14:textId="5B38D33C"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proofErr w:type="gramStart"/>
            <w:r>
              <w:rPr>
                <w:rFonts w:ascii="微软雅黑 Light" w:eastAsia="微软雅黑 Light" w:hAnsi="微软雅黑 Light" w:hint="eastAsia"/>
                <w:b/>
                <w:bCs/>
                <w:color w:val="FFFFFF" w:themeColor="background1"/>
                <w:lang w:eastAsia="zh-CN"/>
              </w:rPr>
              <w:t>標準</w:t>
            </w:r>
            <w:proofErr w:type="gramEnd"/>
            <w:r>
              <w:rPr>
                <w:rFonts w:ascii="微软雅黑 Light" w:eastAsia="微软雅黑 Light" w:hAnsi="微软雅黑 Light" w:hint="eastAsia"/>
                <w:b/>
                <w:bCs/>
                <w:color w:val="FFFFFF" w:themeColor="background1"/>
                <w:lang w:eastAsia="zh-CN"/>
              </w:rPr>
              <w:t>賬</w:t>
            </w:r>
            <w:proofErr w:type="gramStart"/>
            <w:r>
              <w:rPr>
                <w:rFonts w:ascii="微软雅黑 Light" w:eastAsia="微软雅黑 Light" w:hAnsi="微软雅黑 Light" w:hint="eastAsia"/>
                <w:b/>
                <w:bCs/>
                <w:color w:val="FFFFFF" w:themeColor="background1"/>
                <w:lang w:eastAsia="zh-CN"/>
              </w:rPr>
              <w:t>戶</w:t>
            </w:r>
            <w:proofErr w:type="gramEnd"/>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51105DAD" w14:textId="44071ADF" w:rsidR="00CA2F5C" w:rsidRPr="00AF63EC" w:rsidRDefault="00CA2F5C" w:rsidP="00D848A7">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DMA</w:t>
            </w:r>
            <w:r w:rsidR="00CA1623">
              <w:rPr>
                <w:rFonts w:ascii="微软雅黑 Light" w:eastAsia="微软雅黑 Light" w:hAnsi="微软雅黑 Light" w:hint="eastAsia"/>
                <w:b/>
                <w:bCs/>
                <w:color w:val="FFFFFF" w:themeColor="background1"/>
                <w:lang w:eastAsia="zh-CN"/>
              </w:rPr>
              <w:t>賬戶</w:t>
            </w:r>
          </w:p>
        </w:tc>
      </w:tr>
      <w:tr w:rsidR="00CA2F5C" w:rsidRPr="00AF63EC" w14:paraId="0EA0A605" w14:textId="77777777" w:rsidTr="001D6C47">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5A2581F3" w14:textId="1DCFDB6E"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產品類型</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6BF728E8" w14:textId="451FF3F4"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賬戶净值</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03E94020" w14:textId="6F65F7E0"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可選</w:t>
            </w:r>
            <w:proofErr w:type="gramStart"/>
            <w:r>
              <w:rPr>
                <w:rFonts w:ascii="微软雅黑 Light" w:eastAsia="微软雅黑 Light" w:hAnsi="微软雅黑 Light" w:hint="eastAsia"/>
                <w:b/>
                <w:bCs/>
                <w:color w:val="FFFFFF" w:themeColor="background1"/>
                <w:lang w:eastAsia="zh-CN"/>
              </w:rPr>
              <w:t>擇</w:t>
            </w:r>
            <w:proofErr w:type="gramEnd"/>
            <w:r>
              <w:rPr>
                <w:rFonts w:ascii="微软雅黑 Light" w:eastAsia="微软雅黑 Light" w:hAnsi="微软雅黑 Light" w:hint="eastAsia"/>
                <w:b/>
                <w:bCs/>
                <w:color w:val="FFFFFF" w:themeColor="background1"/>
                <w:lang w:eastAsia="zh-CN"/>
              </w:rPr>
              <w:t>杠桿</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264DB836" w14:textId="7BB80D43" w:rsidR="00CA2F5C" w:rsidRPr="00AF63EC" w:rsidRDefault="00CA1623" w:rsidP="00D848A7">
            <w:pPr>
              <w:pStyle w:val="a3"/>
              <w:spacing w:before="200"/>
              <w:ind w:left="0"/>
              <w:jc w:val="center"/>
              <w:rPr>
                <w:rFonts w:ascii="微软雅黑 Light" w:eastAsia="微软雅黑 Light" w:hAnsi="微软雅黑 Light" w:hint="eastAsia"/>
                <w:b/>
                <w:bCs/>
                <w:color w:val="FFFFFF" w:themeColor="background1"/>
                <w:lang w:eastAsia="zh-CN"/>
              </w:rPr>
            </w:pPr>
            <w:r>
              <w:rPr>
                <w:rFonts w:ascii="微软雅黑 Light" w:eastAsia="微软雅黑 Light" w:hAnsi="微软雅黑 Light" w:hint="eastAsia"/>
                <w:b/>
                <w:bCs/>
                <w:color w:val="FFFFFF" w:themeColor="background1"/>
                <w:lang w:eastAsia="zh-CN"/>
              </w:rPr>
              <w:t>可選</w:t>
            </w:r>
            <w:proofErr w:type="gramStart"/>
            <w:r>
              <w:rPr>
                <w:rFonts w:ascii="微软雅黑 Light" w:eastAsia="微软雅黑 Light" w:hAnsi="微软雅黑 Light" w:hint="eastAsia"/>
                <w:b/>
                <w:bCs/>
                <w:color w:val="FFFFFF" w:themeColor="background1"/>
                <w:lang w:eastAsia="zh-CN"/>
              </w:rPr>
              <w:t>擇</w:t>
            </w:r>
            <w:proofErr w:type="gramEnd"/>
            <w:r>
              <w:rPr>
                <w:rFonts w:ascii="微软雅黑 Light" w:eastAsia="微软雅黑 Light" w:hAnsi="微软雅黑 Light" w:hint="eastAsia"/>
                <w:b/>
                <w:bCs/>
                <w:color w:val="FFFFFF" w:themeColor="background1"/>
                <w:lang w:eastAsia="zh-CN"/>
              </w:rPr>
              <w:t>杠桿</w:t>
            </w:r>
          </w:p>
        </w:tc>
      </w:tr>
      <w:tr w:rsidR="00CA2F5C" w:rsidRPr="00C7339E" w14:paraId="59BCC393" w14:textId="77777777" w:rsidTr="001D6C47">
        <w:tc>
          <w:tcPr>
            <w:tcW w:w="2516" w:type="dxa"/>
            <w:tcBorders>
              <w:top w:val="single" w:sz="4" w:space="0" w:color="FFFFFF" w:themeColor="background1"/>
            </w:tcBorders>
            <w:vAlign w:val="center"/>
          </w:tcPr>
          <w:p w14:paraId="440DBC59" w14:textId="52202718"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股票</w:t>
            </w:r>
            <w:r w:rsidR="00CA2F5C" w:rsidRPr="00C7339E">
              <w:rPr>
                <w:rFonts w:ascii="微软雅黑 Light" w:eastAsia="微软雅黑 Light" w:hAnsi="微软雅黑 Light" w:hint="eastAsia"/>
                <w:b/>
                <w:bCs/>
                <w:lang w:eastAsia="zh-CN"/>
              </w:rPr>
              <w:t>/</w:t>
            </w:r>
            <w:proofErr w:type="gramStart"/>
            <w:r>
              <w:rPr>
                <w:rFonts w:ascii="微软雅黑 Light" w:eastAsia="微软雅黑 Light" w:hAnsi="微软雅黑 Light" w:hint="eastAsia"/>
                <w:b/>
                <w:bCs/>
                <w:lang w:eastAsia="zh-CN"/>
              </w:rPr>
              <w:t>數</w:t>
            </w:r>
            <w:proofErr w:type="gramEnd"/>
            <w:r>
              <w:rPr>
                <w:rFonts w:ascii="微软雅黑 Light" w:eastAsia="微软雅黑 Light" w:hAnsi="微软雅黑 Light" w:hint="eastAsia"/>
                <w:b/>
                <w:bCs/>
                <w:lang w:eastAsia="zh-CN"/>
              </w:rPr>
              <w:t>字貨</w:t>
            </w:r>
            <w:proofErr w:type="gramStart"/>
            <w:r>
              <w:rPr>
                <w:rFonts w:ascii="微软雅黑 Light" w:eastAsia="微软雅黑 Light" w:hAnsi="微软雅黑 Light" w:hint="eastAsia"/>
                <w:b/>
                <w:bCs/>
                <w:lang w:eastAsia="zh-CN"/>
              </w:rPr>
              <w:t>幣</w:t>
            </w:r>
            <w:proofErr w:type="gramEnd"/>
          </w:p>
        </w:tc>
        <w:tc>
          <w:tcPr>
            <w:tcW w:w="2516" w:type="dxa"/>
            <w:tcBorders>
              <w:top w:val="single" w:sz="4" w:space="0" w:color="FFFFFF" w:themeColor="background1"/>
            </w:tcBorders>
            <w:vAlign w:val="center"/>
          </w:tcPr>
          <w:p w14:paraId="5DFF7474" w14:textId="63774E3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Borders>
              <w:top w:val="single" w:sz="4" w:space="0" w:color="FFFFFF" w:themeColor="background1"/>
            </w:tcBorders>
            <w:vAlign w:val="center"/>
          </w:tcPr>
          <w:p w14:paraId="2C2362FA" w14:textId="48CEB96A"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w:t>
            </w:r>
          </w:p>
        </w:tc>
        <w:tc>
          <w:tcPr>
            <w:tcW w:w="2516" w:type="dxa"/>
            <w:tcBorders>
              <w:top w:val="single" w:sz="4" w:space="0" w:color="FFFFFF" w:themeColor="background1"/>
            </w:tcBorders>
            <w:vAlign w:val="center"/>
          </w:tcPr>
          <w:p w14:paraId="6498ECAE"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w:t>
            </w:r>
          </w:p>
        </w:tc>
      </w:tr>
      <w:tr w:rsidR="00CA2F5C" w:rsidRPr="00C7339E" w14:paraId="4E6E46BC" w14:textId="77777777" w:rsidTr="00D848A7">
        <w:tc>
          <w:tcPr>
            <w:tcW w:w="2516" w:type="dxa"/>
            <w:vAlign w:val="center"/>
          </w:tcPr>
          <w:p w14:paraId="39A7BB9D" w14:textId="32AC81A3"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指</w:t>
            </w:r>
            <w:proofErr w:type="gramStart"/>
            <w:r>
              <w:rPr>
                <w:rFonts w:ascii="微软雅黑 Light" w:eastAsia="微软雅黑 Light" w:hAnsi="微软雅黑 Light" w:hint="eastAsia"/>
                <w:b/>
                <w:bCs/>
                <w:lang w:eastAsia="zh-CN"/>
              </w:rPr>
              <w:t>數</w:t>
            </w:r>
            <w:proofErr w:type="gramEnd"/>
          </w:p>
        </w:tc>
        <w:tc>
          <w:tcPr>
            <w:tcW w:w="2516" w:type="dxa"/>
            <w:vAlign w:val="center"/>
          </w:tcPr>
          <w:p w14:paraId="72D54E5F" w14:textId="25236FCA"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Pr>
          <w:p w14:paraId="7C2C98A1" w14:textId="11A2C47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1:20</w:t>
            </w:r>
          </w:p>
        </w:tc>
        <w:tc>
          <w:tcPr>
            <w:tcW w:w="2516" w:type="dxa"/>
          </w:tcPr>
          <w:p w14:paraId="55E85E1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1:20</w:t>
            </w:r>
          </w:p>
        </w:tc>
      </w:tr>
      <w:tr w:rsidR="00CA2F5C" w:rsidRPr="00C7339E" w14:paraId="4C0B3973" w14:textId="77777777" w:rsidTr="00D848A7">
        <w:tc>
          <w:tcPr>
            <w:tcW w:w="2516" w:type="dxa"/>
            <w:vAlign w:val="center"/>
          </w:tcPr>
          <w:p w14:paraId="779C84D8" w14:textId="64E5F257"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原油</w:t>
            </w:r>
          </w:p>
        </w:tc>
        <w:tc>
          <w:tcPr>
            <w:tcW w:w="2516" w:type="dxa"/>
            <w:vAlign w:val="center"/>
          </w:tcPr>
          <w:p w14:paraId="4AA1378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Pr>
          <w:p w14:paraId="25DCD10D" w14:textId="0AC671D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w:t>
            </w:r>
            <w:r w:rsidR="006C0C23" w:rsidRPr="00CA1623">
              <w:rPr>
                <w:rFonts w:ascii="微软雅黑 Light" w:eastAsia="微软雅黑 Light" w:hAnsi="微软雅黑 Light" w:hint="eastAsia"/>
                <w:b/>
                <w:bCs/>
                <w:lang w:eastAsia="zh-CN"/>
              </w:rPr>
              <w:t>100</w:t>
            </w:r>
          </w:p>
        </w:tc>
        <w:tc>
          <w:tcPr>
            <w:tcW w:w="2516" w:type="dxa"/>
          </w:tcPr>
          <w:p w14:paraId="234C9560" w14:textId="70DB1948"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w:t>
            </w:r>
            <w:r w:rsidR="006C0C23" w:rsidRPr="00CA1623">
              <w:rPr>
                <w:rFonts w:ascii="微软雅黑 Light" w:eastAsia="微软雅黑 Light" w:hAnsi="微软雅黑 Light" w:hint="eastAsia"/>
                <w:b/>
                <w:bCs/>
                <w:lang w:eastAsia="zh-CN"/>
              </w:rPr>
              <w:t>100</w:t>
            </w:r>
          </w:p>
        </w:tc>
      </w:tr>
      <w:tr w:rsidR="00CA2F5C" w:rsidRPr="00C7339E" w14:paraId="64BF9CB4" w14:textId="77777777" w:rsidTr="00D848A7">
        <w:tc>
          <w:tcPr>
            <w:tcW w:w="2516" w:type="dxa"/>
            <w:vAlign w:val="center"/>
          </w:tcPr>
          <w:p w14:paraId="65A7C5BE" w14:textId="594EF357"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白銀</w:t>
            </w:r>
          </w:p>
        </w:tc>
        <w:tc>
          <w:tcPr>
            <w:tcW w:w="2516" w:type="dxa"/>
            <w:vAlign w:val="center"/>
          </w:tcPr>
          <w:p w14:paraId="705A0979"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w:t>
            </w:r>
          </w:p>
        </w:tc>
        <w:tc>
          <w:tcPr>
            <w:tcW w:w="2516" w:type="dxa"/>
          </w:tcPr>
          <w:p w14:paraId="492A6609" w14:textId="369B9BDF"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1:100</w:t>
            </w:r>
          </w:p>
        </w:tc>
        <w:tc>
          <w:tcPr>
            <w:tcW w:w="2516" w:type="dxa"/>
          </w:tcPr>
          <w:p w14:paraId="7A994381"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1:100</w:t>
            </w:r>
          </w:p>
        </w:tc>
      </w:tr>
      <w:tr w:rsidR="00CA2F5C" w:rsidRPr="00C7339E" w14:paraId="3D16D7A9" w14:textId="77777777" w:rsidTr="00D848A7">
        <w:tc>
          <w:tcPr>
            <w:tcW w:w="2516" w:type="dxa"/>
            <w:vMerge w:val="restart"/>
            <w:vAlign w:val="center"/>
          </w:tcPr>
          <w:p w14:paraId="25EB9483" w14:textId="7F92B4FB"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黃金</w:t>
            </w:r>
          </w:p>
        </w:tc>
        <w:tc>
          <w:tcPr>
            <w:tcW w:w="2516" w:type="dxa"/>
            <w:vAlign w:val="center"/>
          </w:tcPr>
          <w:p w14:paraId="59AD2760" w14:textId="7AB90250"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62CC7A25" w14:textId="548F8A0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1:1000</w:t>
            </w:r>
          </w:p>
        </w:tc>
        <w:tc>
          <w:tcPr>
            <w:tcW w:w="2516" w:type="dxa"/>
          </w:tcPr>
          <w:p w14:paraId="5976C95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r>
      <w:tr w:rsidR="00CA2F5C" w:rsidRPr="00C7339E" w14:paraId="54465393" w14:textId="77777777" w:rsidTr="00D848A7">
        <w:tc>
          <w:tcPr>
            <w:tcW w:w="2516" w:type="dxa"/>
            <w:vMerge/>
            <w:vAlign w:val="center"/>
          </w:tcPr>
          <w:p w14:paraId="305C4C0E"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5FDE90DF" w14:textId="22B495D4"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7868A867" w14:textId="1B775620"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c>
          <w:tcPr>
            <w:tcW w:w="2516" w:type="dxa"/>
          </w:tcPr>
          <w:p w14:paraId="62117F1D" w14:textId="2D18FF13"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p>
        </w:tc>
      </w:tr>
      <w:tr w:rsidR="00CA2F5C" w:rsidRPr="00C7339E" w14:paraId="26D53934" w14:textId="77777777" w:rsidTr="00D848A7">
        <w:tc>
          <w:tcPr>
            <w:tcW w:w="2516" w:type="dxa"/>
            <w:vMerge/>
            <w:vAlign w:val="center"/>
          </w:tcPr>
          <w:p w14:paraId="290118A7"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2A1B87E0" w14:textId="3808BEF6"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w:t>
            </w:r>
          </w:p>
        </w:tc>
        <w:tc>
          <w:tcPr>
            <w:tcW w:w="2516" w:type="dxa"/>
          </w:tcPr>
          <w:p w14:paraId="7D38619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p>
        </w:tc>
        <w:tc>
          <w:tcPr>
            <w:tcW w:w="2516" w:type="dxa"/>
          </w:tcPr>
          <w:p w14:paraId="77057137"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r>
      <w:tr w:rsidR="00CA2F5C" w:rsidRPr="00C7339E" w14:paraId="23C01136" w14:textId="77777777" w:rsidTr="00D848A7">
        <w:tc>
          <w:tcPr>
            <w:tcW w:w="2516" w:type="dxa"/>
            <w:vMerge/>
            <w:vAlign w:val="center"/>
          </w:tcPr>
          <w:p w14:paraId="5D003ADC"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6CDEE1E3"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≥50000</w:t>
            </w:r>
          </w:p>
        </w:tc>
        <w:tc>
          <w:tcPr>
            <w:tcW w:w="2516" w:type="dxa"/>
          </w:tcPr>
          <w:p w14:paraId="3D8CA4BF" w14:textId="354E3EF0"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lastRenderedPageBreak/>
              <w:t>1:250</w:t>
            </w:r>
          </w:p>
        </w:tc>
        <w:tc>
          <w:tcPr>
            <w:tcW w:w="2516" w:type="dxa"/>
          </w:tcPr>
          <w:p w14:paraId="579900C9"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lastRenderedPageBreak/>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p>
        </w:tc>
      </w:tr>
      <w:tr w:rsidR="00CA2F5C" w:rsidRPr="00C7339E" w14:paraId="5C31D945" w14:textId="77777777" w:rsidTr="00D848A7">
        <w:tc>
          <w:tcPr>
            <w:tcW w:w="2516" w:type="dxa"/>
            <w:vMerge/>
            <w:vAlign w:val="center"/>
          </w:tcPr>
          <w:p w14:paraId="1A611791"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19D1CC14"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≥100000</w:t>
            </w:r>
          </w:p>
        </w:tc>
        <w:tc>
          <w:tcPr>
            <w:tcW w:w="2516" w:type="dxa"/>
          </w:tcPr>
          <w:p w14:paraId="208EC9C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p>
        </w:tc>
        <w:tc>
          <w:tcPr>
            <w:tcW w:w="2516" w:type="dxa"/>
          </w:tcPr>
          <w:p w14:paraId="20E0693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p>
        </w:tc>
      </w:tr>
      <w:tr w:rsidR="00CA2F5C" w:rsidRPr="00C7339E" w14:paraId="78B279E6" w14:textId="77777777" w:rsidTr="00D848A7">
        <w:tc>
          <w:tcPr>
            <w:tcW w:w="2516" w:type="dxa"/>
            <w:vMerge/>
            <w:vAlign w:val="center"/>
          </w:tcPr>
          <w:p w14:paraId="7F6907ED"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B620375"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≥150000</w:t>
            </w:r>
          </w:p>
        </w:tc>
        <w:tc>
          <w:tcPr>
            <w:tcW w:w="2516" w:type="dxa"/>
          </w:tcPr>
          <w:p w14:paraId="7A2BA32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p>
        </w:tc>
        <w:tc>
          <w:tcPr>
            <w:tcW w:w="2516" w:type="dxa"/>
          </w:tcPr>
          <w:p w14:paraId="771EEE8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w:t>
            </w:r>
          </w:p>
        </w:tc>
      </w:tr>
      <w:tr w:rsidR="00CA2F5C" w:rsidRPr="00C7339E" w14:paraId="65CCC93D" w14:textId="77777777" w:rsidTr="00D848A7">
        <w:tc>
          <w:tcPr>
            <w:tcW w:w="2516" w:type="dxa"/>
            <w:vMerge/>
            <w:vAlign w:val="center"/>
          </w:tcPr>
          <w:p w14:paraId="71FB754C"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56CFD17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≥2000000</w:t>
            </w:r>
          </w:p>
        </w:tc>
        <w:tc>
          <w:tcPr>
            <w:tcW w:w="2516" w:type="dxa"/>
          </w:tcPr>
          <w:p w14:paraId="7DA432AC"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p>
        </w:tc>
        <w:tc>
          <w:tcPr>
            <w:tcW w:w="2516" w:type="dxa"/>
          </w:tcPr>
          <w:p w14:paraId="1F38EC45"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1:25</w:t>
            </w:r>
          </w:p>
        </w:tc>
      </w:tr>
      <w:tr w:rsidR="00CA2F5C" w:rsidRPr="00C7339E" w14:paraId="57DFAA36" w14:textId="77777777" w:rsidTr="00D848A7">
        <w:tc>
          <w:tcPr>
            <w:tcW w:w="2516" w:type="dxa"/>
            <w:vMerge w:val="restart"/>
            <w:vAlign w:val="center"/>
          </w:tcPr>
          <w:p w14:paraId="7C510F82" w14:textId="44224D3F" w:rsidR="00CA2F5C" w:rsidRPr="00C7339E" w:rsidRDefault="00CA1623" w:rsidP="00D848A7">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外匯</w:t>
            </w:r>
          </w:p>
        </w:tc>
        <w:tc>
          <w:tcPr>
            <w:tcW w:w="2516" w:type="dxa"/>
            <w:vAlign w:val="center"/>
          </w:tcPr>
          <w:p w14:paraId="4CCCF313"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6D95FBB0"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1:800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1:2000</w:t>
            </w:r>
          </w:p>
        </w:tc>
        <w:tc>
          <w:tcPr>
            <w:tcW w:w="2516" w:type="dxa"/>
          </w:tcPr>
          <w:p w14:paraId="2DE57C5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1:1000</w:t>
            </w:r>
          </w:p>
        </w:tc>
      </w:tr>
      <w:tr w:rsidR="00CA2F5C" w:rsidRPr="00C7339E" w14:paraId="0BE6F300" w14:textId="77777777" w:rsidTr="00D848A7">
        <w:tc>
          <w:tcPr>
            <w:tcW w:w="2516" w:type="dxa"/>
            <w:vMerge/>
            <w:vAlign w:val="center"/>
          </w:tcPr>
          <w:p w14:paraId="3A91B195"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256846A"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w:t>
            </w:r>
          </w:p>
        </w:tc>
        <w:tc>
          <w:tcPr>
            <w:tcW w:w="2516" w:type="dxa"/>
          </w:tcPr>
          <w:p w14:paraId="4C227D78"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1:800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1:1000</w:t>
            </w:r>
          </w:p>
        </w:tc>
        <w:tc>
          <w:tcPr>
            <w:tcW w:w="2516" w:type="dxa"/>
          </w:tcPr>
          <w:p w14:paraId="62344FD1"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r>
      <w:tr w:rsidR="00CA2F5C" w:rsidRPr="00C7339E" w14:paraId="76C870EF" w14:textId="77777777" w:rsidTr="00D848A7">
        <w:tc>
          <w:tcPr>
            <w:tcW w:w="2516" w:type="dxa"/>
            <w:vMerge/>
            <w:vAlign w:val="center"/>
          </w:tcPr>
          <w:p w14:paraId="3604F3F5"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70FD73E"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w:t>
            </w:r>
          </w:p>
        </w:tc>
        <w:tc>
          <w:tcPr>
            <w:tcW w:w="2516" w:type="dxa"/>
          </w:tcPr>
          <w:p w14:paraId="35C14C2D"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1:800</w:t>
            </w:r>
          </w:p>
        </w:tc>
        <w:tc>
          <w:tcPr>
            <w:tcW w:w="2516" w:type="dxa"/>
          </w:tcPr>
          <w:p w14:paraId="53942E7E"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1:400</w:t>
            </w:r>
          </w:p>
        </w:tc>
      </w:tr>
      <w:tr w:rsidR="00CA2F5C" w:rsidRPr="00C7339E" w14:paraId="193881B9" w14:textId="77777777" w:rsidTr="00D848A7">
        <w:tc>
          <w:tcPr>
            <w:tcW w:w="2516" w:type="dxa"/>
            <w:vMerge/>
            <w:vAlign w:val="center"/>
          </w:tcPr>
          <w:p w14:paraId="02A186E0"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9BFF135"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≥50000</w:t>
            </w:r>
          </w:p>
        </w:tc>
        <w:tc>
          <w:tcPr>
            <w:tcW w:w="2516" w:type="dxa"/>
          </w:tcPr>
          <w:p w14:paraId="239529B7"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1:500</w:t>
            </w:r>
          </w:p>
        </w:tc>
        <w:tc>
          <w:tcPr>
            <w:tcW w:w="2516" w:type="dxa"/>
          </w:tcPr>
          <w:p w14:paraId="2C6E2970"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r>
      <w:tr w:rsidR="00CA2F5C" w:rsidRPr="00C7339E" w14:paraId="3406BFAC" w14:textId="77777777" w:rsidTr="00D848A7">
        <w:tc>
          <w:tcPr>
            <w:tcW w:w="2516" w:type="dxa"/>
            <w:vMerge/>
            <w:vAlign w:val="center"/>
          </w:tcPr>
          <w:p w14:paraId="27D551BD"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DAD9258"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≥100000</w:t>
            </w:r>
          </w:p>
        </w:tc>
        <w:tc>
          <w:tcPr>
            <w:tcW w:w="2516" w:type="dxa"/>
          </w:tcPr>
          <w:p w14:paraId="46D4118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c>
          <w:tcPr>
            <w:tcW w:w="2516" w:type="dxa"/>
          </w:tcPr>
          <w:p w14:paraId="50B111DA"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1:100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t>1:200</w:t>
            </w:r>
          </w:p>
        </w:tc>
      </w:tr>
      <w:tr w:rsidR="00CA2F5C" w:rsidRPr="00C7339E" w14:paraId="399110A2" w14:textId="77777777" w:rsidTr="00D848A7">
        <w:tc>
          <w:tcPr>
            <w:tcW w:w="2516" w:type="dxa"/>
            <w:vMerge/>
            <w:vAlign w:val="center"/>
          </w:tcPr>
          <w:p w14:paraId="01F3FD68"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84D430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≥150000</w:t>
            </w:r>
          </w:p>
        </w:tc>
        <w:tc>
          <w:tcPr>
            <w:tcW w:w="2516" w:type="dxa"/>
          </w:tcPr>
          <w:p w14:paraId="1711C2AF"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lastRenderedPageBreak/>
              <w:t>1:100</w:t>
            </w:r>
          </w:p>
        </w:tc>
        <w:tc>
          <w:tcPr>
            <w:tcW w:w="2516" w:type="dxa"/>
          </w:tcPr>
          <w:p w14:paraId="1F667B33"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lastRenderedPageBreak/>
              <w:t>1:50</w:t>
            </w:r>
            <w:r w:rsidRPr="00CA1623">
              <w:rPr>
                <w:rFonts w:ascii="微软雅黑 Light" w:eastAsia="微软雅黑 Light" w:hAnsi="微软雅黑 Light"/>
                <w:b/>
                <w:bCs/>
                <w:lang w:eastAsia="zh-CN"/>
              </w:rPr>
              <w:br/>
            </w:r>
            <w:r w:rsidRPr="00CA1623">
              <w:rPr>
                <w:rFonts w:ascii="微软雅黑 Light" w:eastAsia="微软雅黑 Light" w:hAnsi="微软雅黑 Light" w:hint="eastAsia"/>
                <w:b/>
                <w:bCs/>
                <w:lang w:eastAsia="zh-CN"/>
              </w:rPr>
              <w:lastRenderedPageBreak/>
              <w:t>1:100</w:t>
            </w:r>
          </w:p>
        </w:tc>
      </w:tr>
      <w:tr w:rsidR="00CA2F5C" w:rsidRPr="00C7339E" w14:paraId="466CEA82" w14:textId="77777777" w:rsidTr="00D848A7">
        <w:tc>
          <w:tcPr>
            <w:tcW w:w="2516" w:type="dxa"/>
            <w:vMerge/>
            <w:vAlign w:val="center"/>
          </w:tcPr>
          <w:p w14:paraId="0D37E26C" w14:textId="77777777" w:rsidR="00CA2F5C" w:rsidRPr="00C7339E" w:rsidRDefault="00CA2F5C" w:rsidP="00D848A7">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3F5F0A6"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≥200000</w:t>
            </w:r>
          </w:p>
        </w:tc>
        <w:tc>
          <w:tcPr>
            <w:tcW w:w="2516" w:type="dxa"/>
          </w:tcPr>
          <w:p w14:paraId="7D1DD89B"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p>
        </w:tc>
        <w:tc>
          <w:tcPr>
            <w:tcW w:w="2516" w:type="dxa"/>
          </w:tcPr>
          <w:p w14:paraId="7D0BBD5F" w14:textId="77777777" w:rsidR="00CA2F5C" w:rsidRPr="00CA1623" w:rsidRDefault="00CA2F5C" w:rsidP="00D848A7">
            <w:pPr>
              <w:pStyle w:val="a3"/>
              <w:spacing w:before="200"/>
              <w:ind w:left="0"/>
              <w:jc w:val="center"/>
              <w:rPr>
                <w:rFonts w:ascii="微软雅黑 Light" w:eastAsia="微软雅黑 Light" w:hAnsi="微软雅黑 Light" w:hint="eastAsia"/>
                <w:b/>
                <w:bCs/>
                <w:lang w:eastAsia="zh-CN"/>
              </w:rPr>
            </w:pPr>
            <w:r w:rsidRPr="00CA1623">
              <w:rPr>
                <w:rFonts w:ascii="微软雅黑 Light" w:eastAsia="微软雅黑 Light" w:hAnsi="微软雅黑 Light" w:hint="eastAsia"/>
                <w:b/>
                <w:bCs/>
                <w:lang w:eastAsia="zh-CN"/>
              </w:rPr>
              <w:t>1:50</w:t>
            </w:r>
          </w:p>
        </w:tc>
      </w:tr>
    </w:tbl>
    <w:p w14:paraId="638889F8" w14:textId="77777777" w:rsidR="00976E96" w:rsidRDefault="00976E96" w:rsidP="00976E96">
      <w:pPr>
        <w:pStyle w:val="a3"/>
        <w:spacing w:before="200"/>
        <w:rPr>
          <w:rFonts w:eastAsiaTheme="minorEastAsia"/>
          <w:lang w:eastAsia="zh-CN"/>
        </w:rPr>
      </w:pPr>
    </w:p>
    <w:p w14:paraId="3877B1E1" w14:textId="62EFD1D6" w:rsidR="00FF7583" w:rsidRDefault="00FF7583">
      <w:pPr>
        <w:rPr>
          <w:rFonts w:eastAsiaTheme="minorEastAsia"/>
          <w:lang w:eastAsia="zh-CN"/>
        </w:rPr>
      </w:pPr>
      <w:r>
        <w:rPr>
          <w:rFonts w:eastAsiaTheme="minorEastAsia"/>
          <w:lang w:eastAsia="zh-CN"/>
        </w:rPr>
        <w:br w:type="page"/>
      </w:r>
    </w:p>
    <w:p w14:paraId="160C036C" w14:textId="77777777" w:rsidR="00FF7583" w:rsidRPr="00845A50" w:rsidRDefault="00FF7583" w:rsidP="00FF7583">
      <w:pPr>
        <w:pStyle w:val="a3"/>
        <w:spacing w:line="360" w:lineRule="auto"/>
        <w:ind w:leftChars="600" w:left="1320" w:rightChars="300" w:right="660"/>
        <w:rPr>
          <w:rFonts w:ascii="微软雅黑" w:eastAsia="微软雅黑" w:hAnsi="微软雅黑" w:hint="eastAsia"/>
          <w:sz w:val="18"/>
          <w:szCs w:val="18"/>
          <w:lang w:eastAsia="zh-CN"/>
        </w:rPr>
      </w:pPr>
      <w:r w:rsidRPr="00D754B4">
        <w:rPr>
          <w:rFonts w:ascii="微软雅黑" w:eastAsia="微软雅黑" w:hAnsi="微软雅黑" w:hint="eastAsia"/>
          <w:sz w:val="18"/>
          <w:szCs w:val="18"/>
          <w:lang w:eastAsia="zh-TW" w:bidi="fr-FR"/>
        </w:rPr>
        <w:lastRenderedPageBreak/>
        <w:t>風險警示： 交易外匯和杠杆化金融品種具有高風險，可能導致您損失本金。您所承擔的虧損風險不應超過您的承受能力，請確保您完全理解 其中所涉的風險。交易杠杆化產品並不適合所有投資者。在交易前，請考慮您的經驗水準、投資目標，如有必要請尋求獨立財務建議。客戶 有責任確保他/她所居住國法律要求允許其使用IEXS品牌提供的服務。請閱讀IEXS風險披露全文。</w:t>
      </w:r>
    </w:p>
    <w:p w14:paraId="2BD14A85" w14:textId="77777777" w:rsidR="00FF7583" w:rsidRPr="00845A50" w:rsidRDefault="00FF7583" w:rsidP="00FF7583">
      <w:pPr>
        <w:pStyle w:val="a3"/>
        <w:spacing w:line="360" w:lineRule="auto"/>
        <w:ind w:leftChars="600" w:left="1320" w:rightChars="300" w:right="660"/>
        <w:rPr>
          <w:rFonts w:ascii="微软雅黑" w:eastAsia="微软雅黑" w:hAnsi="微软雅黑" w:hint="eastAsia"/>
          <w:sz w:val="18"/>
          <w:szCs w:val="18"/>
          <w:lang w:eastAsia="zh-CN"/>
        </w:rPr>
      </w:pPr>
    </w:p>
    <w:p w14:paraId="172497CD" w14:textId="77777777" w:rsidR="00D33BDC" w:rsidRPr="00D754B4" w:rsidRDefault="00000000" w:rsidP="00FF7583">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 xml:space="preserve">VIEXS-Vision </w:t>
      </w:r>
      <w:proofErr w:type="spellStart"/>
      <w:r w:rsidRPr="00D754B4">
        <w:rPr>
          <w:rFonts w:ascii="微软雅黑" w:eastAsia="微软雅黑" w:hAnsi="微软雅黑" w:hint="eastAsia"/>
          <w:sz w:val="18"/>
          <w:szCs w:val="18"/>
          <w:lang w:eastAsia="zh-CN" w:bidi="fr-FR"/>
        </w:rPr>
        <w:t>Intergrated</w:t>
      </w:r>
      <w:proofErr w:type="spellEnd"/>
      <w:r w:rsidRPr="00D754B4">
        <w:rPr>
          <w:rFonts w:ascii="微软雅黑" w:eastAsia="微软雅黑" w:hAnsi="微软雅黑" w:hint="eastAsia"/>
          <w:sz w:val="18"/>
          <w:szCs w:val="18"/>
          <w:lang w:eastAsia="zh-CN" w:bidi="fr-FR"/>
        </w:rPr>
        <w:t xml:space="preserve"> Exchange LTD（UK）.由英</w:t>
      </w:r>
      <w:proofErr w:type="gramStart"/>
      <w:r w:rsidRPr="00D754B4">
        <w:rPr>
          <w:rFonts w:ascii="微软雅黑" w:eastAsia="微软雅黑" w:hAnsi="微软雅黑" w:hint="eastAsia"/>
          <w:sz w:val="18"/>
          <w:szCs w:val="18"/>
          <w:lang w:eastAsia="zh-CN" w:bidi="fr-FR"/>
        </w:rPr>
        <w:t>國</w:t>
      </w:r>
      <w:proofErr w:type="gramEnd"/>
      <w:r w:rsidRPr="00D754B4">
        <w:rPr>
          <w:rFonts w:ascii="微软雅黑" w:eastAsia="微软雅黑" w:hAnsi="微软雅黑" w:hint="eastAsia"/>
          <w:sz w:val="18"/>
          <w:szCs w:val="18"/>
          <w:lang w:eastAsia="zh-CN" w:bidi="fr-FR"/>
        </w:rPr>
        <w:t>金融行爲監管局（FCA）授</w:t>
      </w:r>
      <w:proofErr w:type="gramStart"/>
      <w:r w:rsidRPr="00D754B4">
        <w:rPr>
          <w:rFonts w:ascii="微软雅黑" w:eastAsia="微软雅黑" w:hAnsi="微软雅黑" w:hint="eastAsia"/>
          <w:sz w:val="18"/>
          <w:szCs w:val="18"/>
          <w:lang w:eastAsia="zh-CN" w:bidi="fr-FR"/>
        </w:rPr>
        <w:t>權</w:t>
      </w:r>
      <w:proofErr w:type="gramEnd"/>
      <w:r w:rsidRPr="00D754B4">
        <w:rPr>
          <w:rFonts w:ascii="微软雅黑" w:eastAsia="微软雅黑" w:hAnsi="微软雅黑" w:hint="eastAsia"/>
          <w:sz w:val="18"/>
          <w:szCs w:val="18"/>
          <w:lang w:eastAsia="zh-CN" w:bidi="fr-FR"/>
        </w:rPr>
        <w:t>並受其監管，FCA許可證號碼</w:t>
      </w:r>
      <w:proofErr w:type="gramStart"/>
      <w:r w:rsidRPr="00D754B4">
        <w:rPr>
          <w:rFonts w:ascii="微软雅黑" w:eastAsia="微软雅黑" w:hAnsi="微软雅黑" w:hint="eastAsia"/>
          <w:sz w:val="18"/>
          <w:szCs w:val="18"/>
          <w:lang w:eastAsia="zh-CN" w:bidi="fr-FR"/>
        </w:rPr>
        <w:t>為</w:t>
      </w:r>
      <w:proofErr w:type="gramEnd"/>
      <w:r w:rsidRPr="00D754B4">
        <w:rPr>
          <w:rFonts w:ascii="微软雅黑" w:eastAsia="微软雅黑" w:hAnsi="微软雅黑" w:hint="eastAsia"/>
          <w:sz w:val="18"/>
          <w:szCs w:val="18"/>
          <w:lang w:eastAsia="zh-CN" w:bidi="fr-FR"/>
        </w:rPr>
        <w:t xml:space="preserve"> 923324.</w:t>
      </w:r>
    </w:p>
    <w:p w14:paraId="71E051E3" w14:textId="5BDA2ED0" w:rsidR="00D33BDC" w:rsidRPr="00D754B4" w:rsidRDefault="00000000" w:rsidP="00FF7583">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 xml:space="preserve">IEXS </w:t>
      </w:r>
      <w:r w:rsidR="00AA2712">
        <w:rPr>
          <w:rFonts w:ascii="微软雅黑" w:eastAsia="微软雅黑" w:hAnsi="微软雅黑" w:hint="eastAsia"/>
          <w:sz w:val="18"/>
          <w:szCs w:val="18"/>
          <w:lang w:eastAsia="zh-CN" w:bidi="fr-FR"/>
        </w:rPr>
        <w:t>MARKETS</w:t>
      </w:r>
      <w:r w:rsidRPr="00D754B4">
        <w:rPr>
          <w:rFonts w:ascii="微软雅黑" w:eastAsia="微软雅黑" w:hAnsi="微软雅黑" w:hint="eastAsia"/>
          <w:sz w:val="18"/>
          <w:szCs w:val="18"/>
          <w:lang w:eastAsia="zh-CN" w:bidi="fr-FR"/>
        </w:rPr>
        <w:t xml:space="preserve"> PTY LTD (AUS)由澳大利亞證券和投資委員會（ASIC）授權並受其監管，監管號碼為</w:t>
      </w:r>
      <w:r w:rsidR="00AA2712">
        <w:rPr>
          <w:rFonts w:ascii="微软雅黑" w:eastAsia="微软雅黑" w:hAnsi="微软雅黑" w:hint="eastAsia"/>
          <w:sz w:val="18"/>
          <w:szCs w:val="18"/>
          <w:lang w:eastAsia="zh-CN" w:bidi="fr-FR"/>
        </w:rPr>
        <w:t>541328</w:t>
      </w:r>
      <w:r w:rsidRPr="00D754B4">
        <w:rPr>
          <w:rFonts w:ascii="微软雅黑" w:eastAsia="微软雅黑" w:hAnsi="微软雅黑" w:hint="eastAsia"/>
          <w:sz w:val="18"/>
          <w:szCs w:val="18"/>
          <w:lang w:eastAsia="zh-CN" w:bidi="fr-FR"/>
        </w:rPr>
        <w:t>.</w:t>
      </w:r>
    </w:p>
    <w:p w14:paraId="45B25711" w14:textId="77777777" w:rsidR="00D33BDC" w:rsidRPr="00D754B4" w:rsidRDefault="00000000" w:rsidP="00FF7583">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IEXS LLC (SV) 其註</w:t>
      </w:r>
      <w:proofErr w:type="gramStart"/>
      <w:r w:rsidRPr="00D754B4">
        <w:rPr>
          <w:rFonts w:ascii="微软雅黑" w:eastAsia="微软雅黑" w:hAnsi="微软雅黑" w:hint="eastAsia"/>
          <w:sz w:val="18"/>
          <w:szCs w:val="18"/>
          <w:lang w:eastAsia="zh-CN" w:bidi="fr-FR"/>
        </w:rPr>
        <w:t>冊</w:t>
      </w:r>
      <w:proofErr w:type="gramEnd"/>
      <w:r w:rsidRPr="00D754B4">
        <w:rPr>
          <w:rFonts w:ascii="微软雅黑" w:eastAsia="微软雅黑" w:hAnsi="微软雅黑" w:hint="eastAsia"/>
          <w:sz w:val="18"/>
          <w:szCs w:val="18"/>
          <w:lang w:eastAsia="zh-CN" w:bidi="fr-FR"/>
        </w:rPr>
        <w:t>地址</w:t>
      </w:r>
      <w:proofErr w:type="gramStart"/>
      <w:r w:rsidRPr="00D754B4">
        <w:rPr>
          <w:rFonts w:ascii="微软雅黑" w:eastAsia="微软雅黑" w:hAnsi="微软雅黑" w:hint="eastAsia"/>
          <w:sz w:val="18"/>
          <w:szCs w:val="18"/>
          <w:lang w:eastAsia="zh-CN" w:bidi="fr-FR"/>
        </w:rPr>
        <w:t>為</w:t>
      </w:r>
      <w:proofErr w:type="gramEnd"/>
      <w:r w:rsidRPr="00D754B4">
        <w:rPr>
          <w:rFonts w:ascii="微软雅黑" w:eastAsia="微软雅黑" w:hAnsi="微软雅黑" w:hint="eastAsia"/>
          <w:sz w:val="18"/>
          <w:szCs w:val="18"/>
          <w:lang w:eastAsia="zh-CN" w:bidi="fr-FR"/>
        </w:rPr>
        <w:t>First Floor, First St Vincent Bank Ltd  Building, James Street, Kingstown, St. Vincent and the Grenadines.  註</w:t>
      </w:r>
      <w:proofErr w:type="gramStart"/>
      <w:r w:rsidRPr="00D754B4">
        <w:rPr>
          <w:rFonts w:ascii="微软雅黑" w:eastAsia="微软雅黑" w:hAnsi="微软雅黑" w:hint="eastAsia"/>
          <w:sz w:val="18"/>
          <w:szCs w:val="18"/>
          <w:lang w:eastAsia="zh-CN" w:bidi="fr-FR"/>
        </w:rPr>
        <w:t>冊</w:t>
      </w:r>
      <w:proofErr w:type="gramEnd"/>
      <w:r w:rsidRPr="00D754B4">
        <w:rPr>
          <w:rFonts w:ascii="微软雅黑" w:eastAsia="微软雅黑" w:hAnsi="微软雅黑" w:hint="eastAsia"/>
          <w:sz w:val="18"/>
          <w:szCs w:val="18"/>
          <w:lang w:eastAsia="zh-CN" w:bidi="fr-FR"/>
        </w:rPr>
        <w:t>編號</w:t>
      </w:r>
      <w:proofErr w:type="gramStart"/>
      <w:r w:rsidRPr="00D754B4">
        <w:rPr>
          <w:rFonts w:ascii="微软雅黑" w:eastAsia="微软雅黑" w:hAnsi="微软雅黑" w:hint="eastAsia"/>
          <w:sz w:val="18"/>
          <w:szCs w:val="18"/>
          <w:lang w:eastAsia="zh-CN" w:bidi="fr-FR"/>
        </w:rPr>
        <w:t>為</w:t>
      </w:r>
      <w:proofErr w:type="gramEnd"/>
      <w:r w:rsidRPr="00D754B4">
        <w:rPr>
          <w:rFonts w:ascii="微软雅黑" w:eastAsia="微软雅黑" w:hAnsi="微软雅黑" w:hint="eastAsia"/>
          <w:sz w:val="18"/>
          <w:szCs w:val="18"/>
          <w:lang w:eastAsia="zh-CN" w:bidi="fr-FR"/>
        </w:rPr>
        <w:t>282 LLC 2020.</w:t>
      </w:r>
    </w:p>
    <w:p w14:paraId="65C30CB4" w14:textId="77777777" w:rsidR="00FF7583" w:rsidRPr="00D754B4" w:rsidRDefault="00000000" w:rsidP="00FF7583">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IEXS Group Ltd (BVI) 根</w:t>
      </w:r>
      <w:proofErr w:type="gramStart"/>
      <w:r w:rsidRPr="00D754B4">
        <w:rPr>
          <w:rFonts w:ascii="微软雅黑" w:eastAsia="微软雅黑" w:hAnsi="微软雅黑" w:hint="eastAsia"/>
          <w:sz w:val="18"/>
          <w:szCs w:val="18"/>
          <w:lang w:eastAsia="zh-CN" w:bidi="fr-FR"/>
        </w:rPr>
        <w:t>據</w:t>
      </w:r>
      <w:proofErr w:type="gramEnd"/>
      <w:r w:rsidRPr="00D754B4">
        <w:rPr>
          <w:rFonts w:ascii="微软雅黑" w:eastAsia="微软雅黑" w:hAnsi="微软雅黑" w:hint="eastAsia"/>
          <w:sz w:val="18"/>
          <w:szCs w:val="18"/>
          <w:lang w:eastAsia="zh-CN" w:bidi="fr-FR"/>
        </w:rPr>
        <w:t>英</w:t>
      </w:r>
      <w:proofErr w:type="gramStart"/>
      <w:r w:rsidRPr="00D754B4">
        <w:rPr>
          <w:rFonts w:ascii="微软雅黑" w:eastAsia="微软雅黑" w:hAnsi="微软雅黑" w:hint="eastAsia"/>
          <w:sz w:val="18"/>
          <w:szCs w:val="18"/>
          <w:lang w:eastAsia="zh-CN" w:bidi="fr-FR"/>
        </w:rPr>
        <w:t>屬</w:t>
      </w:r>
      <w:proofErr w:type="gramEnd"/>
      <w:r w:rsidRPr="00D754B4">
        <w:rPr>
          <w:rFonts w:ascii="微软雅黑" w:eastAsia="微软雅黑" w:hAnsi="微软雅黑" w:hint="eastAsia"/>
          <w:sz w:val="18"/>
          <w:szCs w:val="18"/>
          <w:lang w:eastAsia="zh-CN" w:bidi="fr-FR"/>
        </w:rPr>
        <w:t>維爾京群島商業公司法，</w:t>
      </w:r>
      <w:proofErr w:type="spellStart"/>
      <w:r w:rsidR="00FF7583" w:rsidRPr="00D754B4">
        <w:rPr>
          <w:rFonts w:ascii="微软雅黑" w:eastAsia="微软雅黑" w:hAnsi="微软雅黑" w:hint="eastAsia"/>
          <w:sz w:val="18"/>
          <w:szCs w:val="18"/>
          <w:lang w:eastAsia="zh-CN" w:bidi="fr-FR"/>
        </w:rPr>
        <w:t>Intershore</w:t>
      </w:r>
      <w:proofErr w:type="spellEnd"/>
      <w:r w:rsidR="00FF7583" w:rsidRPr="00D754B4">
        <w:rPr>
          <w:rFonts w:ascii="微软雅黑" w:eastAsia="微软雅黑" w:hAnsi="微软雅黑" w:hint="eastAsia"/>
          <w:sz w:val="18"/>
          <w:szCs w:val="18"/>
          <w:lang w:eastAsia="zh-CN" w:bidi="fr-FR"/>
        </w:rPr>
        <w:t xml:space="preserve"> Chambers, Road Town, Tortola, British Virgin Islands.</w:t>
      </w:r>
    </w:p>
    <w:p w14:paraId="3C94D3F5" w14:textId="45DC1E14" w:rsidR="00FF7583" w:rsidRPr="00FF7583" w:rsidRDefault="00000000" w:rsidP="00FF7583">
      <w:pPr>
        <w:pStyle w:val="a3"/>
        <w:numPr>
          <w:ilvl w:val="0"/>
          <w:numId w:val="1"/>
        </w:numPr>
        <w:spacing w:before="0" w:line="360" w:lineRule="auto"/>
        <w:ind w:leftChars="600" w:left="1680" w:rightChars="300" w:right="660"/>
        <w:jc w:val="left"/>
        <w:rPr>
          <w:rFonts w:ascii="微软雅黑" w:eastAsia="微软雅黑" w:hAnsi="微软雅黑" w:hint="eastAsia"/>
          <w:sz w:val="18"/>
          <w:szCs w:val="18"/>
          <w:lang w:eastAsia="zh-CN" w:bidi="fr-FR"/>
        </w:rPr>
      </w:pPr>
      <w:r w:rsidRPr="00D754B4">
        <w:rPr>
          <w:rFonts w:ascii="微软雅黑" w:eastAsia="微软雅黑" w:hAnsi="微软雅黑" w:hint="eastAsia"/>
          <w:sz w:val="18"/>
          <w:szCs w:val="18"/>
          <w:lang w:eastAsia="zh-CN" w:bidi="fr-FR"/>
        </w:rPr>
        <w:t>IEXS GLOBAL LTD (BAH) 由巴哈馬證</w:t>
      </w:r>
      <w:proofErr w:type="gramStart"/>
      <w:r w:rsidRPr="00D754B4">
        <w:rPr>
          <w:rFonts w:ascii="微软雅黑" w:eastAsia="微软雅黑" w:hAnsi="微软雅黑" w:hint="eastAsia"/>
          <w:sz w:val="18"/>
          <w:szCs w:val="18"/>
          <w:lang w:eastAsia="zh-CN" w:bidi="fr-FR"/>
        </w:rPr>
        <w:t>券</w:t>
      </w:r>
      <w:proofErr w:type="gramEnd"/>
      <w:r w:rsidRPr="00D754B4">
        <w:rPr>
          <w:rFonts w:ascii="微软雅黑" w:eastAsia="微软雅黑" w:hAnsi="微软雅黑" w:hint="eastAsia"/>
          <w:sz w:val="18"/>
          <w:szCs w:val="18"/>
          <w:lang w:eastAsia="zh-CN" w:bidi="fr-FR"/>
        </w:rPr>
        <w:t>委員</w:t>
      </w:r>
      <w:proofErr w:type="gramStart"/>
      <w:r w:rsidRPr="00D754B4">
        <w:rPr>
          <w:rFonts w:ascii="微软雅黑" w:eastAsia="微软雅黑" w:hAnsi="微软雅黑" w:hint="eastAsia"/>
          <w:sz w:val="18"/>
          <w:szCs w:val="18"/>
          <w:lang w:eastAsia="zh-CN" w:bidi="fr-FR"/>
        </w:rPr>
        <w:t>會</w:t>
      </w:r>
      <w:proofErr w:type="gramEnd"/>
      <w:r w:rsidRPr="00D754B4">
        <w:rPr>
          <w:rFonts w:ascii="微软雅黑" w:eastAsia="微软雅黑" w:hAnsi="微软雅黑" w:hint="eastAsia"/>
          <w:sz w:val="18"/>
          <w:szCs w:val="18"/>
          <w:lang w:eastAsia="zh-CN" w:bidi="fr-FR"/>
        </w:rPr>
        <w:t>（SCB）授</w:t>
      </w:r>
      <w:proofErr w:type="gramStart"/>
      <w:r w:rsidRPr="00D754B4">
        <w:rPr>
          <w:rFonts w:ascii="微软雅黑" w:eastAsia="微软雅黑" w:hAnsi="微软雅黑" w:hint="eastAsia"/>
          <w:sz w:val="18"/>
          <w:szCs w:val="18"/>
          <w:lang w:eastAsia="zh-CN" w:bidi="fr-FR"/>
        </w:rPr>
        <w:t>權</w:t>
      </w:r>
      <w:proofErr w:type="gramEnd"/>
      <w:r w:rsidRPr="00D754B4">
        <w:rPr>
          <w:rFonts w:ascii="微软雅黑" w:eastAsia="微软雅黑" w:hAnsi="微软雅黑" w:hint="eastAsia"/>
          <w:sz w:val="18"/>
          <w:szCs w:val="18"/>
          <w:lang w:eastAsia="zh-CN" w:bidi="fr-FR"/>
        </w:rPr>
        <w:t>並受其監管，監管號碼</w:t>
      </w:r>
      <w:proofErr w:type="gramStart"/>
      <w:r w:rsidRPr="00D754B4">
        <w:rPr>
          <w:rFonts w:ascii="微软雅黑" w:eastAsia="微软雅黑" w:hAnsi="微软雅黑" w:hint="eastAsia"/>
          <w:sz w:val="18"/>
          <w:szCs w:val="18"/>
          <w:lang w:eastAsia="zh-CN" w:bidi="fr-FR"/>
        </w:rPr>
        <w:t>為</w:t>
      </w:r>
      <w:proofErr w:type="gramEnd"/>
      <w:r w:rsidRPr="00D754B4">
        <w:rPr>
          <w:rFonts w:ascii="微软雅黑" w:eastAsia="微软雅黑" w:hAnsi="微软雅黑" w:hint="eastAsia"/>
          <w:sz w:val="18"/>
          <w:szCs w:val="18"/>
          <w:lang w:eastAsia="zh-CN" w:bidi="fr-FR"/>
        </w:rPr>
        <w:t>SIA-F257</w:t>
      </w:r>
    </w:p>
    <w:p w14:paraId="3673FC87" w14:textId="77777777" w:rsidR="00FF7583" w:rsidRPr="00845A50" w:rsidRDefault="00FF7583" w:rsidP="00FF7583">
      <w:pPr>
        <w:pStyle w:val="a3"/>
        <w:spacing w:line="360" w:lineRule="auto"/>
        <w:ind w:leftChars="600" w:left="1320" w:rightChars="300" w:right="660"/>
        <w:rPr>
          <w:rFonts w:ascii="微软雅黑" w:eastAsia="微软雅黑" w:hAnsi="微软雅黑" w:hint="eastAsia"/>
          <w:sz w:val="18"/>
          <w:szCs w:val="18"/>
          <w:lang w:eastAsia="zh-TW"/>
        </w:rPr>
      </w:pPr>
      <w:r w:rsidRPr="00D754B4">
        <w:rPr>
          <w:rFonts w:ascii="微软雅黑" w:eastAsia="微软雅黑" w:hAnsi="微软雅黑" w:hint="eastAsia"/>
          <w:sz w:val="18"/>
          <w:szCs w:val="18"/>
          <w:lang w:eastAsia="zh-CN" w:bidi="fr-FR"/>
        </w:rPr>
        <w:t>法律管制：IEXS LLC是在聖文森</w:t>
      </w:r>
      <w:proofErr w:type="gramStart"/>
      <w:r w:rsidRPr="00D754B4">
        <w:rPr>
          <w:rFonts w:ascii="微软雅黑" w:eastAsia="微软雅黑" w:hAnsi="微软雅黑" w:hint="eastAsia"/>
          <w:sz w:val="18"/>
          <w:szCs w:val="18"/>
          <w:lang w:eastAsia="zh-CN" w:bidi="fr-FR"/>
        </w:rPr>
        <w:t>特</w:t>
      </w:r>
      <w:proofErr w:type="gramEnd"/>
      <w:r w:rsidRPr="00D754B4">
        <w:rPr>
          <w:rFonts w:ascii="微软雅黑" w:eastAsia="微软雅黑" w:hAnsi="微软雅黑" w:hint="eastAsia"/>
          <w:sz w:val="18"/>
          <w:szCs w:val="18"/>
          <w:lang w:eastAsia="zh-CN" w:bidi="fr-FR"/>
        </w:rPr>
        <w:t>和格林納</w:t>
      </w:r>
      <w:proofErr w:type="gramStart"/>
      <w:r w:rsidRPr="00D754B4">
        <w:rPr>
          <w:rFonts w:ascii="微软雅黑" w:eastAsia="微软雅黑" w:hAnsi="微软雅黑" w:hint="eastAsia"/>
          <w:sz w:val="18"/>
          <w:szCs w:val="18"/>
          <w:lang w:eastAsia="zh-CN" w:bidi="fr-FR"/>
        </w:rPr>
        <w:t>丁斯成立</w:t>
      </w:r>
      <w:proofErr w:type="gramEnd"/>
      <w:r w:rsidRPr="00D754B4">
        <w:rPr>
          <w:rFonts w:ascii="微软雅黑" w:eastAsia="微软雅黑" w:hAnsi="微软雅黑" w:hint="eastAsia"/>
          <w:sz w:val="18"/>
          <w:szCs w:val="18"/>
          <w:lang w:eastAsia="zh-CN" w:bidi="fr-FR"/>
        </w:rPr>
        <w:t>的有限責任公司，注</w:t>
      </w:r>
      <w:proofErr w:type="gramStart"/>
      <w:r w:rsidRPr="00D754B4">
        <w:rPr>
          <w:rFonts w:ascii="微软雅黑" w:eastAsia="微软雅黑" w:hAnsi="微软雅黑" w:hint="eastAsia"/>
          <w:sz w:val="18"/>
          <w:szCs w:val="18"/>
          <w:lang w:eastAsia="zh-CN" w:bidi="fr-FR"/>
        </w:rPr>
        <w:t>冊</w:t>
      </w:r>
      <w:proofErr w:type="gramEnd"/>
      <w:r w:rsidRPr="00D754B4">
        <w:rPr>
          <w:rFonts w:ascii="微软雅黑" w:eastAsia="微软雅黑" w:hAnsi="微软雅黑" w:hint="eastAsia"/>
          <w:sz w:val="18"/>
          <w:szCs w:val="18"/>
          <w:lang w:eastAsia="zh-CN" w:bidi="fr-FR"/>
        </w:rPr>
        <w:t>號</w:t>
      </w:r>
      <w:proofErr w:type="gramStart"/>
      <w:r w:rsidRPr="00D754B4">
        <w:rPr>
          <w:rFonts w:ascii="微软雅黑" w:eastAsia="微软雅黑" w:hAnsi="微软雅黑" w:hint="eastAsia"/>
          <w:sz w:val="18"/>
          <w:szCs w:val="18"/>
          <w:lang w:eastAsia="zh-CN" w:bidi="fr-FR"/>
        </w:rPr>
        <w:t>為</w:t>
      </w:r>
      <w:proofErr w:type="gramEnd"/>
      <w:r w:rsidRPr="00D754B4">
        <w:rPr>
          <w:rFonts w:ascii="微软雅黑" w:eastAsia="微软雅黑" w:hAnsi="微软雅黑" w:hint="eastAsia"/>
          <w:sz w:val="18"/>
          <w:szCs w:val="18"/>
          <w:lang w:eastAsia="zh-CN" w:bidi="fr-FR"/>
        </w:rPr>
        <w:t>282 LLC2020, 本公司根</w:t>
      </w:r>
      <w:proofErr w:type="gramStart"/>
      <w:r w:rsidRPr="00D754B4">
        <w:rPr>
          <w:rFonts w:ascii="微软雅黑" w:eastAsia="微软雅黑" w:hAnsi="微软雅黑" w:hint="eastAsia"/>
          <w:sz w:val="18"/>
          <w:szCs w:val="18"/>
          <w:lang w:eastAsia="zh-CN" w:bidi="fr-FR"/>
        </w:rPr>
        <w:t>據</w:t>
      </w:r>
      <w:proofErr w:type="gramEnd"/>
      <w:r w:rsidRPr="00D754B4">
        <w:rPr>
          <w:rFonts w:ascii="微软雅黑" w:eastAsia="微软雅黑" w:hAnsi="微软雅黑" w:hint="eastAsia"/>
          <w:sz w:val="18"/>
          <w:szCs w:val="18"/>
          <w:lang w:eastAsia="zh-CN" w:bidi="fr-FR"/>
        </w:rPr>
        <w:t>聖文森</w:t>
      </w:r>
      <w:proofErr w:type="gramStart"/>
      <w:r w:rsidRPr="00D754B4">
        <w:rPr>
          <w:rFonts w:ascii="微软雅黑" w:eastAsia="微软雅黑" w:hAnsi="微软雅黑" w:hint="eastAsia"/>
          <w:sz w:val="18"/>
          <w:szCs w:val="18"/>
          <w:lang w:eastAsia="zh-CN" w:bidi="fr-FR"/>
        </w:rPr>
        <w:t>特</w:t>
      </w:r>
      <w:proofErr w:type="gramEnd"/>
      <w:r w:rsidRPr="00D754B4">
        <w:rPr>
          <w:rFonts w:ascii="微软雅黑" w:eastAsia="微软雅黑" w:hAnsi="微软雅黑" w:hint="eastAsia"/>
          <w:sz w:val="18"/>
          <w:szCs w:val="18"/>
          <w:lang w:eastAsia="zh-CN" w:bidi="fr-FR"/>
        </w:rPr>
        <w:t>和格林納丁斯法律《有限責任公司法》（修訂版）第151章, Companies Act, Chapter 151 of the Revised Law of Saint Vincent and the Grenadines,2009 經營。</w:t>
      </w:r>
      <w:r w:rsidRPr="00D754B4">
        <w:rPr>
          <w:rFonts w:ascii="微软雅黑" w:eastAsia="微软雅黑" w:hAnsi="微软雅黑" w:hint="eastAsia"/>
          <w:sz w:val="18"/>
          <w:szCs w:val="18"/>
          <w:lang w:eastAsia="zh-TW" w:bidi="fr-FR"/>
        </w:rPr>
        <w:t>尤其但不僅限於所有商業，金融，貸款，借款，貿易，服務活動以及參與其他企業，以及提供外滙,差價合約和杠杆金融工具，大宗商品，股票指數。</w:t>
      </w:r>
    </w:p>
    <w:p w14:paraId="446A79BB" w14:textId="77777777" w:rsidR="00FF7583" w:rsidRPr="00845A50" w:rsidRDefault="00FF7583" w:rsidP="00FF7583">
      <w:pPr>
        <w:pStyle w:val="a3"/>
        <w:spacing w:line="360" w:lineRule="auto"/>
        <w:ind w:leftChars="600" w:left="1320" w:rightChars="300" w:right="660"/>
        <w:rPr>
          <w:rFonts w:ascii="微软雅黑" w:eastAsia="微软雅黑" w:hAnsi="微软雅黑" w:hint="eastAsia"/>
          <w:sz w:val="18"/>
          <w:szCs w:val="18"/>
          <w:lang w:eastAsia="zh-TW"/>
        </w:rPr>
      </w:pPr>
      <w:r w:rsidRPr="00D754B4">
        <w:rPr>
          <w:rFonts w:ascii="微软雅黑" w:eastAsia="微软雅黑" w:hAnsi="微软雅黑" w:hint="eastAsia"/>
          <w:sz w:val="18"/>
          <w:szCs w:val="18"/>
          <w:lang w:eastAsia="zh-TW" w:bidi="fr-FR"/>
        </w:rPr>
        <w:t>免責聲明：此頁面的內容僅供參考，不作為建議或建議。IEXS發佈的廣告中包含的任何有關過去表現或模擬過去表現的指示都不是未來結果 的可靠指標。對於在IEXS證券進行的所有業務或投資，客戶承擔全部責任。</w:t>
      </w:r>
    </w:p>
    <w:p w14:paraId="2551FB6D" w14:textId="287ABB5C" w:rsidR="00FF7583" w:rsidRPr="00FF7583" w:rsidRDefault="00FF7583" w:rsidP="00FF7583">
      <w:pPr>
        <w:pStyle w:val="a3"/>
        <w:spacing w:line="360" w:lineRule="auto"/>
        <w:ind w:leftChars="600" w:left="1320" w:rightChars="300" w:right="660"/>
        <w:rPr>
          <w:rFonts w:ascii="微软雅黑" w:eastAsia="微软雅黑" w:hAnsi="微软雅黑" w:hint="eastAsia"/>
          <w:sz w:val="18"/>
          <w:szCs w:val="18"/>
          <w:lang w:eastAsia="zh-TW"/>
        </w:rPr>
      </w:pPr>
      <w:r w:rsidRPr="00D754B4">
        <w:rPr>
          <w:rFonts w:ascii="微软雅黑" w:eastAsia="微软雅黑" w:hAnsi="微软雅黑" w:hint="eastAsia"/>
          <w:sz w:val="18"/>
          <w:szCs w:val="18"/>
          <w:lang w:eastAsia="zh-TW" w:bidi="fr-FR"/>
        </w:rPr>
        <w:t>IEXS LLC不向某些司法管轄區的居民提供服務，包括美國、伊朗、朝鮮、古巴、伊拉克、敘利亞、加拿大和中國台灣。本內容資訊不向身處與發布或使用該資訊有違當地法律法規的國家或管轄地之人發送或供其使用。敬請注意中文語言服務並不保證在任何時候均能提供。英語是我們服務所使用的主要語言，亦是我們所有合同檔中具有法律效力的語言。</w:t>
      </w:r>
    </w:p>
    <w:sectPr w:rsidR="00FF7583" w:rsidRPr="00FF7583">
      <w:headerReference w:type="even" r:id="rId8"/>
      <w:headerReference w:type="default" r:id="rId9"/>
      <w:footerReference w:type="even" r:id="rId10"/>
      <w:footerReference w:type="default" r:id="rId11"/>
      <w:headerReference w:type="first" r:id="rId12"/>
      <w:footerReference w:type="first" r:id="rId13"/>
      <w:type w:val="continuous"/>
      <w:pgSz w:w="11920" w:h="16850"/>
      <w:pgMar w:top="2000" w:right="992" w:bottom="1080" w:left="992" w:header="521" w:footer="8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4FA87" w14:textId="77777777" w:rsidR="00BB17CA" w:rsidRDefault="00BB17CA">
      <w:r>
        <w:separator/>
      </w:r>
    </w:p>
  </w:endnote>
  <w:endnote w:type="continuationSeparator" w:id="0">
    <w:p w14:paraId="76CFBE58" w14:textId="77777777" w:rsidR="00BB17CA" w:rsidRDefault="00BB1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2CA7" w14:textId="77777777" w:rsidR="006C6E29" w:rsidRDefault="006C6E2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9CBD" w14:textId="77777777" w:rsidR="00583AA8" w:rsidRDefault="00000000">
    <w:pPr>
      <w:pStyle w:val="a3"/>
      <w:spacing w:before="0" w:line="14" w:lineRule="auto"/>
      <w:ind w:left="0"/>
      <w:jc w:val="left"/>
      <w:rPr>
        <w:sz w:val="20"/>
      </w:rPr>
    </w:pPr>
    <w:r>
      <w:rPr>
        <w:noProof/>
        <w:sz w:val="20"/>
      </w:rPr>
      <mc:AlternateContent>
        <mc:Choice Requires="wps">
          <w:drawing>
            <wp:anchor distT="0" distB="0" distL="0" distR="0" simplePos="0" relativeHeight="487559168" behindDoc="1" locked="0" layoutInCell="1" allowOverlap="1" wp14:anchorId="578AC5FA" wp14:editId="447367DF">
              <wp:simplePos x="0" y="0"/>
              <wp:positionH relativeFrom="page">
                <wp:posOffset>6702043</wp:posOffset>
              </wp:positionH>
              <wp:positionV relativeFrom="page">
                <wp:posOffset>9990835</wp:posOffset>
              </wp:positionV>
              <wp:extent cx="965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3BB0B9A9" w14:textId="147DF3A9" w:rsidR="00583AA8" w:rsidRPr="005E39C1" w:rsidRDefault="00583AA8">
                          <w:pPr>
                            <w:pStyle w:val="a3"/>
                            <w:spacing w:before="0" w:line="245" w:lineRule="exact"/>
                            <w:ind w:left="20"/>
                            <w:jc w:val="left"/>
                            <w:rPr>
                              <w:rFonts w:ascii="Calibri" w:eastAsiaTheme="minorEastAsia"/>
                              <w:lang w:eastAsia="zh-CN"/>
                            </w:rPr>
                          </w:pPr>
                        </w:p>
                      </w:txbxContent>
                    </wps:txbx>
                    <wps:bodyPr wrap="square" lIns="0" tIns="0" rIns="0" bIns="0" rtlCol="0">
                      <a:noAutofit/>
                    </wps:bodyPr>
                  </wps:wsp>
                </a:graphicData>
              </a:graphic>
            </wp:anchor>
          </w:drawing>
        </mc:Choice>
        <mc:Fallback>
          <w:pict>
            <v:shapetype w14:anchorId="578AC5FA" id="_x0000_t202" coordsize="21600,21600" o:spt="202" path="m,l,21600r21600,l21600,xe">
              <v:stroke joinstyle="miter"/>
              <v:path gradientshapeok="t" o:connecttype="rect"/>
            </v:shapetype>
            <v:shape id="Textbox 3" o:spid="_x0000_s1027" type="#_x0000_t202" style="position:absolute;margin-left:527.7pt;margin-top:786.7pt;width:7.6pt;height:13.05pt;z-index:-1575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GrllgEAACA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G2mzJ35ZAftiZUMPMxG0q+DQiNF/yWwW3nylwQvye6SYOo/&#10;QvkfWVCA94cE1hUCN9yJAI+hSJi+TJ7zn/vSdfvY298AAAD//wMAUEsDBBQABgAIAAAAIQDou8qM&#10;4QAAAA8BAAAPAAAAZHJzL2Rvd25yZXYueG1sTI/NTsMwEITvSLyDtUjcqM1PUhLiVBWCExIiDQeO&#10;TuwmVuN1iN02vD2bE9xmdkez3xab2Q3sZKZgPUq4XQlgBluvLXYSPuvXm0dgISrUavBoJPyYAJvy&#10;8qJQufZnrMxpFztGJRhyJaGPccw5D21vnAorPxqk3d5PTkWyU8f1pM5U7gZ+J0TKnbJIF3o1mufe&#10;tIfd0UnYfmH1Yr/fm49qX9m6zgS+pQcpr6/m7ROwaOb4F4YFn9ChJKbGH1EHNpAXSfJAWVLJ+p7U&#10;khFrkQJrllmWJcDLgv//o/wFAAD//wMAUEsBAi0AFAAGAAgAAAAhALaDOJL+AAAA4QEAABMAAAAA&#10;AAAAAAAAAAAAAAAAAFtDb250ZW50X1R5cGVzXS54bWxQSwECLQAUAAYACAAAACEAOP0h/9YAAACU&#10;AQAACwAAAAAAAAAAAAAAAAAvAQAAX3JlbHMvLnJlbHNQSwECLQAUAAYACAAAACEAbGxq5ZYBAAAg&#10;AwAADgAAAAAAAAAAAAAAAAAuAgAAZHJzL2Uyb0RvYy54bWxQSwECLQAUAAYACAAAACEA6LvKjOEA&#10;AAAPAQAADwAAAAAAAAAAAAAAAADwAwAAZHJzL2Rvd25yZXYueG1sUEsFBgAAAAAEAAQA8wAAAP4E&#10;AAAAAA==&#10;" filled="f" stroked="f">
              <v:textbox inset="0,0,0,0">
                <w:txbxContent>
                  <w:p w14:paraId="3BB0B9A9" w14:textId="147DF3A9" w:rsidR="00583AA8" w:rsidRPr="005E39C1" w:rsidRDefault="00583AA8">
                    <w:pPr>
                      <w:pStyle w:val="a3"/>
                      <w:spacing w:before="0" w:line="245" w:lineRule="exact"/>
                      <w:ind w:left="20"/>
                      <w:jc w:val="left"/>
                      <w:rPr>
                        <w:rFonts w:ascii="Calibri" w:eastAsiaTheme="minorEastAsia"/>
                        <w:lang w:eastAsia="zh-CN"/>
                      </w:rPr>
                    </w:pPr>
                  </w:p>
                </w:txbxContent>
              </v:textbox>
              <w10:wrap anchorx="page" anchory="page"/>
            </v:shape>
          </w:pict>
        </mc:Fallback>
      </mc:AlternateContent>
    </w:r>
    <w:r>
      <w:rPr>
        <w:noProof/>
        <w:sz w:val="20"/>
      </w:rPr>
      <mc:AlternateContent>
        <mc:Choice Requires="wps">
          <w:drawing>
            <wp:anchor distT="0" distB="0" distL="0" distR="0" simplePos="0" relativeHeight="487559680" behindDoc="1" locked="0" layoutInCell="1" allowOverlap="1" wp14:anchorId="1F149DAC" wp14:editId="0B8006B9">
              <wp:simplePos x="0" y="0"/>
              <wp:positionH relativeFrom="page">
                <wp:posOffset>726744</wp:posOffset>
              </wp:positionH>
              <wp:positionV relativeFrom="page">
                <wp:posOffset>10013314</wp:posOffset>
              </wp:positionV>
              <wp:extent cx="215392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52400"/>
                      </a:xfrm>
                      <a:prstGeom prst="rect">
                        <a:avLst/>
                      </a:prstGeom>
                    </wps:spPr>
                    <wps:txbx>
                      <w:txbxContent>
                        <w:p w14:paraId="7F7CCF07" w14:textId="55D4077A" w:rsidR="00583AA8" w:rsidRPr="00B14DB9" w:rsidRDefault="004908C7">
                          <w:pPr>
                            <w:spacing w:line="223" w:lineRule="exact"/>
                            <w:ind w:left="20"/>
                            <w:rPr>
                              <w:rFonts w:ascii="Calibri" w:eastAsiaTheme="minorEastAsia"/>
                              <w:sz w:val="20"/>
                              <w:lang w:eastAsia="zh-CN"/>
                            </w:rPr>
                          </w:pPr>
                          <w:r>
                            <w:rPr>
                              <w:rFonts w:ascii="Calibri" w:eastAsiaTheme="minorEastAsia" w:hint="eastAsia"/>
                              <w:color w:val="FF0000"/>
                              <w:sz w:val="20"/>
                              <w:lang w:eastAsia="zh-CN"/>
                            </w:rPr>
                            <w:t>風險披露</w:t>
                          </w:r>
                          <w:r w:rsidR="00CA2F5C">
                            <w:rPr>
                              <w:rFonts w:ascii="Calibri"/>
                              <w:color w:val="FF0000"/>
                              <w:spacing w:val="-5"/>
                              <w:sz w:val="20"/>
                            </w:rPr>
                            <w:t xml:space="preserve"> </w:t>
                          </w:r>
                          <w:r w:rsidR="00CA2F5C">
                            <w:rPr>
                              <w:rFonts w:ascii="Calibri"/>
                              <w:color w:val="808080"/>
                              <w:sz w:val="20"/>
                            </w:rPr>
                            <w:t>|</w:t>
                          </w:r>
                          <w:r w:rsidR="00CA2F5C">
                            <w:rPr>
                              <w:rFonts w:ascii="Calibri"/>
                              <w:color w:val="808080"/>
                              <w:spacing w:val="-7"/>
                              <w:sz w:val="20"/>
                            </w:rPr>
                            <w:t xml:space="preserve"> </w:t>
                          </w:r>
                          <w:r w:rsidR="00CA2F5C" w:rsidRPr="006C6E29">
                            <w:rPr>
                              <w:rFonts w:ascii="Calibri"/>
                              <w:spacing w:val="-2"/>
                              <w:sz w:val="20"/>
                            </w:rPr>
                            <w:t>WWW.IEXS.</w:t>
                          </w:r>
                          <w:r w:rsidR="00CA2F5C" w:rsidRPr="006C6E29">
                            <w:rPr>
                              <w:rFonts w:ascii="Calibri" w:eastAsiaTheme="minorEastAsia" w:hint="eastAsia"/>
                              <w:spacing w:val="-2"/>
                              <w:sz w:val="20"/>
                              <w:lang w:eastAsia="zh-CN"/>
                            </w:rPr>
                            <w:t>ASIA</w:t>
                          </w:r>
                        </w:p>
                      </w:txbxContent>
                    </wps:txbx>
                    <wps:bodyPr wrap="square" lIns="0" tIns="0" rIns="0" bIns="0" rtlCol="0">
                      <a:noAutofit/>
                    </wps:bodyPr>
                  </wps:wsp>
                </a:graphicData>
              </a:graphic>
            </wp:anchor>
          </w:drawing>
        </mc:Choice>
        <mc:Fallback>
          <w:pict>
            <v:shape w14:anchorId="1F149DAC" id="Textbox 4" o:spid="_x0000_s1028" type="#_x0000_t202" style="position:absolute;margin-left:57.2pt;margin-top:788.45pt;width:169.6pt;height:12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4Y4mAEAACIDAAAOAAAAZHJzL2Uyb0RvYy54bWysUsGO0zAQvSPxD5bvNGlgEURNV8AKhLSC&#10;lRY+wHXsxiL2mBm3Sf+esTdtEdwQF3vsGb957403t7MfxdEgOQidXK9qKUzQ0Luw7+T3bx9fvJGC&#10;kgq9GiGYTp4Mydvt82ebKbamgQHG3qBgkEDtFDs5pBTbqiI9GK9oBdEETlpArxIfcV/1qCZG92PV&#10;1PXragLsI4I2RHx795SU24JvrdHpq7Vkkhg7ydxSWbGsu7xW241q96ji4PRCQ/0DC69c4KYXqDuV&#10;lDig+wvKO41AYNNKg6/AWqdN0cBq1vUfah4HFU3RwuZQvNhE/w9Wfzk+xgcUaX4PMw+wiKB4D/oH&#10;sTfVFKldarKn1BJXZ6GzRZ93liD4IXt7uvhp5iQ0Xzbrm5dvG05pzq1vmld1Mby6vo5I6ZMBL3LQ&#10;SeR5FQbqeE8p91ftuWQh89Q/M0nzbhau5zZ5ivlmB/2JtUw8zk7Sz4NCI8X4ObBfefbnAM/B7hxg&#10;Gj9A+SFZUoB3hwTWFQJX3IUAD6LwWj5NnvTv51J1/drbXwAAAP//AwBQSwMEFAAGAAgAAAAhAJvO&#10;MTHhAAAADQEAAA8AAABkcnMvZG93bnJldi54bWxMj8FOwzAQRO9I/IO1SNyoXUgDCXGqCsEJCZGG&#10;A0cndhOr8TrEbhv+vtsT3HZ2R7NvivXsBnY0U7AeJSwXApjB1muLnYSv+u3uCViICrUaPBoJvybA&#10;ury+KlSu/Qkrc9zGjlEIhlxJ6GMcc85D2xunwsKPBum285NTkeTUcT2pE4W7gd8LkXKnLNKHXo3m&#10;pTftfntwEjbfWL3an4/ms9pVtq4zge/pXsrbm3nzDCyaOf6Z4YJP6FASU+MPqAMbSC+ThKw0rB7T&#10;DBhZktVDCqyhVSpEBrws+P8W5RkAAP//AwBQSwECLQAUAAYACAAAACEAtoM4kv4AAADhAQAAEwAA&#10;AAAAAAAAAAAAAAAAAAAAW0NvbnRlbnRfVHlwZXNdLnhtbFBLAQItABQABgAIAAAAIQA4/SH/1gAA&#10;AJQBAAALAAAAAAAAAAAAAAAAAC8BAABfcmVscy8ucmVsc1BLAQItABQABgAIAAAAIQA8W4Y4mAEA&#10;ACIDAAAOAAAAAAAAAAAAAAAAAC4CAABkcnMvZTJvRG9jLnhtbFBLAQItABQABgAIAAAAIQCbzjEx&#10;4QAAAA0BAAAPAAAAAAAAAAAAAAAAAPIDAABkcnMvZG93bnJldi54bWxQSwUGAAAAAAQABADzAAAA&#10;AAUAAAAA&#10;" filled="f" stroked="f">
              <v:textbox inset="0,0,0,0">
                <w:txbxContent>
                  <w:p w14:paraId="7F7CCF07" w14:textId="55D4077A" w:rsidR="00583AA8" w:rsidRPr="00B14DB9" w:rsidRDefault="004908C7">
                    <w:pPr>
                      <w:spacing w:line="223" w:lineRule="exact"/>
                      <w:ind w:left="20"/>
                      <w:rPr>
                        <w:rFonts w:ascii="Calibri" w:eastAsiaTheme="minorEastAsia"/>
                        <w:sz w:val="20"/>
                        <w:lang w:eastAsia="zh-CN"/>
                      </w:rPr>
                    </w:pPr>
                    <w:r>
                      <w:rPr>
                        <w:rFonts w:ascii="Calibri" w:eastAsiaTheme="minorEastAsia" w:hint="eastAsia"/>
                        <w:color w:val="FF0000"/>
                        <w:sz w:val="20"/>
                        <w:lang w:eastAsia="zh-CN"/>
                      </w:rPr>
                      <w:t>風險披露</w:t>
                    </w:r>
                    <w:r w:rsidR="00CA2F5C">
                      <w:rPr>
                        <w:rFonts w:ascii="Calibri"/>
                        <w:color w:val="FF0000"/>
                        <w:spacing w:val="-5"/>
                        <w:sz w:val="20"/>
                      </w:rPr>
                      <w:t xml:space="preserve"> </w:t>
                    </w:r>
                    <w:r w:rsidR="00CA2F5C">
                      <w:rPr>
                        <w:rFonts w:ascii="Calibri"/>
                        <w:color w:val="808080"/>
                        <w:sz w:val="20"/>
                      </w:rPr>
                      <w:t>|</w:t>
                    </w:r>
                    <w:r w:rsidR="00CA2F5C">
                      <w:rPr>
                        <w:rFonts w:ascii="Calibri"/>
                        <w:color w:val="808080"/>
                        <w:spacing w:val="-7"/>
                        <w:sz w:val="20"/>
                      </w:rPr>
                      <w:t xml:space="preserve"> </w:t>
                    </w:r>
                    <w:r w:rsidR="00CA2F5C" w:rsidRPr="006C6E29">
                      <w:rPr>
                        <w:rFonts w:ascii="Calibri"/>
                        <w:spacing w:val="-2"/>
                        <w:sz w:val="20"/>
                      </w:rPr>
                      <w:t>WWW.IEXS.</w:t>
                    </w:r>
                    <w:r w:rsidR="00CA2F5C" w:rsidRPr="006C6E29">
                      <w:rPr>
                        <w:rFonts w:ascii="Calibri" w:eastAsiaTheme="minorEastAsia" w:hint="eastAsia"/>
                        <w:spacing w:val="-2"/>
                        <w:sz w:val="20"/>
                        <w:lang w:eastAsia="zh-CN"/>
                      </w:rPr>
                      <w:t>ASIA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75BB" w14:textId="77777777" w:rsidR="006C6E29" w:rsidRDefault="006C6E2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BD72" w14:textId="77777777" w:rsidR="00BB17CA" w:rsidRDefault="00BB17CA">
      <w:r>
        <w:separator/>
      </w:r>
    </w:p>
  </w:footnote>
  <w:footnote w:type="continuationSeparator" w:id="0">
    <w:p w14:paraId="7825B5C0" w14:textId="77777777" w:rsidR="00BB17CA" w:rsidRDefault="00BB1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6DF3" w14:textId="77777777" w:rsidR="006C6E29" w:rsidRDefault="006C6E2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3E2E" w14:textId="07D6396F" w:rsidR="00583AA8" w:rsidRDefault="00000000">
    <w:pPr>
      <w:pStyle w:val="a3"/>
      <w:spacing w:before="0" w:line="14" w:lineRule="auto"/>
      <w:ind w:left="0"/>
      <w:jc w:val="left"/>
      <w:rPr>
        <w:sz w:val="20"/>
      </w:rPr>
    </w:pPr>
    <w:r>
      <w:rPr>
        <w:noProof/>
        <w:sz w:val="20"/>
      </w:rPr>
      <w:drawing>
        <wp:anchor distT="0" distB="0" distL="0" distR="0" simplePos="0" relativeHeight="487558144" behindDoc="1" locked="0" layoutInCell="1" allowOverlap="1" wp14:anchorId="4BEE36D1" wp14:editId="619D1713">
          <wp:simplePos x="0" y="0"/>
          <wp:positionH relativeFrom="page">
            <wp:posOffset>5236209</wp:posOffset>
          </wp:positionH>
          <wp:positionV relativeFrom="page">
            <wp:posOffset>330707</wp:posOffset>
          </wp:positionV>
          <wp:extent cx="1625599" cy="315722"/>
          <wp:effectExtent l="0" t="0" r="0" b="0"/>
          <wp:wrapNone/>
          <wp:docPr id="3153699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5599" cy="315722"/>
                  </a:xfrm>
                  <a:prstGeom prst="rect">
                    <a:avLst/>
                  </a:prstGeom>
                </pic:spPr>
              </pic:pic>
            </a:graphicData>
          </a:graphic>
        </wp:anchor>
      </w:drawing>
    </w:r>
    <w:r>
      <w:rPr>
        <w:noProof/>
        <w:sz w:val="20"/>
      </w:rPr>
      <mc:AlternateContent>
        <mc:Choice Requires="wps">
          <w:drawing>
            <wp:anchor distT="0" distB="0" distL="0" distR="0" simplePos="0" relativeHeight="487558656" behindDoc="1" locked="0" layoutInCell="1" allowOverlap="1" wp14:anchorId="4FE86594" wp14:editId="74E81C22">
              <wp:simplePos x="0" y="0"/>
              <wp:positionH relativeFrom="page">
                <wp:posOffset>673404</wp:posOffset>
              </wp:positionH>
              <wp:positionV relativeFrom="page">
                <wp:posOffset>777867</wp:posOffset>
              </wp:positionV>
              <wp:extent cx="1107440"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262890"/>
                      </a:xfrm>
                      <a:prstGeom prst="rect">
                        <a:avLst/>
                      </a:prstGeom>
                    </wps:spPr>
                    <wps:txbx>
                      <w:txbxContent>
                        <w:p w14:paraId="722869CC" w14:textId="5C537426" w:rsidR="00583AA8" w:rsidRDefault="004908C7">
                          <w:pPr>
                            <w:spacing w:before="21"/>
                            <w:ind w:left="20"/>
                            <w:rPr>
                              <w:sz w:val="28"/>
                            </w:rPr>
                          </w:pPr>
                          <w:r>
                            <w:rPr>
                              <w:rFonts w:eastAsiaTheme="minorEastAsia" w:hint="eastAsia"/>
                              <w:sz w:val="28"/>
                              <w:lang w:eastAsia="zh-CN"/>
                            </w:rPr>
                            <w:t>風險披露</w:t>
                          </w:r>
                        </w:p>
                      </w:txbxContent>
                    </wps:txbx>
                    <wps:bodyPr wrap="square" lIns="0" tIns="0" rIns="0" bIns="0" rtlCol="0">
                      <a:noAutofit/>
                    </wps:bodyPr>
                  </wps:wsp>
                </a:graphicData>
              </a:graphic>
              <wp14:sizeRelH relativeFrom="margin">
                <wp14:pctWidth>0</wp14:pctWidth>
              </wp14:sizeRelH>
            </wp:anchor>
          </w:drawing>
        </mc:Choice>
        <mc:Fallback>
          <w:pict>
            <v:shapetype w14:anchorId="4FE86594" id="_x0000_t202" coordsize="21600,21600" o:spt="202" path="m,l,21600r21600,l21600,xe">
              <v:stroke joinstyle="miter"/>
              <v:path gradientshapeok="t" o:connecttype="rect"/>
            </v:shapetype>
            <v:shape id="Textbox 2" o:spid="_x0000_s1026" type="#_x0000_t202" style="position:absolute;margin-left:53pt;margin-top:61.25pt;width:87.2pt;height:20.7pt;z-index:-15757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twlAEAABsDAAAOAAAAZHJzL2Uyb0RvYy54bWysUsFu2zAMvQ/oPwi6L3KCou2MOMW2YsOA&#10;YhvQ7QMUWYqNWaJKKrHz96NUJxm627ALTZnU43uPWt9PfhAHi9RDaORyUUlhg4G2D7tG/vzx6e2d&#10;FJR0aPUAwTbyaEneb67erMdY2xV0MLQWBYMEqsfYyC6lWCtFprNe0wKiDVx0gF4nPuJOtahHRveD&#10;WlXVjRoB24hgLBH/fXgpyk3Bd86a9M05skkMjWRuqUQscZuj2qx1vUMdu97MNPQ/sPC6Dzz0DPWg&#10;kxZ77P+C8r1BIHBpYcArcK43tmhgNcvqlZqnTkdbtLA5FM820f+DNV8PT/E7ijR9gIkXWERQfATz&#10;i9gbNUaq557sKdXE3Vno5NDnL0sQfJG9PZ79tFMSJqMtq9vray4Zrq1uVnfviuHqcjsipc8WvMhJ&#10;I5H3VRjowyOlPF/Xp5aZzMv8zCRN24lbcrqF9sgiRt5jI+l5r9FKMXwJbFRe+inBU7I9JZiGj1Ce&#10;RtYS4P0+gevL5AvuPJk3UAjNryWv+M9z6bq86c1vAAAA//8DAFBLAwQUAAYACAAAACEAllH7U98A&#10;AAALAQAADwAAAGRycy9kb3ducmV2LnhtbEyPQU/DMAyF70j8h8hI3FiyAtXWNZ0mBCckRFcOHNPG&#10;a6s1Tmmyrfx7zAlufvbT8/fy7ewGccYp9J40LBcKBFLjbU+tho/q5W4FIkRD1gyeUMM3BtgW11e5&#10;yay/UInnfWwFh1DIjIYuxjGTMjQdOhMWfkTi28FPzkSWUyvtZC4c7gaZKJVKZ3riD50Z8anD5rg/&#10;OQ27Tyqf+6+3+r08lH1VrRW9pketb2/m3QZExDn+meEXn9GhYKban8gGMbBWKXeJPCTJIwh2JCv1&#10;AKLmTXq/Blnk8n+H4gcAAP//AwBQSwECLQAUAAYACAAAACEAtoM4kv4AAADhAQAAEwAAAAAAAAAA&#10;AAAAAAAAAAAAW0NvbnRlbnRfVHlwZXNdLnhtbFBLAQItABQABgAIAAAAIQA4/SH/1gAAAJQBAAAL&#10;AAAAAAAAAAAAAAAAAC8BAABfcmVscy8ucmVsc1BLAQItABQABgAIAAAAIQDvfatwlAEAABsDAAAO&#10;AAAAAAAAAAAAAAAAAC4CAABkcnMvZTJvRG9jLnhtbFBLAQItABQABgAIAAAAIQCWUftT3wAAAAsB&#10;AAAPAAAAAAAAAAAAAAAAAO4DAABkcnMvZG93bnJldi54bWxQSwUGAAAAAAQABADzAAAA+gQAAAAA&#10;" filled="f" stroked="f">
              <v:textbox inset="0,0,0,0">
                <w:txbxContent>
                  <w:p w14:paraId="722869CC" w14:textId="5C537426" w:rsidR="00583AA8" w:rsidRDefault="004908C7">
                    <w:pPr>
                      <w:spacing w:before="21"/>
                      <w:ind w:left="20"/>
                      <w:rPr>
                        <w:sz w:val="28"/>
                      </w:rPr>
                    </w:pPr>
                    <w:r>
                      <w:rPr>
                        <w:rFonts w:eastAsiaTheme="minorEastAsia" w:hint="eastAsia"/>
                        <w:sz w:val="28"/>
                        <w:lang w:eastAsia="zh-CN"/>
                      </w:rPr>
                      <w:t>風險披露</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3D17" w14:textId="77777777" w:rsidR="006C6E29" w:rsidRDefault="006C6E2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C7378"/>
    <w:multiLevelType w:val="hybridMultilevel"/>
    <w:tmpl w:val="2D02EF16"/>
    <w:lvl w:ilvl="0" w:tplc="BC0C98C0">
      <w:start w:val="1"/>
      <w:numFmt w:val="bullet"/>
      <w:lvlText w:val="●"/>
      <w:lvlJc w:val="left"/>
      <w:pPr>
        <w:tabs>
          <w:tab w:val="num" w:pos="720"/>
        </w:tabs>
        <w:ind w:left="720" w:hanging="360"/>
      </w:pPr>
      <w:rPr>
        <w:rFonts w:ascii="宋体" w:hAnsi="宋体" w:hint="default"/>
      </w:rPr>
    </w:lvl>
    <w:lvl w:ilvl="1" w:tplc="65BEACEA" w:tentative="1">
      <w:start w:val="1"/>
      <w:numFmt w:val="bullet"/>
      <w:lvlText w:val="●"/>
      <w:lvlJc w:val="left"/>
      <w:pPr>
        <w:tabs>
          <w:tab w:val="num" w:pos="1440"/>
        </w:tabs>
        <w:ind w:left="1440" w:hanging="360"/>
      </w:pPr>
      <w:rPr>
        <w:rFonts w:ascii="宋体" w:hAnsi="宋体" w:hint="default"/>
      </w:rPr>
    </w:lvl>
    <w:lvl w:ilvl="2" w:tplc="272C1066" w:tentative="1">
      <w:start w:val="1"/>
      <w:numFmt w:val="bullet"/>
      <w:lvlText w:val="●"/>
      <w:lvlJc w:val="left"/>
      <w:pPr>
        <w:tabs>
          <w:tab w:val="num" w:pos="2160"/>
        </w:tabs>
        <w:ind w:left="2160" w:hanging="360"/>
      </w:pPr>
      <w:rPr>
        <w:rFonts w:ascii="宋体" w:hAnsi="宋体" w:hint="default"/>
      </w:rPr>
    </w:lvl>
    <w:lvl w:ilvl="3" w:tplc="95601336" w:tentative="1">
      <w:start w:val="1"/>
      <w:numFmt w:val="bullet"/>
      <w:lvlText w:val="●"/>
      <w:lvlJc w:val="left"/>
      <w:pPr>
        <w:tabs>
          <w:tab w:val="num" w:pos="2880"/>
        </w:tabs>
        <w:ind w:left="2880" w:hanging="360"/>
      </w:pPr>
      <w:rPr>
        <w:rFonts w:ascii="宋体" w:hAnsi="宋体" w:hint="default"/>
      </w:rPr>
    </w:lvl>
    <w:lvl w:ilvl="4" w:tplc="59E4EC40" w:tentative="1">
      <w:start w:val="1"/>
      <w:numFmt w:val="bullet"/>
      <w:lvlText w:val="●"/>
      <w:lvlJc w:val="left"/>
      <w:pPr>
        <w:tabs>
          <w:tab w:val="num" w:pos="3600"/>
        </w:tabs>
        <w:ind w:left="3600" w:hanging="360"/>
      </w:pPr>
      <w:rPr>
        <w:rFonts w:ascii="宋体" w:hAnsi="宋体" w:hint="default"/>
      </w:rPr>
    </w:lvl>
    <w:lvl w:ilvl="5" w:tplc="D48A3AC8" w:tentative="1">
      <w:start w:val="1"/>
      <w:numFmt w:val="bullet"/>
      <w:lvlText w:val="●"/>
      <w:lvlJc w:val="left"/>
      <w:pPr>
        <w:tabs>
          <w:tab w:val="num" w:pos="4320"/>
        </w:tabs>
        <w:ind w:left="4320" w:hanging="360"/>
      </w:pPr>
      <w:rPr>
        <w:rFonts w:ascii="宋体" w:hAnsi="宋体" w:hint="default"/>
      </w:rPr>
    </w:lvl>
    <w:lvl w:ilvl="6" w:tplc="5FA476FE" w:tentative="1">
      <w:start w:val="1"/>
      <w:numFmt w:val="bullet"/>
      <w:lvlText w:val="●"/>
      <w:lvlJc w:val="left"/>
      <w:pPr>
        <w:tabs>
          <w:tab w:val="num" w:pos="5040"/>
        </w:tabs>
        <w:ind w:left="5040" w:hanging="360"/>
      </w:pPr>
      <w:rPr>
        <w:rFonts w:ascii="宋体" w:hAnsi="宋体" w:hint="default"/>
      </w:rPr>
    </w:lvl>
    <w:lvl w:ilvl="7" w:tplc="6B728C34" w:tentative="1">
      <w:start w:val="1"/>
      <w:numFmt w:val="bullet"/>
      <w:lvlText w:val="●"/>
      <w:lvlJc w:val="left"/>
      <w:pPr>
        <w:tabs>
          <w:tab w:val="num" w:pos="5760"/>
        </w:tabs>
        <w:ind w:left="5760" w:hanging="360"/>
      </w:pPr>
      <w:rPr>
        <w:rFonts w:ascii="宋体" w:hAnsi="宋体" w:hint="default"/>
      </w:rPr>
    </w:lvl>
    <w:lvl w:ilvl="8" w:tplc="22E03076" w:tentative="1">
      <w:start w:val="1"/>
      <w:numFmt w:val="bullet"/>
      <w:lvlText w:val="●"/>
      <w:lvlJc w:val="left"/>
      <w:pPr>
        <w:tabs>
          <w:tab w:val="num" w:pos="6480"/>
        </w:tabs>
        <w:ind w:left="6480" w:hanging="360"/>
      </w:pPr>
      <w:rPr>
        <w:rFonts w:ascii="宋体" w:hAnsi="宋体" w:hint="default"/>
      </w:rPr>
    </w:lvl>
  </w:abstractNum>
  <w:num w:numId="1" w16cid:durableId="127429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83AA8"/>
    <w:rsid w:val="001D6C47"/>
    <w:rsid w:val="003D3FEC"/>
    <w:rsid w:val="004908C7"/>
    <w:rsid w:val="004B474C"/>
    <w:rsid w:val="00583AA8"/>
    <w:rsid w:val="005927C8"/>
    <w:rsid w:val="005E39C1"/>
    <w:rsid w:val="00684162"/>
    <w:rsid w:val="006A69AB"/>
    <w:rsid w:val="006C0C23"/>
    <w:rsid w:val="006C6E29"/>
    <w:rsid w:val="006E01B5"/>
    <w:rsid w:val="006E2B77"/>
    <w:rsid w:val="007924E2"/>
    <w:rsid w:val="009440AD"/>
    <w:rsid w:val="00954D4F"/>
    <w:rsid w:val="00976E96"/>
    <w:rsid w:val="009A18AD"/>
    <w:rsid w:val="00AA2712"/>
    <w:rsid w:val="00B14DB9"/>
    <w:rsid w:val="00BB17CA"/>
    <w:rsid w:val="00C07EF6"/>
    <w:rsid w:val="00CA1623"/>
    <w:rsid w:val="00CA2A6F"/>
    <w:rsid w:val="00CA2F5C"/>
    <w:rsid w:val="00CC564E"/>
    <w:rsid w:val="00CD403D"/>
    <w:rsid w:val="00CD7352"/>
    <w:rsid w:val="00D33544"/>
    <w:rsid w:val="00D33BDC"/>
    <w:rsid w:val="00E041D2"/>
    <w:rsid w:val="00F25452"/>
    <w:rsid w:val="00FF1762"/>
    <w:rsid w:val="00FF7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86D3A"/>
  <w15:docId w15:val="{F2883B5F-CD99-4F9E-813A-8A1904BF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egoe UI Light" w:eastAsia="Segoe UI Light" w:hAnsi="Segoe UI Light" w:cs="Segoe U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245"/>
      <w:ind w:left="88"/>
      <w:jc w:val="both"/>
    </w:pPr>
  </w:style>
  <w:style w:type="paragraph" w:styleId="a4">
    <w:name w:val="Title"/>
    <w:basedOn w:val="a"/>
    <w:uiPriority w:val="10"/>
    <w:qFormat/>
    <w:pPr>
      <w:spacing w:before="21"/>
      <w:ind w:left="20"/>
    </w:pPr>
    <w:rPr>
      <w:sz w:val="28"/>
      <w:szCs w:val="28"/>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B14DB9"/>
    <w:pPr>
      <w:tabs>
        <w:tab w:val="center" w:pos="4153"/>
        <w:tab w:val="right" w:pos="8306"/>
      </w:tabs>
      <w:snapToGrid w:val="0"/>
      <w:jc w:val="center"/>
    </w:pPr>
    <w:rPr>
      <w:sz w:val="18"/>
      <w:szCs w:val="18"/>
    </w:rPr>
  </w:style>
  <w:style w:type="character" w:customStyle="1" w:styleId="a7">
    <w:name w:val="页眉 字符"/>
    <w:basedOn w:val="a0"/>
    <w:link w:val="a6"/>
    <w:uiPriority w:val="99"/>
    <w:rsid w:val="00B14DB9"/>
    <w:rPr>
      <w:rFonts w:ascii="Segoe UI Light" w:eastAsia="Segoe UI Light" w:hAnsi="Segoe UI Light" w:cs="Segoe UI Light"/>
      <w:sz w:val="18"/>
      <w:szCs w:val="18"/>
    </w:rPr>
  </w:style>
  <w:style w:type="paragraph" w:styleId="a8">
    <w:name w:val="footer"/>
    <w:basedOn w:val="a"/>
    <w:link w:val="a9"/>
    <w:uiPriority w:val="99"/>
    <w:unhideWhenUsed/>
    <w:rsid w:val="00B14DB9"/>
    <w:pPr>
      <w:tabs>
        <w:tab w:val="center" w:pos="4153"/>
        <w:tab w:val="right" w:pos="8306"/>
      </w:tabs>
      <w:snapToGrid w:val="0"/>
    </w:pPr>
    <w:rPr>
      <w:sz w:val="18"/>
      <w:szCs w:val="18"/>
    </w:rPr>
  </w:style>
  <w:style w:type="character" w:customStyle="1" w:styleId="a9">
    <w:name w:val="页脚 字符"/>
    <w:basedOn w:val="a0"/>
    <w:link w:val="a8"/>
    <w:uiPriority w:val="99"/>
    <w:rsid w:val="00B14DB9"/>
    <w:rPr>
      <w:rFonts w:ascii="Segoe UI Light" w:eastAsia="Segoe UI Light" w:hAnsi="Segoe UI Light" w:cs="Segoe UI Light"/>
      <w:sz w:val="18"/>
      <w:szCs w:val="18"/>
    </w:rPr>
  </w:style>
  <w:style w:type="character" w:styleId="aa">
    <w:name w:val="Hyperlink"/>
    <w:basedOn w:val="a0"/>
    <w:uiPriority w:val="99"/>
    <w:unhideWhenUsed/>
    <w:rsid w:val="00B14DB9"/>
    <w:rPr>
      <w:color w:val="0000FF" w:themeColor="hyperlink"/>
      <w:u w:val="single"/>
    </w:rPr>
  </w:style>
  <w:style w:type="character" w:styleId="ab">
    <w:name w:val="Unresolved Mention"/>
    <w:basedOn w:val="a0"/>
    <w:uiPriority w:val="99"/>
    <w:semiHidden/>
    <w:unhideWhenUsed/>
    <w:rsid w:val="00B14DB9"/>
    <w:rPr>
      <w:color w:val="605E5C"/>
      <w:shd w:val="clear" w:color="auto" w:fill="E1DFDD"/>
    </w:rPr>
  </w:style>
  <w:style w:type="table" w:styleId="ac">
    <w:name w:val="Table Grid"/>
    <w:basedOn w:val="a1"/>
    <w:uiPriority w:val="39"/>
    <w:rsid w:val="00976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DISCLOSURE V1.3</dc:title>
  <dc:subject>WWW.IEXS.COM</dc:subject>
  <dc:creator>Francis</dc:creator>
  <cp:lastModifiedBy>Ying Chen</cp:lastModifiedBy>
  <cp:revision>2</cp:revision>
  <cp:lastPrinted>2026-05-11T07:21:00Z</cp:lastPrinted>
  <dcterms:created xsi:type="dcterms:W3CDTF">2026-05-11T07:21:00Z</dcterms:created>
  <dcterms:modified xsi:type="dcterms:W3CDTF">2026-05-11T07:21:00Z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适用于 Microsoft 365</vt:lpwstr>
  </property>
  <property fmtid="{D5CDD505-2E9C-101B-9397-08002B2CF9AE}" pid="4" name="LastSaved">
    <vt:filetime>2025-04-02T00:00:00Z</vt:filetime>
  </property>
  <property fmtid="{D5CDD505-2E9C-101B-9397-08002B2CF9AE}" pid="5" name="Producer">
    <vt:lpwstr>Microsoft® Word 适用于 Microsoft 365</vt:lpwstr>
  </property>
</Properties>
</file>