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9741365d920c4c06" /></Relationships>
</file>

<file path=word/document.xml><?xml version="1.0" encoding="utf-8"?>
<w:document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>
  <w:body>
    <w:p>
      <w:pPr>
        <w:pStyle w:val="Heading1"/>
      </w:pPr>
      <w:bookmarkStart w:name="yadg_section" w:id="12"/>
      <w:r>
        <w:t>Architecture</w:t>
      </w:r>
      <w:bookmarkEnd w:id="12"/>
    </w:p>
    <w:p>
      <w:pPr>
        <w:pStyle w:val="ListBullet"/>
      </w:pPr>
      <w:r>
        <w:t>Template-owned list item</w:t>
      </w:r>
    </w:p>
    <w:p>
      <w:r>
        <w:t>Renderer review</w:t>
      </w:r>
    </w:p>
    <w:p>
      <w:r>
        <w:t>Figure asset: </w:t>
      </w:r>
      <w:drawing>
        <wp:inline xmlns:wp="http://schemas.openxmlformats.org/drawingml/2006/wordprocessingDrawing">
          <wp:extent cx="3657600" cy="1371600"/>
          <wp:docPr id="2" name="review-fig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view.jpg"/>
                  <pic:cNvPicPr/>
                </pic:nvPicPr>
                <pic:blipFill>
                  <a:blip xmlns:r="http://schemas.openxmlformats.org/officeDocument/2006/relationships" r:embed="R294b7ad28d18493b"/>
                  <a:stretch>
                    <a:fillRect/>
                  </a:stretch>
                </pic:blipFill>
                <pic:spPr>
                  <a:xfrm>
                    <a:off x="0" y="0"/>
                    <a:ext cx="3657600" cy="137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Figure </w:t>
      </w:r>
      <w:bookmarkStart w:name="yadg_fig" w:id="11"/>
      <w:r>
        <w:fldChar w:fldCharType="begin"/>
      </w:r>
      <w:r>
        <w:instrText> SEQ Figure \* ARABIC </w:instrText>
      </w:r>
      <w:r>
        <w:fldChar w:fldCharType="separate"/>
      </w:r>
      <w:r>
        <w:t>0</w:t>
      </w:r>
      <w:r>
        <w:fldChar w:fldCharType="end"/>
      </w:r>
      <w:bookmarkEnd w:id="11"/>
      <w:r>
        <w:t>: Context</w:t>
      </w:r>
    </w:p>
    <w:p>
      <w:r>
        <w:t>See figure </w:t>
      </w:r>
      <w:r>
        <w:fldChar w:fldCharType="begin"/>
      </w:r>
      <w:r>
        <w:instrText> REF yadg_fig \h </w:instrText>
      </w:r>
      <w:r>
        <w:fldChar w:fldCharType="separate"/>
      </w:r>
      <w:r>
        <w:t>0</w:t>
      </w:r>
      <w:r>
        <w:fldChar w:fldCharType="end"/>
      </w:r>
      <w:r>
        <w:t> and table </w:t>
      </w:r>
      <w:r>
        <w:fldChar w:fldCharType="begin"/>
      </w:r>
      <w:r>
        <w:instrText> REF yadg_table \h </w:instrText>
      </w:r>
      <w:r>
        <w:fldChar w:fldCharType="separate"/>
      </w:r>
      <w:r>
        <w:t>0</w:t>
      </w:r>
      <w:r>
        <w:fldChar w:fldCharType="end"/>
      </w:r>
      <w:r>
        <w:t> and section </w:t>
      </w:r>
      <w:r>
        <w:fldChar w:fldCharType="begin"/>
      </w:r>
      <w:r>
        <w:instrText> REF yadg_section \p \h </w:instrText>
      </w:r>
      <w:r>
        <w:fldChar w:fldCharType="separate"/>
      </w:r>
      <w:r>
        <w:t>0</w:t>
      </w:r>
      <w:r>
        <w:fldChar w:fldCharType="end"/>
      </w:r>
    </w:p>
    <w:tbl>
      <w:tblPr>
        <w:tblStyle w:val="TableGrid"/>
      </w:tblPr>
      <w:tr>
        <w:tc>
          <w:p>
            <w:r>
              <w:t>Interface</w:t>
            </w:r>
          </w:p>
        </w:tc>
        <w:tc>
          <w:p>
            <w:r>
              <w:t>Protocol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HTTPS</w:t>
            </w:r>
          </w:p>
        </w:tc>
      </w:tr>
    </w:tbl>
    <w:p>
      <w:r>
        <w:t>Table </w:t>
      </w:r>
      <w:bookmarkStart w:name="yadg_table" w:id="13"/>
      <w:r>
        <w:fldChar w:fldCharType="begin"/>
      </w:r>
      <w:r>
        <w:instrText> SEQ Table \* ARABIC </w:instrText>
      </w:r>
      <w:r>
        <w:fldChar w:fldCharType="separate"/>
      </w:r>
      <w:r>
        <w:t>0</w:t>
      </w:r>
      <w:r>
        <w:fldChar w:fldCharType="end"/>
      </w:r>
      <w:bookmarkEnd w:id="13"/>
      <w:r>
        <w:t>: Interfaces</w:t>
      </w:r>
    </w:p>
    <w:p>
      <w:r>
        <w:t>Contents</w:t>
      </w:r>
      <w:r>
        <w:fldChar w:fldCharType="begin"/>
      </w:r>
      <w:r>
        <w:instrText> TOC \o "1-3" </w:instrText>
      </w:r>
      <w:r>
        <w:fldChar w:fldCharType="separate"/>
      </w:r>
      <w:r>
        <w:t>0</w:t>
      </w:r>
      <w:r>
        <w:fldChar w:fldCharType="end"/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/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eading1"/>
  <w:style w:type="paragraph" w:styleId="ListBullet">
    <w:pPr>
      <w:numPr>
        <w:numId w:val="1"/>
      </w:numPr>
    </w:pPr>
  </w:style>
  <w:style w:type="paragraph" w:styleId="Caption"/>
  <w:style w:type="table" w:styleId="TableGrid"/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86c45be0f204fa1" /><Relationship Type="http://schemas.openxmlformats.org/officeDocument/2006/relationships/numbering" Target="/word/numbering.xml" Id="R2661c473d8804e5d" /><Relationship Type="http://schemas.openxmlformats.org/officeDocument/2006/relationships/image" Target="media/image.png" Id="R294b7ad28d18493b" /></Relationships>
</file>