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CC71" w:sz="36"/>
              <w:bottom w:val="none" w:color="FFFFFF" w:sz="0"/>
              <w:right w:val="none" w:color="FFFFFF" w:sz="0"/>
            </w:tcBorders>
            <w:shd w:fill="239854" w:color="auto" w:val="clear"/>
            <w:tcMar>
              <w:top w:type="dxa" w:w="220"/>
              <w:left w:type="dxa" w:w="32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Guía de Definición del Proyecto</w:t>
            </w:r>
          </w:p>
          <w:p>
            <w:pPr>
              <w:spacing w:after="0"/>
            </w:pPr>
            <w:r>
              <w:rPr>
                <w:color w:val="D5F5E3"/>
                <w:sz w:val="22"/>
                <w:szCs w:val="22"/>
              </w:rPr>
              <w:t xml:space="preserve">Fase 1 · Proyecto Easy Office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D5DDD8" w:sz="4"/>
          <w:left w:val="none" w:color="FFFFFF" w:sz="0"/>
          <w:bottom w:val="single" w:color="D5DDD8" w:sz="4"/>
          <w:right w:val="none" w:color="FFFFFF" w:sz="0"/>
          <w:insideH w:val="single" w:color="D5DDD8" w:sz="4"/>
          <w:insideV w:val="none" w:color="FFFFFF" w:sz="0"/>
        </w:tblBorders>
      </w:tblPr>
      <w:tblGrid>
        <w:gridCol w:w="2300"/>
        <w:gridCol w:w="7338"/>
      </w:tblGrid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Asignatura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Capstone (APT122) · Escuela de Informática y Telecomunicaciones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Duoc UC, Sede San Bernardo</w:t>
            </w:r>
          </w:p>
        </w:tc>
      </w:tr>
    </w:tbl>
    <w:p>
      <w:pPr>
        <w:pStyle w:val="Heading1"/>
        <w:keepNext/>
      </w:pPr>
      <w:r>
        <w:t xml:space="preserve">I. Ficha General del Proyecto</w:t>
      </w:r>
    </w:p>
    <w:tbl>
      <w:tblPr>
        <w:tblW w:type="dxa" w:w="9638"/>
        <w:tblBorders>
          <w:top w:val="single" w:color="D5DDD8" w:sz="4"/>
          <w:left w:val="none" w:color="FFFFFF" w:sz="0"/>
          <w:bottom w:val="single" w:color="D5DDD8" w:sz="4"/>
          <w:right w:val="none" w:color="FFFFFF" w:sz="0"/>
          <w:insideH w:val="single" w:color="D5DDD8" w:sz="4"/>
          <w:insideV w:val="none" w:color="FFFFFF" w:sz="0"/>
        </w:tblBorders>
      </w:tblPr>
      <w:tblGrid>
        <w:gridCol w:w="2300"/>
        <w:gridCol w:w="7338"/>
      </w:tblGrid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1F2D26"/>
                <w:sz w:val="21"/>
                <w:szCs w:val="21"/>
              </w:rPr>
              <w:t xml:space="preserve">Easy Office · Portal Transaccional y CRM Interno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Easy Office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Sección / Código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APT122 · Equipo 11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Carlos Lienan (Líder de Proyecto / Backend y Seguridad)</w:t>
            </w:r>
          </w:p>
          <w:p>
            <w:r>
              <w:rPr>
                <w:color w:val="1F2D26"/>
                <w:sz w:val="21"/>
                <w:szCs w:val="21"/>
              </w:rPr>
              <w:t xml:space="preserve">Juan Castillo (Arquitectura y Desarrollo)</w:t>
            </w:r>
          </w:p>
        </w:tc>
      </w:tr>
      <w:tr>
        <w:tc>
          <w:tcPr>
            <w:tcW w:type="dxa" w:w="2300"/>
            <w:shd w:fill="E9F8EF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9854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7338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color w:val="1F2D26"/>
                <w:sz w:val="21"/>
                <w:szCs w:val="21"/>
              </w:rPr>
              <w:t xml:space="preserve">Rodrigo Álvarez</w:t>
            </w:r>
          </w:p>
        </w:tc>
      </w:tr>
    </w:tbl>
    <w:p>
      <w:pPr>
        <w:pStyle w:val="Heading1"/>
        <w:keepNext/>
      </w:pPr>
      <w:r>
        <w:t xml:space="preserve">II. Diagnóstico y Problema a Resolver</w:t>
      </w:r>
    </w:p>
    <w:p>
      <w:pPr>
        <w:keepNext w:val="false"/>
        <w:spacing w:after="100" w:line="300"/>
        <w:jc w:val="left"/>
      </w:pPr>
      <w:r>
        <w:rPr>
          <w:color w:val="1F2D26"/>
          <w:sz w:val="22"/>
          <w:szCs w:val="22"/>
        </w:rPr>
        <w:t xml:space="preserve">Easy Office gestiona actualmente los trámites de constitución y formalización de empresas por WhatsApp, registra la información en planillas Excel y cobra mediante transferencias bancarias. Esto genera cuellos de botella operativos: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Atención y recepción de documentos por WhatsApp, sin un flujo estructurado.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Procesamiento manual de planillas Excel.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Fricción en los cobros por transferencia bancaria.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Riesgos en la custodia de datos personales.</w:t>
      </w:r>
    </w:p>
    <w:p>
      <w:pPr>
        <w:spacing w:after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CC71" w:sz="24"/>
              <w:bottom w:val="none" w:color="FFFFFF" w:sz="0"/>
              <w:right w:val="none" w:color="FFFFFF" w:sz="0"/>
            </w:tcBorders>
            <w:shd w:fill="E9F8EF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  <w:color w:val="1F2D26"/>
                <w:sz w:val="21"/>
                <w:szCs w:val="21"/>
              </w:rPr>
              <w:t xml:space="preserve">Solución propuesta:</w:t>
            </w:r>
            <w:r>
              <w:rPr>
                <w:color w:val="1F2D26"/>
                <w:sz w:val="21"/>
                <w:szCs w:val="21"/>
              </w:rPr>
              <w:t xml:space="preserve"> un Portal Web Transaccional integrado con ClaveÚnica y pago en línea, junto a un CRM interno de gestión, para digitalizar y ordenar la gestión de trámites.</w:t>
            </w:r>
          </w:p>
        </w:tc>
      </w:tr>
    </w:tbl>
    <w:p>
      <w:pPr>
        <w:pStyle w:val="Heading1"/>
        <w:keepNext/>
      </w:pPr>
      <w:r>
        <w:t xml:space="preserve">III. Objetivos del Proyecto</w:t>
      </w:r>
    </w:p>
    <w:p>
      <w:pPr>
        <w:keepNext w:val="false"/>
        <w:spacing w:after="100" w:line="300"/>
        <w:jc w:val="left"/>
      </w:pPr>
      <w:r>
        <w:rPr>
          <w:b/>
          <w:bCs/>
          <w:color w:val="1F2D26"/>
          <w:sz w:val="22"/>
          <w:szCs w:val="22"/>
        </w:rPr>
        <w:t xml:space="preserve">Objetivo general.</w:t>
      </w:r>
      <w:r>
        <w:rPr>
          <w:color w:val="1F2D26"/>
          <w:sz w:val="22"/>
          <w:szCs w:val="22"/>
        </w:rPr>
        <w:t xml:space="preserve"> Digitalizar la gestión de trámites de constitución y formalización de empresas de Easy Office, hoy realizada por WhatsApp y Excel, mediante un portal web transaccional y un CRM interno de gestión.</w:t>
      </w:r>
    </w:p>
    <w:p>
      <w:pPr>
        <w:keepNext/>
        <w:spacing w:after="80" w:line="300"/>
        <w:jc w:val="left"/>
      </w:pPr>
      <w:r>
        <w:rPr>
          <w:b/>
          <w:bCs/>
          <w:color w:val="239854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Especificar los requisitos funcionales y no funcionales del sistema (SRS).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Definir la arquitectura y las tecnologías base de la solución.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Integrar la validación de identidad con ClaveÚnica y el pago en línea.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D26"/>
          <w:sz w:val="22"/>
          <w:szCs w:val="22"/>
        </w:rPr>
        <w:t xml:space="preserve">Resguardar los datos personales conforme a la Ley N° 21.719.</w:t>
      </w:r>
    </w:p>
    <w:p>
      <w:pPr>
        <w:pStyle w:val="Heading1"/>
        <w:keepNext/>
      </w:pPr>
      <w:r>
        <w:t xml:space="preserve">IV. Propuesta Tecnológica y Arquitectura</w:t>
      </w:r>
    </w:p>
    <w:p>
      <w:pPr>
        <w:spacing w:after="160"/>
        <w:jc w:val="center"/>
      </w:pPr>
      <w:r>
        <w:drawing>
          <wp:inline distT="0" distB="0" distL="0" distR="0">
            <wp:extent cx="6115050" cy="2838450"/>
            <wp:effectExtent t="0" r="0" b="0" l="0"/>
            <wp:docPr id="1" name="arquitectura" descr="Diagrama de arquitectura de Easy Office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5DDD8" w:sz="4"/>
          <w:right w:val="none" w:color="FFFFFF" w:sz="0"/>
          <w:insideH w:val="single" w:color="D5DDD8" w:sz="4"/>
          <w:insideV w:val="none" w:color="FFFFFF" w:sz="0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98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98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Frontend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Interfaz web intuitiva desarrollada para clientes (solicitud de trámites) y ejecutivos (CRM de administración).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Backend y API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AFC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Lógica de negocio orientada a microservicios/endpoints REST para la comunicación entre la interfaz, la base de datos y los servicios externos.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Integraciones Externas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ClaveÚnica (validación de identidad) y Pasarela de Pago en línea.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AFC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Almacenamiento relacional cifrado de solicitudes, usuarios y trazabilidad de trámites.</w:t>
            </w:r>
          </w:p>
        </w:tc>
      </w:tr>
    </w:tbl>
    <w:p>
      <w:pPr>
        <w:pStyle w:val="Heading1"/>
        <w:keepNext/>
      </w:pPr>
      <w:r>
        <w:t xml:space="preserve">V. TRL y Metodología de Trabajo</w:t>
      </w:r>
    </w:p>
    <w:p>
      <w:pPr>
        <w:keepNext w:val="false"/>
        <w:spacing w:after="120" w:line="300"/>
        <w:jc w:val="left"/>
      </w:pPr>
      <w:r>
        <w:rPr>
          <w:b/>
          <w:bCs/>
          <w:color w:val="1F2D26"/>
          <w:sz w:val="22"/>
          <w:szCs w:val="22"/>
        </w:rPr>
        <w:t xml:space="preserve">Nivel TRL actual: TRL 2/3.</w:t>
      </w:r>
      <w:r>
        <w:rPr>
          <w:color w:val="1F2D26"/>
          <w:sz w:val="22"/>
          <w:szCs w:val="22"/>
        </w:rPr>
        <w:t xml:space="preserve"> Concepto tecnológico formulado y prueba de concepto/arquitectura definida.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8"/>
      </w:tblGrid>
      <w:tr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1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23985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TRL 2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23985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TRL 3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4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5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6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7</w:t>
            </w:r>
          </w:p>
        </w:tc>
        <w:tc>
          <w:tcPr>
            <w:tcW w:type="dxa" w:w="1070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8</w:t>
            </w:r>
          </w:p>
        </w:tc>
        <w:tc>
          <w:tcPr>
            <w:tcW w:type="dxa" w:w="1078"/>
            <w:tcBorders>
              <w:top w:val="none" w:color="FFFFFF" w:sz="0"/>
              <w:left w:val="single" w:color="FFFFFF" w:sz="18"/>
              <w:bottom w:val="none" w:color="FFFFFF" w:sz="0"/>
              <w:right w:val="single" w:color="FFFFFF" w:sz="18"/>
            </w:tcBorders>
            <w:shd w:fill="F1F4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6B65"/>
                <w:sz w:val="18"/>
                <w:szCs w:val="18"/>
              </w:rPr>
              <w:t xml:space="preserve">TRL 9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single" w:color="D5DDD8" w:sz="4"/>
          <w:right w:val="none" w:color="FFFFFF" w:sz="0"/>
          <w:insideH w:val="single" w:color="D5DDD8" w:sz="4"/>
          <w:insideV w:val="none" w:color="FFFFFF" w:sz="0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98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985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Desarrollo ágil (Scrum / Kanban).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Gestión del Backlog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AFC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Jira para la gestión del Product Backlog.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E9F8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D5DDD8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 w:val="false"/>
                <w:bCs w:val="false"/>
                <w:color w:val="1F2D26"/>
                <w:sz w:val="20"/>
                <w:szCs w:val="20"/>
              </w:rPr>
              <w:t xml:space="preserve">GitHub para el control de versiones y la documentación.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2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D8" w:sz="4" w:space="4"/>
      </w:pBdr>
      <w:tabs>
        <w:tab w:val="right" w:pos="9638"/>
      </w:tabs>
    </w:pPr>
    <w:r>
      <w:rPr>
        <w:color w:val="5F6B65"/>
        <w:sz w:val="18"/>
        <w:szCs w:val="18"/>
      </w:rPr>
      <w:t xml:space="preserve">Duoc UC · Sede San Bernardo</w:t>
    </w:r>
    <w:r>
      <w:rPr>
        <w:color w:val="5F6B65"/>
        <w:sz w:val="18"/>
        <w:szCs w:val="18"/>
      </w:rPr>
      <w:t xml:space="preserve">	Página </w:t>
    </w:r>
    <w:r>
      <w:rPr>
        <w:color w:val="5F6B6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CC71" w:sz="8" w:space="4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 xml:space="preserve">EASY OFFICE</w:t>
    </w:r>
    <w:r>
      <w:rPr>
        <w:color w:val="5F6B65"/>
        <w:sz w:val="18"/>
        <w:szCs w:val="18"/>
      </w:rPr>
      <w:t xml:space="preserve">	Proyecto de Título · APT122 ·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b/>
        <w:bCs/>
        <w:color w:val="23985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CC71" w:sz="8" w:space="3"/>
      </w:pBdr>
      <w:spacing w:after="140" w:before="280"/>
      <w:outlineLvl w:val="0"/>
    </w:pPr>
    <w:rPr>
      <w:rFonts w:ascii="Calibri" w:cs="Calibri" w:eastAsia="Calibri" w:hAnsi="Calibri"/>
      <w:b/>
      <w:bCs/>
      <w:color w:val="2398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1a0deb70be5de2db6931a63f69642deb1079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Definición del Proyecto · Fase 1</dc:title>
  <dc:creator>Juan Castillo</dc:creator>
  <cp:lastModifiedBy>Un-named</cp:lastModifiedBy>
  <cp:revision>1</cp:revision>
  <dcterms:created xsi:type="dcterms:W3CDTF">2026-10-08T02:06:01.674Z</dcterms:created>
  <dcterms:modified xsi:type="dcterms:W3CDTF">2026-10-08T02:06:01.674Z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