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Andrés Alcántar Durán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Andrés Salinas Rubio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Álvaro Andrés Solano Castillo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ChilensisIT</w:t>
              <w:tab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2"/>
                  <w:szCs w:val="22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y validación de la planilla de Toma de Requerimientos.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Planificación de la Carta Gantt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Planilla de Toma de Requerimientos: Se válida que la planilla de toma de requerimientos cumpla con los requisitos establecidos.</w:t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Carta Gantt: Se presenta contemplando todas las etapas del proyecto, desde la planificación hasta la entrega final.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de Carta Gantt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Completar la Carta Gantt con todos los hitos y fechas de entregas previamente establecidos.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de Casos de Uso Extendidos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Iniciar el desarrollo de los Casos de Uso Extendidos según la planilla de toma de requerimientos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Finalización del documento de definición de proyecto APT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spacing w:after="12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Terminar y validar el Documento de Definición de Proyecto APT antes de la próxima reunión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Desarrollo y finalización de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Inicio del Desarrollo de los Casos de Uso Extendidos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right="-1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Revisión y cierre del Documento de Definición de Proyecto APT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right="-1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Javier Alcántar, Carlos Salinas, Álvaro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379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3.687803398058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Excelente trabajo en equipo y compromiso con la calidad y el cumplimiento de plazos. La planificación y constante revisión contribuyó  a un avance significativo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4YHmN88CJ4ggL+2C9jpvW00g6A==">CgMxLjA4AHIhMTR6SEZ1cTAyd0xCWnlzUTdWSFpNZUR3NF83ZW9aUmFV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