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Garden plan</w:t>
      </w:r>
    </w:p>
    <w:p>
      <w:pPr>
        <w:pStyle w:val="Normal"/>
        <w:bidi w:val="0"/>
        <w:jc w:val="start"/>
        <w:rPr/>
      </w:pPr>
      <w:r>
        <w:rPr/>
        <w:t>The raised bed by the fence gets the most sun after noon.</w:t>
      </w:r>
    </w:p>
    <w:p>
      <w:pPr>
        <w:pStyle w:val="Normal"/>
        <w:bidi w:val="0"/>
        <w:jc w:val="start"/>
        <w:rPr/>
      </w:pPr>
      <w:r>
        <w:rPr/>
        <w:t>Seeds to order before the end of March.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