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3AAB" w14:textId="77777777" w:rsidR="009C1866" w:rsidRPr="009C1866" w:rsidRDefault="009C1866" w:rsidP="009C1866">
      <w:r w:rsidRPr="009C1866">
        <w:rPr>
          <w:b/>
          <w:bCs/>
        </w:rPr>
        <w:t>Preguntas de autoevaluación</w:t>
      </w:r>
    </w:p>
    <w:p w14:paraId="1CA85BA2" w14:textId="77777777" w:rsidR="009C1866" w:rsidRPr="009C1866" w:rsidRDefault="009C1866" w:rsidP="009C1866">
      <w:pPr>
        <w:numPr>
          <w:ilvl w:val="0"/>
          <w:numId w:val="1"/>
        </w:numPr>
      </w:pPr>
      <w:r w:rsidRPr="009C1866">
        <w:rPr>
          <w:lang w:val="es-ES"/>
        </w:rPr>
        <w:t>Explique la </w:t>
      </w:r>
      <w:r w:rsidRPr="009C1866">
        <w:rPr>
          <w:b/>
          <w:bCs/>
          <w:lang w:val="es-ES"/>
        </w:rPr>
        <w:t>generalización de la lógica booleana</w:t>
      </w:r>
      <w:r w:rsidRPr="009C1866">
        <w:rPr>
          <w:lang w:val="es-ES"/>
        </w:rPr>
        <w:t> para pasar a conceptos de lógica difusa. ¿Qué es lo que se generaliza?</w:t>
      </w:r>
    </w:p>
    <w:p w14:paraId="0C80D176" w14:textId="7FD8ACA8" w:rsidR="009C1866" w:rsidRDefault="009C1866" w:rsidP="009C1866">
      <w:pPr>
        <w:pStyle w:val="Respuesta"/>
      </w:pPr>
      <w:r>
        <w:t xml:space="preserve">La </w:t>
      </w:r>
      <w:r w:rsidRPr="009C1866">
        <w:rPr>
          <w:b/>
          <w:bCs/>
        </w:rPr>
        <w:t>generalización de la lógica booleana</w:t>
      </w:r>
      <w:r>
        <w:t xml:space="preserve"> consiste en extrapolar la lógica clásica de 1s y 0s a la lógica difusa; es decir, que ya no hablamos solo de 1s y 0s, sino también de números 0, algo. </w:t>
      </w:r>
      <w:r w:rsidR="006F567C">
        <w:t>Para eso, hagamos un repaso de las operaciones lógicas en lógica booleana.</w:t>
      </w:r>
    </w:p>
    <w:p w14:paraId="4F8C2B3B" w14:textId="6FAF7E80" w:rsidR="006F567C" w:rsidRDefault="006F567C" w:rsidP="009C1866">
      <w:pPr>
        <w:pStyle w:val="Respuesta"/>
        <w:rPr>
          <w:rFonts w:eastAsia="Cambria Math"/>
        </w:rPr>
      </w:pPr>
      <w:r>
        <w:rPr>
          <w:b/>
          <w:bCs/>
        </w:rPr>
        <w:t>Conjunción (</w:t>
      </w:r>
      <w:r>
        <w:rPr>
          <w:rFonts w:eastAsia="Cambria Math" w:hint="eastAsia"/>
          <w:b/>
          <w:bCs/>
        </w:rPr>
        <w:t>∧</w:t>
      </w:r>
      <w:r>
        <w:rPr>
          <w:rFonts w:eastAsia="Cambria Math"/>
          <w:b/>
          <w:bCs/>
        </w:rPr>
        <w:t>)</w:t>
      </w:r>
    </w:p>
    <w:p w14:paraId="59E5D200" w14:textId="4AB2AF1E" w:rsidR="006F567C" w:rsidRDefault="006F567C" w:rsidP="009C1866">
      <w:pPr>
        <w:pStyle w:val="Respuesta"/>
      </w:pPr>
      <w:r>
        <w:t>Operador binario; es decir, que toma 2 proposiciones, que retorna 1 solo si ambas proposiciones son 1, como se indica en la siguiente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709"/>
        <w:gridCol w:w="992"/>
      </w:tblGrid>
      <w:tr w:rsidR="0084039D" w14:paraId="00DC4547" w14:textId="77777777" w:rsidTr="0023424A">
        <w:trPr>
          <w:jc w:val="center"/>
        </w:trPr>
        <w:tc>
          <w:tcPr>
            <w:tcW w:w="769" w:type="dxa"/>
          </w:tcPr>
          <w:p w14:paraId="6FDA3062" w14:textId="2A83B0A7" w:rsidR="0084039D" w:rsidRPr="0023424A" w:rsidRDefault="0084039D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b/>
                <w:bCs/>
                <w:lang w:eastAsia="ja-JP"/>
              </w:rPr>
            </w:pPr>
            <w:r w:rsidRPr="0023424A">
              <w:rPr>
                <w:rFonts w:ascii="Cambria Math" w:eastAsia="Cambria Math" w:hAnsi="Cambria Math"/>
                <w:b/>
                <w:bCs/>
                <w:lang w:eastAsia="ja-JP"/>
              </w:rPr>
              <w:t>p</w:t>
            </w:r>
          </w:p>
        </w:tc>
        <w:tc>
          <w:tcPr>
            <w:tcW w:w="709" w:type="dxa"/>
          </w:tcPr>
          <w:p w14:paraId="207F17A4" w14:textId="191CC007" w:rsidR="0084039D" w:rsidRPr="0023424A" w:rsidRDefault="0084039D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b/>
                <w:bCs/>
                <w:lang w:eastAsia="ja-JP"/>
              </w:rPr>
            </w:pPr>
            <w:r w:rsidRPr="0023424A">
              <w:rPr>
                <w:rFonts w:ascii="Cambria Math" w:eastAsia="Cambria Math" w:hAnsi="Cambria Math"/>
                <w:b/>
                <w:bCs/>
                <w:lang w:eastAsia="ja-JP"/>
              </w:rPr>
              <w:t>q</w:t>
            </w:r>
          </w:p>
        </w:tc>
        <w:tc>
          <w:tcPr>
            <w:tcW w:w="992" w:type="dxa"/>
          </w:tcPr>
          <w:p w14:paraId="46BAA1C1" w14:textId="50C125B1" w:rsidR="0084039D" w:rsidRPr="0023424A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b/>
                <w:bCs/>
                <w:lang w:eastAsia="ja-JP"/>
              </w:rPr>
            </w:pPr>
            <w:r>
              <w:rPr>
                <w:rFonts w:ascii="Cambria Math" w:eastAsia="Cambria Math" w:hAnsi="Cambria Math"/>
                <w:b/>
                <w:bCs/>
                <w:lang w:eastAsia="ja-JP"/>
              </w:rPr>
              <w:t>p</w:t>
            </w:r>
            <w:r w:rsidR="0084039D" w:rsidRPr="0023424A">
              <w:rPr>
                <w:rFonts w:ascii="Cambria Math" w:eastAsia="Cambria Math" w:hAnsi="Cambria Math"/>
                <w:b/>
                <w:bCs/>
                <w:lang w:eastAsia="ja-JP"/>
              </w:rPr>
              <w:t xml:space="preserve"> ∧ q</w:t>
            </w:r>
          </w:p>
        </w:tc>
      </w:tr>
      <w:tr w:rsidR="0084039D" w14:paraId="7ACA747C" w14:textId="77777777" w:rsidTr="0023424A">
        <w:trPr>
          <w:jc w:val="center"/>
        </w:trPr>
        <w:tc>
          <w:tcPr>
            <w:tcW w:w="769" w:type="dxa"/>
          </w:tcPr>
          <w:p w14:paraId="1D5A784E" w14:textId="4A32CEB7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709" w:type="dxa"/>
          </w:tcPr>
          <w:p w14:paraId="32C61511" w14:textId="1A310EFC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992" w:type="dxa"/>
          </w:tcPr>
          <w:p w14:paraId="7422EC26" w14:textId="67189E7B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</w:tr>
      <w:tr w:rsidR="0084039D" w14:paraId="306043BE" w14:textId="77777777" w:rsidTr="0023424A">
        <w:trPr>
          <w:jc w:val="center"/>
        </w:trPr>
        <w:tc>
          <w:tcPr>
            <w:tcW w:w="769" w:type="dxa"/>
          </w:tcPr>
          <w:p w14:paraId="43E3B940" w14:textId="3684B2B8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709" w:type="dxa"/>
          </w:tcPr>
          <w:p w14:paraId="12469E00" w14:textId="1BC9151D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992" w:type="dxa"/>
          </w:tcPr>
          <w:p w14:paraId="3A281FFF" w14:textId="0C3BABF7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</w:tr>
      <w:tr w:rsidR="0084039D" w14:paraId="0CE0BFAF" w14:textId="77777777" w:rsidTr="0023424A">
        <w:trPr>
          <w:jc w:val="center"/>
        </w:trPr>
        <w:tc>
          <w:tcPr>
            <w:tcW w:w="769" w:type="dxa"/>
          </w:tcPr>
          <w:p w14:paraId="78139C26" w14:textId="6840DF92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709" w:type="dxa"/>
          </w:tcPr>
          <w:p w14:paraId="235A4CA0" w14:textId="1BCDD0C3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992" w:type="dxa"/>
          </w:tcPr>
          <w:p w14:paraId="5A3A627A" w14:textId="41CE91D2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</w:tr>
      <w:tr w:rsidR="0084039D" w14:paraId="38A9F584" w14:textId="77777777" w:rsidTr="0023424A">
        <w:trPr>
          <w:jc w:val="center"/>
        </w:trPr>
        <w:tc>
          <w:tcPr>
            <w:tcW w:w="769" w:type="dxa"/>
          </w:tcPr>
          <w:p w14:paraId="25265C7D" w14:textId="2CBCFBFC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709" w:type="dxa"/>
          </w:tcPr>
          <w:p w14:paraId="4BB6FEED" w14:textId="691BAC17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992" w:type="dxa"/>
          </w:tcPr>
          <w:p w14:paraId="465EA9EE" w14:textId="65A5DB60" w:rsidR="0084039D" w:rsidRDefault="0023424A" w:rsidP="0023424A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</w:tr>
    </w:tbl>
    <w:p w14:paraId="23E25BE8" w14:textId="13BFD52A" w:rsidR="006F567C" w:rsidRDefault="003E66E1" w:rsidP="009C1866">
      <w:pPr>
        <w:pStyle w:val="Respuesta"/>
        <w:rPr>
          <w:rFonts w:eastAsia="Cambria Math"/>
          <w:lang w:eastAsia="ja-JP"/>
        </w:rPr>
      </w:pPr>
      <w:r w:rsidRPr="003E66E1">
        <w:rPr>
          <w:rFonts w:eastAsia="Cambria Math"/>
          <w:lang w:eastAsia="ja-JP"/>
        </w:rPr>
        <w:t xml:space="preserve">Para generalizar </w:t>
      </w:r>
      <w:r>
        <w:rPr>
          <w:rFonts w:eastAsia="Cambria Math"/>
          <w:lang w:eastAsia="ja-JP"/>
        </w:rPr>
        <w:t xml:space="preserve">la conjunción a la lógica difusa, se debe buscar alguna </w:t>
      </w:r>
      <w:r>
        <w:rPr>
          <w:rFonts w:eastAsia="Cambria Math"/>
          <w:b/>
          <w:bCs/>
          <w:lang w:eastAsia="ja-JP"/>
        </w:rPr>
        <w:t>t-norma</w:t>
      </w:r>
      <w:r>
        <w:rPr>
          <w:rFonts w:eastAsia="Cambria Math"/>
          <w:lang w:eastAsia="ja-JP"/>
        </w:rPr>
        <w:t xml:space="preserve"> que sea retrocompatible con la lógica booleana. Esta t-norma puede ser el producto, el mínimo, la media geométrica, entre otros.</w:t>
      </w:r>
    </w:p>
    <w:p w14:paraId="30241F8D" w14:textId="5D5F9140" w:rsidR="00026681" w:rsidRDefault="00026681" w:rsidP="009C1866">
      <w:pPr>
        <w:pStyle w:val="Respuesta"/>
        <w:rPr>
          <w:rFonts w:eastAsia="Cambria Math"/>
          <w:b/>
          <w:bCs/>
          <w:lang w:val="es-AR" w:eastAsia="ja-JP"/>
        </w:rPr>
      </w:pPr>
      <w:r>
        <w:rPr>
          <w:rFonts w:eastAsia="Cambria Math"/>
          <w:b/>
          <w:bCs/>
          <w:lang w:eastAsia="ja-JP"/>
        </w:rPr>
        <w:t>Disyunción (</w:t>
      </w:r>
      <w:r w:rsidRPr="00026681">
        <w:rPr>
          <w:rFonts w:ascii="Cambria Math" w:eastAsia="Cambria Math" w:hAnsi="Cambria Math" w:cs="Cambria Math"/>
          <w:b/>
          <w:bCs/>
          <w:lang w:val="es-AR" w:eastAsia="ja-JP"/>
        </w:rPr>
        <w:t>∨</w:t>
      </w:r>
      <w:r>
        <w:rPr>
          <w:rFonts w:eastAsia="Cambria Math"/>
          <w:b/>
          <w:bCs/>
          <w:lang w:val="es-AR" w:eastAsia="ja-JP"/>
        </w:rPr>
        <w:t>)</w:t>
      </w:r>
    </w:p>
    <w:p w14:paraId="5909B0DD" w14:textId="4E6424CB" w:rsidR="00026681" w:rsidRDefault="009569DB" w:rsidP="009C1866">
      <w:pPr>
        <w:pStyle w:val="Respuesta"/>
        <w:rPr>
          <w:rFonts w:eastAsia="Cambria Math"/>
          <w:lang w:val="es-AR" w:eastAsia="ja-JP"/>
        </w:rPr>
      </w:pPr>
      <w:r w:rsidRPr="009569DB">
        <w:rPr>
          <w:rFonts w:eastAsia="Cambria Math"/>
          <w:lang w:val="es-AR" w:eastAsia="ja-JP"/>
        </w:rPr>
        <w:t>Oper</w:t>
      </w:r>
      <w:r>
        <w:rPr>
          <w:rFonts w:eastAsia="Cambria Math"/>
          <w:lang w:val="es-AR" w:eastAsia="ja-JP"/>
        </w:rPr>
        <w:t>ador binario que retorna 0 solo si ambas proposiciones son 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709"/>
        <w:gridCol w:w="992"/>
      </w:tblGrid>
      <w:tr w:rsidR="009569DB" w:rsidRPr="0023424A" w14:paraId="08620C69" w14:textId="77777777" w:rsidTr="0022313F">
        <w:trPr>
          <w:jc w:val="center"/>
        </w:trPr>
        <w:tc>
          <w:tcPr>
            <w:tcW w:w="769" w:type="dxa"/>
          </w:tcPr>
          <w:p w14:paraId="366B408B" w14:textId="77777777" w:rsidR="009569DB" w:rsidRPr="0023424A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b/>
                <w:bCs/>
                <w:lang w:eastAsia="ja-JP"/>
              </w:rPr>
            </w:pPr>
            <w:r w:rsidRPr="0023424A">
              <w:rPr>
                <w:rFonts w:ascii="Cambria Math" w:eastAsia="Cambria Math" w:hAnsi="Cambria Math"/>
                <w:b/>
                <w:bCs/>
                <w:lang w:eastAsia="ja-JP"/>
              </w:rPr>
              <w:t>p</w:t>
            </w:r>
          </w:p>
        </w:tc>
        <w:tc>
          <w:tcPr>
            <w:tcW w:w="709" w:type="dxa"/>
          </w:tcPr>
          <w:p w14:paraId="4B97EA5D" w14:textId="77777777" w:rsidR="009569DB" w:rsidRPr="0023424A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b/>
                <w:bCs/>
                <w:lang w:eastAsia="ja-JP"/>
              </w:rPr>
            </w:pPr>
            <w:r w:rsidRPr="0023424A">
              <w:rPr>
                <w:rFonts w:ascii="Cambria Math" w:eastAsia="Cambria Math" w:hAnsi="Cambria Math"/>
                <w:b/>
                <w:bCs/>
                <w:lang w:eastAsia="ja-JP"/>
              </w:rPr>
              <w:t>q</w:t>
            </w:r>
          </w:p>
        </w:tc>
        <w:tc>
          <w:tcPr>
            <w:tcW w:w="992" w:type="dxa"/>
          </w:tcPr>
          <w:p w14:paraId="1E06DD3C" w14:textId="70C20485" w:rsidR="009569DB" w:rsidRPr="0023424A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b/>
                <w:bCs/>
                <w:lang w:eastAsia="ja-JP"/>
              </w:rPr>
            </w:pPr>
            <w:r>
              <w:rPr>
                <w:rFonts w:ascii="Cambria Math" w:eastAsia="Cambria Math" w:hAnsi="Cambria Math"/>
                <w:b/>
                <w:bCs/>
                <w:lang w:eastAsia="ja-JP"/>
              </w:rPr>
              <w:t>p</w:t>
            </w:r>
            <w:r w:rsidRPr="0023424A">
              <w:rPr>
                <w:rFonts w:ascii="Cambria Math" w:eastAsia="Cambria Math" w:hAnsi="Cambria Math"/>
                <w:b/>
                <w:bCs/>
                <w:lang w:eastAsia="ja-JP"/>
              </w:rPr>
              <w:t xml:space="preserve"> </w:t>
            </w:r>
            <w:r w:rsidRPr="009569DB">
              <w:rPr>
                <w:rFonts w:ascii="Cambria Math" w:eastAsia="Cambria Math" w:hAnsi="Cambria Math"/>
                <w:b/>
                <w:bCs/>
                <w:lang w:val="es-AR" w:eastAsia="ja-JP"/>
              </w:rPr>
              <w:t>∨</w:t>
            </w:r>
            <w:r w:rsidRPr="0023424A">
              <w:rPr>
                <w:rFonts w:ascii="Cambria Math" w:eastAsia="Cambria Math" w:hAnsi="Cambria Math"/>
                <w:b/>
                <w:bCs/>
                <w:lang w:eastAsia="ja-JP"/>
              </w:rPr>
              <w:t xml:space="preserve"> q</w:t>
            </w:r>
          </w:p>
        </w:tc>
      </w:tr>
      <w:tr w:rsidR="009569DB" w14:paraId="23CF6325" w14:textId="77777777" w:rsidTr="0022313F">
        <w:trPr>
          <w:jc w:val="center"/>
        </w:trPr>
        <w:tc>
          <w:tcPr>
            <w:tcW w:w="769" w:type="dxa"/>
          </w:tcPr>
          <w:p w14:paraId="3482C1CE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709" w:type="dxa"/>
          </w:tcPr>
          <w:p w14:paraId="1751D561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992" w:type="dxa"/>
          </w:tcPr>
          <w:p w14:paraId="3973A00A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</w:tr>
      <w:tr w:rsidR="009569DB" w14:paraId="62FB7585" w14:textId="77777777" w:rsidTr="0022313F">
        <w:trPr>
          <w:jc w:val="center"/>
        </w:trPr>
        <w:tc>
          <w:tcPr>
            <w:tcW w:w="769" w:type="dxa"/>
          </w:tcPr>
          <w:p w14:paraId="661B4F2A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709" w:type="dxa"/>
          </w:tcPr>
          <w:p w14:paraId="40B8FE76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992" w:type="dxa"/>
          </w:tcPr>
          <w:p w14:paraId="1406C68B" w14:textId="3BE8095D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</w:tr>
      <w:tr w:rsidR="009569DB" w14:paraId="07F1C1EC" w14:textId="77777777" w:rsidTr="0022313F">
        <w:trPr>
          <w:jc w:val="center"/>
        </w:trPr>
        <w:tc>
          <w:tcPr>
            <w:tcW w:w="769" w:type="dxa"/>
          </w:tcPr>
          <w:p w14:paraId="63D863E7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709" w:type="dxa"/>
          </w:tcPr>
          <w:p w14:paraId="7F7D8708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0</w:t>
            </w:r>
          </w:p>
        </w:tc>
        <w:tc>
          <w:tcPr>
            <w:tcW w:w="992" w:type="dxa"/>
          </w:tcPr>
          <w:p w14:paraId="0DB23040" w14:textId="7E3ECE23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</w:tr>
      <w:tr w:rsidR="009569DB" w14:paraId="7F5F59F8" w14:textId="77777777" w:rsidTr="0022313F">
        <w:trPr>
          <w:jc w:val="center"/>
        </w:trPr>
        <w:tc>
          <w:tcPr>
            <w:tcW w:w="769" w:type="dxa"/>
          </w:tcPr>
          <w:p w14:paraId="60A936D3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709" w:type="dxa"/>
          </w:tcPr>
          <w:p w14:paraId="56A9306A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  <w:tc>
          <w:tcPr>
            <w:tcW w:w="992" w:type="dxa"/>
          </w:tcPr>
          <w:p w14:paraId="33B344B3" w14:textId="77777777" w:rsidR="009569DB" w:rsidRDefault="009569DB" w:rsidP="0022313F">
            <w:pPr>
              <w:pStyle w:val="Respuesta"/>
              <w:ind w:left="0"/>
              <w:jc w:val="center"/>
              <w:rPr>
                <w:rFonts w:ascii="Cambria Math" w:eastAsia="Cambria Math" w:hAnsi="Cambria Math" w:hint="eastAsia"/>
                <w:lang w:eastAsia="ja-JP"/>
              </w:rPr>
            </w:pPr>
            <w:r>
              <w:rPr>
                <w:rFonts w:ascii="Cambria Math" w:eastAsia="Cambria Math" w:hAnsi="Cambria Math"/>
                <w:lang w:eastAsia="ja-JP"/>
              </w:rPr>
              <w:t>1</w:t>
            </w:r>
          </w:p>
        </w:tc>
      </w:tr>
    </w:tbl>
    <w:p w14:paraId="3C95A971" w14:textId="5F514BEC" w:rsidR="009569DB" w:rsidRPr="00CC539C" w:rsidRDefault="00CC539C" w:rsidP="009C1866">
      <w:pPr>
        <w:pStyle w:val="Respuesta"/>
        <w:rPr>
          <w:rFonts w:eastAsia="Cambria Math"/>
          <w:lang w:eastAsia="ja-JP"/>
        </w:rPr>
      </w:pPr>
      <w:r>
        <w:rPr>
          <w:rFonts w:eastAsia="Cambria Math"/>
          <w:lang w:eastAsia="ja-JP"/>
        </w:rPr>
        <w:t xml:space="preserve">Para generalizar, necesitamos una </w:t>
      </w:r>
      <w:r>
        <w:rPr>
          <w:rFonts w:eastAsia="Cambria Math"/>
          <w:b/>
          <w:bCs/>
          <w:lang w:eastAsia="ja-JP"/>
        </w:rPr>
        <w:t>t-conorma</w:t>
      </w:r>
      <w:r>
        <w:rPr>
          <w:rFonts w:eastAsia="Cambria Math"/>
          <w:lang w:eastAsia="ja-JP"/>
        </w:rPr>
        <w:t>, como lo puede ser el máximo, la media probabilística (</w:t>
      </w:r>
      <m:oMath>
        <m:sSub>
          <m:sSubPr>
            <m:ctrlPr>
              <w:rPr>
                <w:rFonts w:ascii="Cambria Math" w:eastAsia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eastAsia="Cambria Math" w:hAnsi="Cambria Math"/>
                <w:lang w:eastAsia="ja-JP"/>
              </w:rPr>
              <m:t>μ</m:t>
            </m:r>
          </m:e>
          <m:sub>
            <m:r>
              <w:rPr>
                <w:rFonts w:ascii="Cambria Math" w:eastAsia="Cambria Math" w:hAnsi="Cambria Math"/>
                <w:lang w:eastAsia="ja-JP"/>
              </w:rPr>
              <m:t>p</m:t>
            </m:r>
          </m:sub>
        </m:sSub>
        <m:r>
          <w:rPr>
            <w:rFonts w:ascii="Cambria Math" w:eastAsia="Cambria Math" w:hAnsi="Cambria Math"/>
            <w:lang w:eastAsia="ja-JP"/>
          </w:rPr>
          <m:t>+</m:t>
        </m:r>
        <m:sSub>
          <m:sSubPr>
            <m:ctrlPr>
              <w:rPr>
                <w:rFonts w:ascii="Cambria Math" w:eastAsia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eastAsia="Cambria Math" w:hAnsi="Cambria Math"/>
                <w:lang w:eastAsia="ja-JP"/>
              </w:rPr>
              <m:t>μ</m:t>
            </m:r>
          </m:e>
          <m:sub>
            <m:r>
              <w:rPr>
                <w:rFonts w:ascii="Cambria Math" w:eastAsia="Cambria Math" w:hAnsi="Cambria Math"/>
                <w:lang w:eastAsia="ja-JP"/>
              </w:rPr>
              <m:t>q</m:t>
            </m:r>
          </m:sub>
        </m:sSub>
        <m:r>
          <w:rPr>
            <w:rFonts w:ascii="Cambria Math" w:eastAsia="Cambria Math" w:hAnsi="Cambria Math"/>
            <w:lang w:eastAsia="ja-JP"/>
          </w:rPr>
          <m:t>-</m:t>
        </m:r>
        <m:sSub>
          <m:sSubPr>
            <m:ctrlPr>
              <w:rPr>
                <w:rFonts w:ascii="Cambria Math" w:eastAsia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eastAsia="Cambria Math" w:hAnsi="Cambria Math"/>
                <w:lang w:eastAsia="ja-JP"/>
              </w:rPr>
              <m:t>μ</m:t>
            </m:r>
          </m:e>
          <m:sub>
            <m:r>
              <w:rPr>
                <w:rFonts w:ascii="Cambria Math" w:eastAsia="Cambria Math" w:hAnsi="Cambria Math"/>
                <w:lang w:eastAsia="ja-JP"/>
              </w:rPr>
              <m:t>p</m:t>
            </m:r>
          </m:sub>
        </m:sSub>
        <m:r>
          <w:rPr>
            <w:rFonts w:ascii="Cambria Math" w:eastAsia="Cambria Math" w:hAnsi="Cambria Math"/>
            <w:lang w:eastAsia="ja-JP"/>
          </w:rPr>
          <m:t>.</m:t>
        </m:r>
        <m:sSub>
          <m:sSubPr>
            <m:ctrlPr>
              <w:rPr>
                <w:rFonts w:ascii="Cambria Math" w:eastAsia="Cambria Math" w:hAnsi="Cambria Math"/>
                <w:i/>
                <w:lang w:eastAsia="ja-JP"/>
              </w:rPr>
            </m:ctrlPr>
          </m:sSubPr>
          <m:e>
            <m:r>
              <w:rPr>
                <w:rFonts w:ascii="Cambria Math" w:eastAsia="Cambria Math" w:hAnsi="Cambria Math"/>
                <w:lang w:eastAsia="ja-JP"/>
              </w:rPr>
              <m:t>μ</m:t>
            </m:r>
          </m:e>
          <m:sub>
            <m:r>
              <w:rPr>
                <w:rFonts w:ascii="Cambria Math" w:eastAsia="Cambria Math" w:hAnsi="Cambria Math"/>
                <w:lang w:eastAsia="ja-JP"/>
              </w:rPr>
              <m:t>q</m:t>
            </m:r>
          </m:sub>
        </m:sSub>
      </m:oMath>
      <w:r>
        <w:rPr>
          <w:rFonts w:eastAsia="Cambria Math"/>
          <w:lang w:eastAsia="ja-JP"/>
        </w:rPr>
        <w:t>), el complemento de la media geométrica, entre otros.</w:t>
      </w:r>
    </w:p>
    <w:p w14:paraId="01D02175" w14:textId="77777777" w:rsidR="009C1866" w:rsidRPr="009A14DB" w:rsidRDefault="009C1866" w:rsidP="009C1866">
      <w:pPr>
        <w:numPr>
          <w:ilvl w:val="0"/>
          <w:numId w:val="1"/>
        </w:numPr>
      </w:pPr>
      <w:r w:rsidRPr="009C1866">
        <w:rPr>
          <w:lang w:val="es-ES"/>
        </w:rPr>
        <w:t>Defina un </w:t>
      </w:r>
      <w:r w:rsidRPr="009C1866">
        <w:rPr>
          <w:b/>
          <w:bCs/>
          <w:lang w:val="es-ES"/>
        </w:rPr>
        <w:t>conjunto difuso</w:t>
      </w:r>
      <w:r w:rsidRPr="009C1866">
        <w:rPr>
          <w:lang w:val="es-ES"/>
        </w:rPr>
        <w:t> y todo lo necesario para su determinación a través de una función de pertenencia.</w:t>
      </w:r>
    </w:p>
    <w:p w14:paraId="28312D5F" w14:textId="0E074785" w:rsidR="009A14DB" w:rsidRPr="003B03F0" w:rsidRDefault="009A14DB" w:rsidP="009A14DB">
      <w:pPr>
        <w:pStyle w:val="Respuesta"/>
        <w:rPr>
          <w:lang w:val="es-AR" w:eastAsia="ja-JP"/>
        </w:rPr>
      </w:pPr>
      <w:r>
        <w:t xml:space="preserve">Un </w:t>
      </w:r>
      <w:r>
        <w:rPr>
          <w:b/>
          <w:bCs/>
        </w:rPr>
        <w:t>conjunto difuso</w:t>
      </w:r>
      <w:r>
        <w:t xml:space="preserve"> </w:t>
      </w:r>
      <w:r w:rsidR="007C2158">
        <w:t xml:space="preserve">es un conjunto </w:t>
      </w:r>
      <w:r w:rsidR="004A6F9D">
        <w:t xml:space="preserve">de pares ordenados (x, </w:t>
      </w:r>
      <w:r w:rsidR="004A6F9D">
        <w:rPr>
          <w:rFonts w:ascii="Calibri" w:hAnsi="Calibri" w:cs="Calibri"/>
        </w:rPr>
        <w:t>μ(x)), donde x</w:t>
      </w:r>
      <w:r w:rsidR="003B03F0">
        <w:rPr>
          <w:rFonts w:ascii="Calibri" w:hAnsi="Calibri" w:cs="Calibri"/>
        </w:rPr>
        <w:t xml:space="preserve"> </w:t>
      </w:r>
      <w:r w:rsidR="003B03F0" w:rsidRPr="003B03F0">
        <w:rPr>
          <w:rFonts w:ascii="Cambria Math" w:hAnsi="Cambria Math" w:cs="Cambria Math"/>
          <w:lang w:eastAsia="ja-JP"/>
        </w:rPr>
        <w:t>∈</w:t>
      </w:r>
      <w:r w:rsidR="003B03F0" w:rsidRPr="003B03F0">
        <w:rPr>
          <w:rFonts w:cs="Calibri"/>
          <w:lang w:val="es-AR" w:eastAsia="ja-JP"/>
        </w:rPr>
        <w:t xml:space="preserve"> X y </w:t>
      </w:r>
      <w:r w:rsidR="003B03F0" w:rsidRPr="003B03F0">
        <w:rPr>
          <w:rFonts w:cs="Calibri"/>
        </w:rPr>
        <w:t>μ(x)</w:t>
      </w:r>
      <w:r w:rsidR="003B03F0">
        <w:rPr>
          <w:rFonts w:cs="Calibri"/>
        </w:rPr>
        <w:t xml:space="preserve">:  </w:t>
      </w:r>
      <w:r w:rsidR="003B03F0">
        <w:rPr>
          <w:rFonts w:ascii="Cambria Math" w:hAnsi="Cambria Math" w:cs="Cambria Math"/>
          <w:lang w:eastAsia="ja-JP"/>
        </w:rPr>
        <w:t xml:space="preserve">X → [0, 1] es la </w:t>
      </w:r>
      <w:r w:rsidR="003B03F0">
        <w:rPr>
          <w:rFonts w:ascii="Cambria Math" w:hAnsi="Cambria Math" w:cs="Cambria Math"/>
          <w:b/>
          <w:bCs/>
          <w:lang w:eastAsia="ja-JP"/>
        </w:rPr>
        <w:t>función de pertenencia</w:t>
      </w:r>
      <w:r w:rsidR="003B03F0">
        <w:rPr>
          <w:rFonts w:ascii="Cambria Math" w:hAnsi="Cambria Math" w:cs="Cambria Math"/>
          <w:lang w:eastAsia="ja-JP"/>
        </w:rPr>
        <w:t>.</w:t>
      </w:r>
    </w:p>
    <w:p w14:paraId="28A0438C" w14:textId="77777777" w:rsidR="009C1866" w:rsidRPr="009C1866" w:rsidRDefault="009C1866" w:rsidP="009C1866">
      <w:pPr>
        <w:numPr>
          <w:ilvl w:val="0"/>
          <w:numId w:val="1"/>
        </w:numPr>
      </w:pPr>
      <w:r w:rsidRPr="009C1866">
        <w:rPr>
          <w:lang w:val="es-ES"/>
        </w:rPr>
        <w:t>Indique de forma genérica una regla difusa. Reconozca que en antecedente y consecuente incluye proposiciones difusas</w:t>
      </w:r>
    </w:p>
    <w:p w14:paraId="7E172B2F" w14:textId="19EBA33C" w:rsidR="00E239AC" w:rsidRPr="00E239AC" w:rsidRDefault="00E239AC">
      <m:oMathPara>
        <m:oMath>
          <m:r>
            <m:rPr>
              <m:nor/>
            </m:rPr>
            <w:rPr>
              <w:rFonts w:ascii="Constantia" w:hAnsi="Constantia"/>
            </w:rPr>
            <m:t>IF 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onstantia" w:hAnsi="Constantia"/>
            </w:rPr>
            <m:t> is 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w:rPr>
              <w:rFonts w:ascii="Constantia" w:hAnsi="Constantia"/>
            </w:rPr>
            <m:t>THEN </m:t>
          </m:r>
          <m:r>
            <w:rPr>
              <w:rFonts w:ascii="Cambria Math" w:hAnsi="Cambria Math"/>
            </w:rPr>
            <m:t>y</m:t>
          </m:r>
          <m:r>
            <m:rPr>
              <m:nor/>
            </m:rPr>
            <w:rPr>
              <w:rFonts w:ascii="Constantia" w:hAnsi="Constantia"/>
            </w:rPr>
            <m:t> is </m:t>
          </m:r>
          <m:r>
            <w:rPr>
              <w:rFonts w:ascii="Cambria Math" w:hAnsi="Cambria Math"/>
            </w:rPr>
            <m:t>B</m:t>
          </m:r>
        </m:oMath>
      </m:oMathPara>
    </w:p>
    <w:p w14:paraId="1650D41F" w14:textId="5B267F0B" w:rsidR="00E239AC" w:rsidRPr="00E239AC" w:rsidRDefault="00E239AC" w:rsidP="00E239AC">
      <w:pPr>
        <w:pStyle w:val="Respuesta"/>
      </w:pPr>
      <w:r>
        <w:t>Donde x e y son variables lingüísticas y A y B, valores lingüísticos.</w:t>
      </w:r>
    </w:p>
    <w:sectPr w:rsidR="00E239AC" w:rsidRPr="00E23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33B06"/>
    <w:multiLevelType w:val="multilevel"/>
    <w:tmpl w:val="34BA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45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BC"/>
    <w:rsid w:val="00026681"/>
    <w:rsid w:val="00126723"/>
    <w:rsid w:val="00143D81"/>
    <w:rsid w:val="0023424A"/>
    <w:rsid w:val="002B417D"/>
    <w:rsid w:val="003B03F0"/>
    <w:rsid w:val="003E66E1"/>
    <w:rsid w:val="004A6F9D"/>
    <w:rsid w:val="00690415"/>
    <w:rsid w:val="006F567C"/>
    <w:rsid w:val="007C2158"/>
    <w:rsid w:val="0084039D"/>
    <w:rsid w:val="009569DB"/>
    <w:rsid w:val="009A14DB"/>
    <w:rsid w:val="009C1866"/>
    <w:rsid w:val="009F28AF"/>
    <w:rsid w:val="00AF1686"/>
    <w:rsid w:val="00B84BBC"/>
    <w:rsid w:val="00CC539C"/>
    <w:rsid w:val="00E239AC"/>
    <w:rsid w:val="00EA103D"/>
    <w:rsid w:val="00E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E140D"/>
  <w15:chartTrackingRefBased/>
  <w15:docId w15:val="{5DC832D6-4CCB-4D86-8844-FA172832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DB"/>
  </w:style>
  <w:style w:type="paragraph" w:styleId="Ttulo1">
    <w:name w:val="heading 1"/>
    <w:basedOn w:val="Normal"/>
    <w:next w:val="Normal"/>
    <w:link w:val="Ttulo1Car"/>
    <w:uiPriority w:val="9"/>
    <w:qFormat/>
    <w:rsid w:val="00B8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B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B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BBC"/>
    <w:rPr>
      <w:b/>
      <w:bCs/>
      <w:smallCaps/>
      <w:color w:val="2F5496" w:themeColor="accent1" w:themeShade="BF"/>
      <w:spacing w:val="5"/>
    </w:rPr>
  </w:style>
  <w:style w:type="paragraph" w:customStyle="1" w:styleId="Respuesta">
    <w:name w:val="Respuesta"/>
    <w:basedOn w:val="Normal"/>
    <w:link w:val="RespuestaCar"/>
    <w:qFormat/>
    <w:rsid w:val="009C1866"/>
    <w:pPr>
      <w:ind w:left="360"/>
      <w:jc w:val="both"/>
    </w:pPr>
    <w:rPr>
      <w:rFonts w:ascii="Constantia" w:hAnsi="Constantia"/>
      <w:lang w:val="es-ES"/>
    </w:rPr>
  </w:style>
  <w:style w:type="character" w:customStyle="1" w:styleId="RespuestaCar">
    <w:name w:val="Respuesta Car"/>
    <w:basedOn w:val="Fuentedeprrafopredeter"/>
    <w:link w:val="Respuesta"/>
    <w:rsid w:val="009C1866"/>
    <w:rPr>
      <w:rFonts w:ascii="Constantia" w:hAnsi="Constantia"/>
      <w:lang w:val="es-ES"/>
    </w:rPr>
  </w:style>
  <w:style w:type="table" w:styleId="Tablaconcuadrcula">
    <w:name w:val="Table Grid"/>
    <w:basedOn w:val="Tablanormal"/>
    <w:uiPriority w:val="39"/>
    <w:rsid w:val="00840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C53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Efstratiadis</dc:creator>
  <cp:keywords/>
  <dc:description/>
  <cp:lastModifiedBy>Carlos Andrés Efstratiadis</cp:lastModifiedBy>
  <cp:revision>12</cp:revision>
  <dcterms:created xsi:type="dcterms:W3CDTF">2026-09-17T22:15:00Z</dcterms:created>
  <dcterms:modified xsi:type="dcterms:W3CDTF">2026-09-18T01:57:00Z</dcterms:modified>
</cp:coreProperties>
</file>