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il" w:color="auto" w:sz="0"/>
          <w:left w:val="nil" w:color="auto" w:sz="0"/>
          <w:bottom w:val="nil" w:color="auto" w:sz="0"/>
          <w:right w:val="nil" w:color="auto" w:sz="0"/>
          <w:insideH w:val="single" w:color="auto" w:sz="4"/>
          <w:insideV w:val="single" w:color="auto" w:sz="4"/>
        </w:tblBorders>
      </w:tblPr>
      <w:tblGrid>
        <w:gridCol w:w="9360"/>
      </w:tblGrid>
      <w:tr>
        <w:tc>
          <w:tcPr>
            <w:tcW w:type="dxa" w:w="9360"/>
            <w:tcBorders>
              <w:top w:val="nil" w:color="auto" w:sz="0"/>
              <w:left w:val="nil" w:color="auto" w:sz="0"/>
              <w:bottom w:val="nil" w:color="auto" w:sz="0"/>
              <w:right w:val="nil" w:color="auto" w:sz="0"/>
            </w:tcBorders>
            <w:shd w:fill="0D1B3E" w:val="clear"/>
            <w:tcMar>
              <w:top w:type="dxa" w:w="400"/>
              <w:left w:type="dxa" w:w="400"/>
              <w:bottom w:type="dxa" w:w="320"/>
              <w:right w:type="dxa" w:w="400"/>
            </w:tcMar>
          </w:tcPr>
          <w:p>
            <w:pPr>
              <w:spacing w:after="80" w:before="0"/>
              <w:jc w:val="center"/>
            </w:pPr>
            <w:r>
              <w:rPr>
                <w:rFonts w:ascii="Arial" w:cs="Arial" w:eastAsia="Arial" w:hAnsi="Arial"/>
                <w:b/>
                <w:bCs/>
                <w:color w:val="C49010"/>
                <w:sz w:val="44"/>
                <w:szCs w:val="44"/>
              </w:rPr>
              <w:t xml:space="preserve">🏆  FIFA World Cup 2026™</w:t>
            </w:r>
          </w:p>
          <w:p>
            <w:pPr>
              <w:spacing w:after="120" w:before="0"/>
              <w:jc w:val="center"/>
            </w:pPr>
            <w:r>
              <w:rPr>
                <w:rFonts w:ascii="Arial" w:cs="Arial" w:eastAsia="Arial" w:hAnsi="Arial"/>
                <w:color w:val="FFFFFF"/>
                <w:sz w:val="28"/>
                <w:szCs w:val="28"/>
              </w:rPr>
              <w:t xml:space="preserve">Dashboard User Guide</w:t>
            </w:r>
          </w:p>
          <w:p>
            <w:pPr>
              <w:spacing w:after="80" w:before="0"/>
              <w:jc w:val="center"/>
            </w:pPr>
            <w:r>
              <w:rPr>
                <w:rFonts w:ascii="Arial" w:cs="Arial" w:eastAsia="Arial" w:hAnsi="Arial"/>
                <w:color w:val="D0D6E8"/>
                <w:sz w:val="20"/>
                <w:szCs w:val="20"/>
              </w:rPr>
              <w:t xml:space="preserve">USA · Canada · Mexico  ·  June 11 – July 19, 2026  ·  48 Teams · 104 Matches</w:t>
            </w:r>
          </w:p>
          <w:p>
            <w:pPr>
              <w:spacing w:after="0" w:before="0"/>
              <w:jc w:val="center"/>
            </w:pPr>
            <w:hyperlink w:history="1" r:id="rIdy3rk6guysjvnv2py3wldh">
              <w:r>
                <w:rPr>
                  <w:rFonts w:ascii="Arial" w:cs="Arial" w:eastAsia="Arial" w:hAnsi="Arial"/>
                  <w:color w:val="C49010"/>
                  <w:sz w:val="20"/>
                  <w:szCs w:val="20"/>
                  <w:u w:val="single"/>
                </w:rPr>
                <w:t xml:space="preserve">https://carlwc.github.io/mundial-2026</w:t>
              </w:r>
            </w:hyperlink>
          </w:p>
        </w:tc>
      </w:tr>
    </w:tbl>
    <w:p>
      <w:pPr>
        <w:spacing w:after="0" w:before="240"/>
      </w:pPr>
    </w:p>
    <w:p>
      <w:pPr>
        <w:pStyle w:val="Heading1"/>
        <w:pBdr>
          <w:bottom w:val="single" w:color="C49010" w:sz="8" w:space="6"/>
        </w:pBdr>
        <w:spacing w:after="160" w:before="320"/>
      </w:pPr>
      <w:r>
        <w:rPr>
          <w:rFonts w:ascii="Arial" w:cs="Arial" w:eastAsia="Arial" w:hAnsi="Arial"/>
          <w:b/>
          <w:bCs/>
          <w:color w:val="0D1B3E"/>
          <w:sz w:val="32"/>
          <w:szCs w:val="32"/>
        </w:rPr>
        <w:t xml:space="preserve">Welcome</w:t>
      </w:r>
    </w:p>
    <w:p>
      <w:pPr>
        <w:spacing w:after="100" w:before="0"/>
      </w:pPr>
      <w:r>
        <w:rPr>
          <w:rFonts w:ascii="Arial" w:cs="Arial" w:eastAsia="Arial" w:hAnsi="Arial"/>
          <w:color w:val="1A1A2E"/>
          <w:sz w:val="22"/>
          <w:szCs w:val="22"/>
        </w:rPr>
        <w:t xml:space="preserve">This dashboard lets you follow every match of the 2026 FIFA World Cup — from the opening game on June 11 in Mexico City all the way to the Final on July 19 at MetLife Stadium in New Jersey. It covers all 48 teams across 12 groups and 104 matches played across the United States, Canada, and Mexico.</w:t>
      </w:r>
    </w:p>
    <w:p>
      <w:pPr>
        <w:spacing w:after="0" w:before="80"/>
      </w:pPr>
    </w:p>
    <w:p>
      <w:pPr>
        <w:spacing w:after="100" w:before="0"/>
      </w:pPr>
      <w:r>
        <w:rPr>
          <w:rFonts w:ascii="Arial" w:cs="Arial" w:eastAsia="Arial" w:hAnsi="Arial"/>
          <w:color w:val="1A1A2E"/>
          <w:sz w:val="22"/>
          <w:szCs w:val="22"/>
        </w:rPr>
        <w:t xml:space="preserve">Open the dashboard in any web browser — no app download or account required:</w:t>
      </w:r>
    </w:p>
    <w:p>
      <w:pPr>
        <w:spacing w:after="0" w:before="60"/>
      </w:pPr>
    </w:p>
    <w:p>
      <w:pPr>
        <w:spacing w:after="80" w:before="80"/>
        <w:jc w:val="center"/>
      </w:pPr>
      <w:hyperlink w:history="1" r:id="rIdftx_tb9v9wkl0edqblijf">
        <w:r>
          <w:rPr>
            <w:rFonts w:ascii="Arial" w:cs="Arial" w:eastAsia="Arial" w:hAnsi="Arial"/>
            <w:b/>
            <w:bCs/>
            <w:color w:val="1A2D5A"/>
            <w:sz w:val="24"/>
            <w:szCs w:val="24"/>
            <w:u w:val="single"/>
          </w:rPr>
          <w:t xml:space="preserve">https://carlwc.github.io/mundial-2026</w:t>
        </w:r>
      </w:hyperlink>
    </w:p>
    <w:p>
      <w:pPr>
        <w:spacing w:after="0" w:before="80"/>
      </w:pPr>
    </w:p>
    <w:tbl>
      <w:tblPr>
        <w:tblW w:type="dxa" w:w="9360"/>
        <w:tblBorders>
          <w:top w:val="nil" w:color="auto" w:sz="0"/>
          <w:left w:val="nil" w:color="auto" w:sz="0"/>
          <w:bottom w:val="nil" w:color="auto" w:sz="0"/>
          <w:right w:val="nil" w:color="auto" w:sz="0"/>
          <w:insideH w:val="single" w:color="auto" w:sz="4"/>
          <w:insideV w:val="single" w:color="auto" w:sz="4"/>
        </w:tblBorders>
      </w:tblPr>
      <w:tblGrid>
        <w:gridCol w:w="9360"/>
      </w:tblGrid>
      <w:tr>
        <w:tc>
          <w:tcPr>
            <w:tcW w:type="dxa" w:w="9360"/>
            <w:tcBorders>
              <w:top w:val="nil" w:color="auto" w:sz="0"/>
              <w:left w:val="single" w:color="C49010" w:sz="16"/>
              <w:bottom w:val="nil" w:color="auto" w:sz="0"/>
              <w:right w:val="nil" w:color="auto" w:sz="0"/>
            </w:tcBorders>
            <w:shd w:fill="F4F6FA" w:val="clear"/>
            <w:tcMar>
              <w:top w:type="dxa" w:w="120"/>
              <w:left w:type="dxa" w:w="200"/>
              <w:bottom w:type="dxa" w:w="120"/>
              <w:right w:type="dxa" w:w="120"/>
            </w:tcMar>
          </w:tcPr>
          <w:p>
            <w:pPr>
              <w:spacing w:after="40" w:before="0"/>
            </w:pPr>
            <w:r>
              <w:rPr>
                <w:rFonts w:ascii="Arial" w:cs="Arial" w:eastAsia="Arial" w:hAnsi="Arial"/>
                <w:b/>
                <w:bCs/>
                <w:color w:val="C49010"/>
                <w:sz w:val="22"/>
                <w:szCs w:val="22"/>
              </w:rPr>
              <w:t xml:space="preserve">📡 How scores stay current</w:t>
            </w:r>
          </w:p>
          <w:p>
            <w:pPr>
              <w:spacing w:after="0" w:before="0"/>
            </w:pPr>
            <w:r>
              <w:rPr>
                <w:rFonts w:ascii="Arial" w:cs="Arial" w:eastAsia="Arial" w:hAnsi="Arial"/>
                <w:color w:val="1A1A2E"/>
                <w:sz w:val="22"/>
                <w:szCs w:val="22"/>
              </w:rPr>
              <w:t xml:space="preserve">Scores will be pushed to this page as quickly as possible after each match ends — usually within minutes. Simply refresh your browser to see the latest results. No action needed on your end.</w:t>
            </w:r>
          </w:p>
        </w:tc>
      </w:tr>
    </w:tbl>
    <w:p>
      <w:pPr>
        <w:spacing w:after="0" w:before="200"/>
      </w:pPr>
    </w:p>
    <w:p>
      <w:pPr>
        <w:pStyle w:val="Heading1"/>
        <w:pBdr>
          <w:bottom w:val="single" w:color="C49010" w:sz="8" w:space="6"/>
        </w:pBdr>
        <w:spacing w:after="160" w:before="320"/>
      </w:pPr>
      <w:r>
        <w:rPr>
          <w:rFonts w:ascii="Arial" w:cs="Arial" w:eastAsia="Arial" w:hAnsi="Arial"/>
          <w:b/>
          <w:bCs/>
          <w:color w:val="0D1B3E"/>
          <w:sz w:val="32"/>
          <w:szCs w:val="32"/>
        </w:rPr>
        <w:t xml:space="preserve">Language / Idioma</w:t>
      </w:r>
    </w:p>
    <w:p>
      <w:pPr>
        <w:spacing w:after="100" w:before="0"/>
      </w:pPr>
      <w:r>
        <w:rPr>
          <w:rFonts w:ascii="Arial" w:cs="Arial" w:eastAsia="Arial" w:hAnsi="Arial"/>
          <w:color w:val="1A1A2E"/>
          <w:sz w:val="22"/>
          <w:szCs w:val="22"/>
        </w:rPr>
        <w:t xml:space="preserve">In the top-right corner of the page, click EN or ES to switch between English and Spanish at any time. The dashboard remembers your choice on every visit.</w:t>
      </w:r>
    </w:p>
    <w:p>
      <w:pPr>
        <w:spacing w:after="0" w:before="200"/>
      </w:pPr>
    </w:p>
    <w:p>
      <w:pPr>
        <w:spacing w:after="100" w:before="0"/>
      </w:pPr>
      <w:r>
        <w:rPr>
          <w:rFonts w:ascii="Arial" w:cs="Arial" w:eastAsia="Arial" w:hAnsi="Arial"/>
          <w:b/>
          <w:bCs/>
          <w:color w:val="0D1B3E"/>
          <w:sz w:val="32"/>
          <w:szCs w:val="32"/>
        </w:rPr>
        <w:t>🕐 Timezone</w:t>
      </w:r>
    </w:p>
    <w:p>
      <w:pPr>
        <w:spacing w:after="100" w:before="0"/>
      </w:pPr>
      <w:r>
        <w:rPr>
          <w:rFonts w:ascii="Arial" w:cs="Arial" w:eastAsia="Arial" w:hAnsi="Arial"/>
          <w:color w:val="1A1A2E"/>
          <w:sz w:val="22"/>
          <w:szCs w:val="22"/>
        </w:rPr>
        <w:t xml:space="preserve">In the top-right corner of the header, use the 🕐 Time zone: dropdown to select your local timezone. All confirmed kickoff times convert instantly. Times listed as “TBD” are unaffected. The page auto-detects your browser’s timezone on the first visit, and your selection is saved between visits.</w:t>
      </w:r>
    </w:p>
    <w:p>
      <w:pPr>
        <w:spacing w:after="0" w:before="200"/>
      </w:pPr>
    </w:p>
    <w:p>
      <w:pPr>
        <w:pStyle w:val="Heading1"/>
        <w:pBdr>
          <w:bottom w:val="single" w:color="C49010" w:sz="8" w:space="6"/>
        </w:pBdr>
        <w:spacing w:after="160" w:before="320"/>
      </w:pPr>
      <w:r>
        <w:rPr>
          <w:rFonts w:ascii="Arial" w:cs="Arial" w:eastAsia="Arial" w:hAnsi="Arial"/>
          <w:b/>
          <w:bCs/>
          <w:color w:val="0D1B3E"/>
          <w:sz w:val="32"/>
          <w:szCs w:val="32"/>
        </w:rPr>
        <w:t xml:space="preserve">📅 Schedule Tab</w:t>
      </w:r>
    </w:p>
    <w:p>
      <w:pPr>
        <w:spacing w:after="100" w:before="0"/>
      </w:pPr>
      <w:r>
        <w:rPr>
          <w:rFonts w:ascii="Arial" w:cs="Arial" w:eastAsia="Arial" w:hAnsi="Arial"/>
          <w:color w:val="1A1A2E"/>
          <w:sz w:val="22"/>
          <w:szCs w:val="22"/>
        </w:rPr>
        <w:t xml:space="preserve">The Schedule tab lists all 72 group stage matches in chronological order.</w:t>
      </w:r>
    </w:p>
    <w:p>
      <w:pPr>
        <w:spacing w:after="0" w:before="120"/>
      </w:pPr>
    </w:p>
    <w:p>
      <w:pPr>
        <w:pStyle w:val="Heading2"/>
        <w:spacing w:after="120" w:before="240"/>
      </w:pPr>
      <w:r>
        <w:rPr>
          <w:rFonts w:ascii="Arial" w:cs="Arial" w:eastAsia="Arial" w:hAnsi="Arial"/>
          <w:b/>
          <w:bCs/>
          <w:color w:val="1A2D5A"/>
          <w:sz w:val="26"/>
          <w:szCs w:val="26"/>
        </w:rPr>
        <w:t xml:space="preserve">Filtering Matches</w:t>
      </w:r>
    </w:p>
    <w:p>
      <w:pPr>
        <w:pStyle w:val="ListParagraph"/>
        <w:numPr>
          <w:ilvl w:val="0"/>
          <w:numId w:val="2"/>
        </w:numPr>
        <w:spacing w:after="60" w:before="0"/>
      </w:pPr>
      <w:r>
        <w:rPr>
          <w:rFonts w:ascii="Arial" w:cs="Arial" w:eastAsia="Arial" w:hAnsi="Arial"/>
          <w:b w:val="false"/>
          <w:bCs w:val="false"/>
          <w:color w:val="1A1A2E"/>
          <w:sz w:val="22"/>
          <w:szCs w:val="22"/>
        </w:rPr>
        <w:t xml:space="preserve">Click All to see every match across all 12 groups.</w:t>
      </w:r>
    </w:p>
    <w:p>
      <w:pPr>
        <w:pStyle w:val="ListParagraph"/>
        <w:numPr>
          <w:ilvl w:val="0"/>
          <w:numId w:val="2"/>
        </w:numPr>
        <w:spacing w:after="60" w:before="0"/>
      </w:pPr>
      <w:r>
        <w:rPr>
          <w:rFonts w:ascii="Arial" w:cs="Arial" w:eastAsia="Arial" w:hAnsi="Arial"/>
          <w:b w:val="false"/>
          <w:bCs w:val="false"/>
          <w:color w:val="1A1A2E"/>
          <w:sz w:val="22"/>
          <w:szCs w:val="22"/>
        </w:rPr>
        <w:t xml:space="preserve">Click any group button (Group A through Group L) to show only that group's matches.</w:t>
      </w:r>
    </w:p>
    <w:p>
      <w:pPr>
        <w:spacing w:after="0" w:before="80"/>
      </w:pPr>
    </w:p>
    <w:p>
      <w:pPr>
        <w:pStyle w:val="Heading2"/>
        <w:spacing w:after="120" w:before="240"/>
      </w:pPr>
      <w:r>
        <w:rPr>
          <w:rFonts w:ascii="Arial" w:cs="Arial" w:eastAsia="Arial" w:hAnsi="Arial"/>
          <w:b/>
          <w:bCs/>
          <w:color w:val="1A2D5A"/>
          <w:sz w:val="26"/>
          <w:szCs w:val="26"/>
        </w:rPr>
        <w:t xml:space="preserve">Reading a Match Card</w:t>
      </w:r>
    </w:p>
    <w:p>
      <w:pPr>
        <w:spacing w:after="100" w:before="0"/>
      </w:pPr>
      <w:r>
        <w:rPr>
          <w:rFonts w:ascii="Arial" w:cs="Arial" w:eastAsia="Arial" w:hAnsi="Arial"/>
          <w:color w:val="1A1A2E"/>
          <w:sz w:val="22"/>
          <w:szCs w:val="22"/>
        </w:rPr>
        <w:t xml:space="preserve">Each card shows the home team on the left and the away team on the right.</w:t>
      </w:r>
    </w:p>
    <w:p>
      <w:pPr>
        <w:spacing w:after="0" w:before="60"/>
      </w:pPr>
    </w:p>
    <w:p>
      <w:pPr>
        <w:pStyle w:val="ListParagraph"/>
        <w:numPr>
          <w:ilvl w:val="0"/>
          <w:numId w:val="2"/>
        </w:numPr>
        <w:spacing w:after="60" w:before="0"/>
      </w:pPr>
      <w:r>
        <w:rPr>
          <w:rFonts w:ascii="Arial" w:cs="Arial" w:eastAsia="Arial" w:hAnsi="Arial"/>
          <w:b w:val="false"/>
          <w:bCs w:val="false"/>
          <w:color w:val="1A1A2E"/>
          <w:sz w:val="22"/>
          <w:szCs w:val="22"/>
        </w:rPr>
        <w:t xml:space="preserve">Center of card — shows the kickoff time in your selected timezone before the match, or the final score once it is entered.</w:t>
      </w:r>
    </w:p>
    <w:p>
      <w:pPr>
        <w:pStyle w:val="ListParagraph"/>
        <w:numPr>
          <w:ilvl w:val="0"/>
          <w:numId w:val="2"/>
        </w:numPr>
        <w:spacing w:after="60" w:before="0"/>
      </w:pPr>
      <w:r>
        <w:rPr>
          <w:rFonts w:ascii="Arial" w:cs="Arial" w:eastAsia="Arial" w:hAnsi="Arial"/>
          <w:b w:val="false"/>
          <w:bCs w:val="false"/>
          <w:color w:val="1A1A2E"/>
          <w:sz w:val="22"/>
          <w:szCs w:val="22"/>
        </w:rPr>
        <w:t xml:space="preserve">Green left border — the match has been played and a score has been recorded.</w:t>
      </w:r>
    </w:p>
    <w:p>
      <w:pPr>
        <w:pStyle w:val="ListParagraph"/>
        <w:numPr>
          <w:ilvl w:val="0"/>
          <w:numId w:val="2"/>
        </w:numPr>
        <w:spacing w:after="60" w:before="0"/>
      </w:pPr>
      <w:r>
        <w:rPr>
          <w:rFonts w:ascii="Arial" w:cs="Arial" w:eastAsia="Arial" w:hAnsi="Arial"/>
          <w:b w:val="false"/>
          <w:bCs w:val="false"/>
          <w:color w:val="1A1A2E"/>
          <w:sz w:val="22"/>
          <w:szCs w:val="22"/>
        </w:rPr>
        <w:t xml:space="preserve">Venue name — shown on the right side of the card when confirmed.</w:t>
      </w:r>
    </w:p>
    <w:p>
      <w:pPr>
        <w:spacing w:after="0" w:before="80"/>
      </w:pPr>
    </w:p>
    <w:p>
      <w:pPr>
        <w:pStyle w:val="Heading2"/>
        <w:spacing w:after="120" w:before="240"/>
      </w:pPr>
      <w:r>
        <w:rPr>
          <w:rFonts w:ascii="Arial" w:cs="Arial" w:eastAsia="Arial" w:hAnsi="Arial"/>
          <w:b/>
          <w:bCs/>
          <w:color w:val="1A2D5A"/>
          <w:sz w:val="26"/>
          <w:szCs w:val="26"/>
        </w:rPr>
        <w:t xml:space="preserve">Entering a Score</w:t>
      </w:r>
    </w:p>
    <w:p>
      <w:pPr>
        <w:pStyle w:val="ListParagraph"/>
        <w:numPr>
          <w:ilvl w:val="0"/>
          <w:numId w:val="3"/>
        </w:numPr>
        <w:spacing w:after="80" w:before="0"/>
      </w:pPr>
      <w:r>
        <w:rPr>
          <w:rFonts w:ascii="Arial" w:cs="Arial" w:eastAsia="Arial" w:hAnsi="Arial"/>
          <w:color w:val="1A1A2E"/>
          <w:sz w:val="22"/>
          <w:szCs w:val="22"/>
        </w:rPr>
        <w:t xml:space="preserve">Click any match card to open the score entry dialog.</w:t>
      </w:r>
    </w:p>
    <w:p>
      <w:pPr>
        <w:pStyle w:val="ListParagraph"/>
        <w:numPr>
          <w:ilvl w:val="0"/>
          <w:numId w:val="3"/>
        </w:numPr>
        <w:spacing w:after="80" w:before="0"/>
      </w:pPr>
      <w:r>
        <w:rPr>
          <w:rFonts w:ascii="Arial" w:cs="Arial" w:eastAsia="Arial" w:hAnsi="Arial"/>
          <w:color w:val="1A1A2E"/>
          <w:sz w:val="22"/>
          <w:szCs w:val="22"/>
        </w:rPr>
        <w:t xml:space="preserve">Type the goals scored by each team.</w:t>
      </w:r>
    </w:p>
    <w:p>
      <w:pPr>
        <w:pStyle w:val="ListParagraph"/>
        <w:numPr>
          <w:ilvl w:val="0"/>
          <w:numId w:val="3"/>
        </w:numPr>
        <w:spacing w:after="80" w:before="0"/>
      </w:pPr>
      <w:r>
        <w:rPr>
          <w:rFonts w:ascii="Arial" w:cs="Arial" w:eastAsia="Arial" w:hAnsi="Arial"/>
          <w:color w:val="1A1A2E"/>
          <w:sz w:val="22"/>
          <w:szCs w:val="22"/>
        </w:rPr>
        <w:t xml:space="preserve">Click Save Score to confirm. The group standings update immediately.</w:t>
      </w:r>
    </w:p>
    <w:p>
      <w:pPr>
        <w:pStyle w:val="ListParagraph"/>
        <w:numPr>
          <w:ilvl w:val="0"/>
          <w:numId w:val="3"/>
        </w:numPr>
        <w:spacing w:after="80" w:before="0"/>
      </w:pPr>
      <w:r>
        <w:rPr>
          <w:rFonts w:ascii="Arial" w:cs="Arial" w:eastAsia="Arial" w:hAnsi="Arial"/>
          <w:color w:val="1A1A2E"/>
          <w:sz w:val="22"/>
          <w:szCs w:val="22"/>
        </w:rPr>
        <w:t xml:space="preserve">To remove a score, open the match and click Clear Score.</w:t>
      </w:r>
    </w:p>
    <w:p>
      <w:pPr>
        <w:spacing w:after="0" w:before="200"/>
      </w:pPr>
    </w:p>
    <w:p>
      <w:pPr>
        <w:pStyle w:val="Heading1"/>
        <w:pBdr>
          <w:bottom w:val="single" w:color="C49010" w:sz="8" w:space="6"/>
        </w:pBdr>
        <w:spacing w:after="160" w:before="320"/>
      </w:pPr>
      <w:r>
        <w:rPr>
          <w:rFonts w:ascii="Arial" w:cs="Arial" w:eastAsia="Arial" w:hAnsi="Arial"/>
          <w:b/>
          <w:bCs/>
          <w:color w:val="0D1B3E"/>
          <w:sz w:val="32"/>
          <w:szCs w:val="32"/>
        </w:rPr>
        <w:t xml:space="preserve">📊 Groups Tab</w:t>
      </w:r>
    </w:p>
    <w:p>
      <w:pPr>
        <w:spacing w:after="100" w:before="0"/>
      </w:pPr>
      <w:r>
        <w:rPr>
          <w:rFonts w:ascii="Arial" w:cs="Arial" w:eastAsia="Arial" w:hAnsi="Arial"/>
          <w:color w:val="1A1A2E"/>
          <w:sz w:val="22"/>
          <w:szCs w:val="22"/>
        </w:rPr>
        <w:t xml:space="preserve">The Groups tab shows live standings for all 12 groups. Tables update automatically whenever scores are entered or changed.</w:t>
      </w:r>
    </w:p>
    <w:p>
      <w:pPr>
        <w:spacing w:after="0" w:before="120"/>
      </w:pPr>
    </w:p>
    <w:p>
      <w:pPr>
        <w:pStyle w:val="Heading2"/>
        <w:spacing w:after="120" w:before="240"/>
      </w:pPr>
      <w:r>
        <w:rPr>
          <w:rFonts w:ascii="Arial" w:cs="Arial" w:eastAsia="Arial" w:hAnsi="Arial"/>
          <w:b/>
          <w:bCs/>
          <w:color w:val="1A2D5A"/>
          <w:sz w:val="26"/>
          <w:szCs w:val="26"/>
        </w:rPr>
        <w:t xml:space="preserve">Reading the Standings Table</w:t>
      </w:r>
    </w:p>
    <w:tbl>
      <w:tblPr>
        <w:tblW w:type="dxa" w:w="9360"/>
        <w:tblBorders>
          <w:top w:val="single" w:color="D0D6E8" w:sz="4"/>
          <w:left w:val="single" w:color="D0D6E8" w:sz="4"/>
          <w:bottom w:val="single" w:color="D0D6E8" w:sz="4"/>
          <w:right w:val="single" w:color="D0D6E8" w:sz="4"/>
          <w:insideH w:val="single" w:color="auto" w:sz="4"/>
          <w:insideV w:val="single" w:color="auto" w:sz="4"/>
        </w:tblBorders>
      </w:tblPr>
      <w:tblGrid>
        <w:gridCol w:w="1440"/>
        <w:gridCol w:w="7920"/>
      </w:tblGrid>
      <w:tr>
        <w:tc>
          <w:tcPr>
            <w:tcW w:type="dxa" w:w="1440"/>
            <w:tcBorders>
              <w:top w:val="single" w:color="D0D6E8" w:sz="4"/>
              <w:left w:val="single" w:color="D0D6E8" w:sz="4"/>
              <w:bottom w:val="single" w:color="D0D6E8" w:sz="4"/>
              <w:right w:val="single" w:color="D0D6E8" w:sz="4"/>
            </w:tcBorders>
            <w:shd w:fill="0D1B3E" w:val="clear"/>
            <w:tcMar>
              <w:top w:type="dxa" w:w="80"/>
              <w:left w:type="dxa" w:w="160"/>
              <w:bottom w:type="dxa" w:w="80"/>
              <w:right w:type="dxa" w:w="120"/>
            </w:tcMar>
          </w:tcPr>
          <w:p>
            <w:r>
              <w:rPr>
                <w:rFonts w:ascii="Arial" w:cs="Arial" w:eastAsia="Arial" w:hAnsi="Arial"/>
                <w:b/>
                <w:bCs/>
                <w:color w:val="C49010"/>
                <w:sz w:val="20"/>
                <w:szCs w:val="20"/>
              </w:rPr>
              <w:t xml:space="preserve">Column</w:t>
            </w:r>
          </w:p>
        </w:tc>
        <w:tc>
          <w:tcPr>
            <w:tcW w:type="dxa" w:w="7920"/>
            <w:tcBorders>
              <w:top w:val="single" w:color="D0D6E8" w:sz="4"/>
              <w:left w:val="single" w:color="D0D6E8" w:sz="4"/>
              <w:bottom w:val="single" w:color="D0D6E8" w:sz="4"/>
              <w:right w:val="single" w:color="D0D6E8" w:sz="4"/>
            </w:tcBorders>
            <w:shd w:fill="0D1B3E" w:val="clear"/>
            <w:tcMar>
              <w:top w:type="dxa" w:w="80"/>
              <w:left w:type="dxa" w:w="160"/>
              <w:bottom w:type="dxa" w:w="80"/>
              <w:right w:type="dxa" w:w="120"/>
            </w:tcMar>
          </w:tcPr>
          <w:p>
            <w:r>
              <w:rPr>
                <w:rFonts w:ascii="Arial" w:cs="Arial" w:eastAsia="Arial" w:hAnsi="Arial"/>
                <w:b/>
                <w:bCs/>
                <w:color w:val="C49010"/>
                <w:sz w:val="20"/>
                <w:szCs w:val="20"/>
              </w:rPr>
              <w:t xml:space="preserve">Meaning</w:t>
            </w:r>
          </w:p>
        </w:tc>
      </w:tr>
      <w:tr>
        <w:tc>
          <w:tcPr>
            <w:tcW w:type="dxa" w:w="144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b/>
                <w:bCs/>
                <w:color w:val="1A2D5A"/>
                <w:sz w:val="22"/>
                <w:szCs w:val="22"/>
              </w:rPr>
              <w:t xml:space="preserve">P</w:t>
            </w:r>
          </w:p>
        </w:tc>
        <w:tc>
          <w:tcPr>
            <w:tcW w:type="dxa" w:w="792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color w:val="1A1A2E"/>
                <w:sz w:val="22"/>
                <w:szCs w:val="22"/>
              </w:rPr>
              <w:t xml:space="preserve">Matches Played</w:t>
            </w:r>
          </w:p>
        </w:tc>
      </w:tr>
      <w:tr>
        <w:tc>
          <w:tcPr>
            <w:tcW w:type="dxa" w:w="144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b/>
                <w:bCs/>
                <w:color w:val="1A2D5A"/>
                <w:sz w:val="22"/>
                <w:szCs w:val="22"/>
              </w:rPr>
              <w:t xml:space="preserve">W</w:t>
            </w:r>
          </w:p>
        </w:tc>
        <w:tc>
          <w:tcPr>
            <w:tcW w:type="dxa" w:w="792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color w:val="1A1A2E"/>
                <w:sz w:val="22"/>
                <w:szCs w:val="22"/>
              </w:rPr>
              <w:t xml:space="preserve">Won</w:t>
            </w:r>
          </w:p>
        </w:tc>
      </w:tr>
      <w:tr>
        <w:tc>
          <w:tcPr>
            <w:tcW w:type="dxa" w:w="144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b/>
                <w:bCs/>
                <w:color w:val="1A2D5A"/>
                <w:sz w:val="22"/>
                <w:szCs w:val="22"/>
              </w:rPr>
              <w:t xml:space="preserve">D</w:t>
            </w:r>
          </w:p>
        </w:tc>
        <w:tc>
          <w:tcPr>
            <w:tcW w:type="dxa" w:w="792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color w:val="1A1A2E"/>
                <w:sz w:val="22"/>
                <w:szCs w:val="22"/>
              </w:rPr>
              <w:t xml:space="preserve">Drawn</w:t>
            </w:r>
          </w:p>
        </w:tc>
      </w:tr>
      <w:tr>
        <w:tc>
          <w:tcPr>
            <w:tcW w:type="dxa" w:w="144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b/>
                <w:bCs/>
                <w:color w:val="1A2D5A"/>
                <w:sz w:val="22"/>
                <w:szCs w:val="22"/>
              </w:rPr>
              <w:t xml:space="preserve">L</w:t>
            </w:r>
          </w:p>
        </w:tc>
        <w:tc>
          <w:tcPr>
            <w:tcW w:type="dxa" w:w="792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color w:val="1A1A2E"/>
                <w:sz w:val="22"/>
                <w:szCs w:val="22"/>
              </w:rPr>
              <w:t xml:space="preserve">Lost</w:t>
            </w:r>
          </w:p>
        </w:tc>
      </w:tr>
      <w:tr>
        <w:tc>
          <w:tcPr>
            <w:tcW w:type="dxa" w:w="144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b/>
                <w:bCs/>
                <w:color w:val="1A2D5A"/>
                <w:sz w:val="22"/>
                <w:szCs w:val="22"/>
              </w:rPr>
              <w:t xml:space="preserve">GF</w:t>
            </w:r>
          </w:p>
        </w:tc>
        <w:tc>
          <w:tcPr>
            <w:tcW w:type="dxa" w:w="792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color w:val="1A1A2E"/>
                <w:sz w:val="22"/>
                <w:szCs w:val="22"/>
              </w:rPr>
              <w:t xml:space="preserve">Goals For</w:t>
            </w:r>
          </w:p>
        </w:tc>
      </w:tr>
      <w:tr>
        <w:tc>
          <w:tcPr>
            <w:tcW w:type="dxa" w:w="144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b/>
                <w:bCs/>
                <w:color w:val="1A2D5A"/>
                <w:sz w:val="22"/>
                <w:szCs w:val="22"/>
              </w:rPr>
              <w:t xml:space="preserve">GA</w:t>
            </w:r>
          </w:p>
        </w:tc>
        <w:tc>
          <w:tcPr>
            <w:tcW w:type="dxa" w:w="792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color w:val="1A1A2E"/>
                <w:sz w:val="22"/>
                <w:szCs w:val="22"/>
              </w:rPr>
              <w:t xml:space="preserve">Goals Against</w:t>
            </w:r>
          </w:p>
        </w:tc>
      </w:tr>
      <w:tr>
        <w:tc>
          <w:tcPr>
            <w:tcW w:type="dxa" w:w="144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b/>
                <w:bCs/>
                <w:color w:val="1A2D5A"/>
                <w:sz w:val="22"/>
                <w:szCs w:val="22"/>
              </w:rPr>
              <w:t xml:space="preserve">GD</w:t>
            </w:r>
          </w:p>
        </w:tc>
        <w:tc>
          <w:tcPr>
            <w:tcW w:type="dxa" w:w="792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color w:val="1A1A2E"/>
                <w:sz w:val="22"/>
                <w:szCs w:val="22"/>
              </w:rPr>
              <w:t xml:space="preserve">Goal Difference</w:t>
            </w:r>
          </w:p>
        </w:tc>
      </w:tr>
      <w:tr>
        <w:tc>
          <w:tcPr>
            <w:tcW w:type="dxa" w:w="144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b/>
                <w:bCs/>
                <w:color w:val="1A2D5A"/>
                <w:sz w:val="22"/>
                <w:szCs w:val="22"/>
              </w:rPr>
              <w:t xml:space="preserve">Pts</w:t>
            </w:r>
          </w:p>
        </w:tc>
        <w:tc>
          <w:tcPr>
            <w:tcW w:type="dxa" w:w="792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color w:val="1A1A2E"/>
                <w:sz w:val="22"/>
                <w:szCs w:val="22"/>
              </w:rPr>
              <w:t xml:space="preserve">Points (3 for a win, 1 for a draw, 0 for a loss)</w:t>
            </w:r>
          </w:p>
        </w:tc>
      </w:tr>
    </w:tbl>
    <w:p>
      <w:pPr>
        <w:spacing w:after="0" w:before="120"/>
      </w:pPr>
    </w:p>
    <w:p>
      <w:pPr>
        <w:pStyle w:val="Heading2"/>
        <w:spacing w:after="120" w:before="240"/>
      </w:pPr>
      <w:r>
        <w:rPr>
          <w:rFonts w:ascii="Arial" w:cs="Arial" w:eastAsia="Arial" w:hAnsi="Arial"/>
          <w:b/>
          <w:bCs/>
          <w:color w:val="1A2D5A"/>
          <w:sz w:val="26"/>
          <w:szCs w:val="26"/>
        </w:rPr>
        <w:t xml:space="preserve">Qualification Indicators</w:t>
      </w:r>
    </w:p>
    <w:p>
      <w:pPr>
        <w:pStyle w:val="ListParagraph"/>
        <w:numPr>
          <w:ilvl w:val="0"/>
          <w:numId w:val="2"/>
        </w:numPr>
        <w:spacing w:after="60" w:before="0"/>
      </w:pPr>
      <w:r>
        <w:rPr>
          <w:rFonts w:ascii="Arial" w:cs="Arial" w:eastAsia="Arial" w:hAnsi="Arial"/>
          <w:b w:val="false"/>
          <w:bCs w:val="false"/>
          <w:color w:val="1A1A2E"/>
          <w:sz w:val="22"/>
          <w:szCs w:val="22"/>
        </w:rPr>
        <w:t xml:space="preserve">Bright green dot — team is currently in an automatic qualification spot (top 2 in the group).</w:t>
      </w:r>
    </w:p>
    <w:p>
      <w:pPr>
        <w:pStyle w:val="ListParagraph"/>
        <w:numPr>
          <w:ilvl w:val="0"/>
          <w:numId w:val="2"/>
        </w:numPr>
        <w:spacing w:after="60" w:before="0"/>
      </w:pPr>
      <w:r>
        <w:rPr>
          <w:rFonts w:ascii="Arial" w:cs="Arial" w:eastAsia="Arial" w:hAnsi="Arial"/>
          <w:b w:val="false"/>
          <w:bCs w:val="false"/>
          <w:color w:val="1A1A2E"/>
          <w:sz w:val="22"/>
          <w:szCs w:val="22"/>
        </w:rPr>
        <w:t xml:space="preserve">Lighter green dot — team is currently in the second automatic qualification spot.</w:t>
      </w:r>
    </w:p>
    <w:p>
      <w:pPr>
        <w:spacing w:after="0" w:before="80"/>
      </w:pPr>
    </w:p>
    <w:tbl>
      <w:tblPr>
        <w:tblW w:type="dxa" w:w="9360"/>
        <w:tblBorders>
          <w:top w:val="nil" w:color="auto" w:sz="0"/>
          <w:left w:val="nil" w:color="auto" w:sz="0"/>
          <w:bottom w:val="nil" w:color="auto" w:sz="0"/>
          <w:right w:val="nil" w:color="auto" w:sz="0"/>
          <w:insideH w:val="single" w:color="auto" w:sz="4"/>
          <w:insideV w:val="single" w:color="auto" w:sz="4"/>
        </w:tblBorders>
      </w:tblPr>
      <w:tblGrid>
        <w:gridCol w:w="9360"/>
      </w:tblGrid>
      <w:tr>
        <w:tc>
          <w:tcPr>
            <w:tcW w:type="dxa" w:w="9360"/>
            <w:tcBorders>
              <w:top w:val="nil" w:color="auto" w:sz="0"/>
              <w:left w:val="single" w:color="C49010" w:sz="16"/>
              <w:bottom w:val="nil" w:color="auto" w:sz="0"/>
              <w:right w:val="nil" w:color="auto" w:sz="0"/>
            </w:tcBorders>
            <w:shd w:fill="F4F6FA" w:val="clear"/>
            <w:tcMar>
              <w:top w:type="dxa" w:w="120"/>
              <w:left w:type="dxa" w:w="200"/>
              <w:bottom w:type="dxa" w:w="120"/>
              <w:right w:type="dxa" w:w="120"/>
            </w:tcMar>
          </w:tcPr>
          <w:p>
            <w:pPr>
              <w:spacing w:after="40" w:before="0"/>
            </w:pPr>
            <w:r>
              <w:rPr>
                <w:rFonts w:ascii="Arial" w:cs="Arial" w:eastAsia="Arial" w:hAnsi="Arial"/>
                <w:b/>
                <w:bCs/>
                <w:color w:val="C49010"/>
                <w:sz w:val="22"/>
                <w:szCs w:val="22"/>
              </w:rPr>
              <w:t xml:space="preserve">Advancement rules</w:t>
            </w:r>
          </w:p>
          <w:p>
            <w:pPr>
              <w:spacing w:after="0" w:before="0"/>
            </w:pPr>
            <w:r>
              <w:rPr>
                <w:rFonts w:ascii="Arial" w:cs="Arial" w:eastAsia="Arial" w:hAnsi="Arial"/>
                <w:color w:val="1A1A2E"/>
                <w:sz w:val="22"/>
                <w:szCs w:val="22"/>
              </w:rPr>
              <w:t xml:space="preserve">The top 2 teams from each of the 12 groups advance automatically. The 8 best third-place finishers also advance, giving a total of 32 teams in the Round of 32.</w:t>
            </w:r>
          </w:p>
        </w:tc>
      </w:tr>
    </w:tbl>
    <w:p>
      <w:pPr>
        <w:spacing w:after="0" w:before="80"/>
      </w:pPr>
    </w:p>
    <w:p>
      <w:pPr>
        <w:spacing w:after="100" w:before="0"/>
      </w:pPr>
      <w:r>
        <w:rPr>
          <w:rFonts w:ascii="Arial" w:cs="Arial" w:eastAsia="Arial" w:hAnsi="Arial"/>
          <w:color w:val="1A1A2E"/>
          <w:sz w:val="22"/>
          <w:szCs w:val="22"/>
        </w:rPr>
        <w:t xml:space="preserve">Click View Matches → on any group card to jump directly to that group's schedule.</w:t>
      </w:r>
    </w:p>
    <w:p>
      <w:pPr>
        <w:spacing w:after="0" w:before="200"/>
      </w:pPr>
    </w:p>
    <w:p>
      <w:pPr>
        <w:pStyle w:val="Heading1"/>
        <w:pBdr>
          <w:bottom w:val="single" w:color="C49010" w:sz="8" w:space="6"/>
        </w:pBdr>
        <w:spacing w:after="160" w:before="320"/>
      </w:pPr>
      <w:r>
        <w:rPr>
          <w:rFonts w:ascii="Arial" w:cs="Arial" w:eastAsia="Arial" w:hAnsi="Arial"/>
          <w:b/>
          <w:bCs/>
          <w:color w:val="0D1B3E"/>
          <w:sz w:val="32"/>
          <w:szCs w:val="32"/>
        </w:rPr>
        <w:t xml:space="preserve">🏆 Bracket Tab</w:t>
      </w:r>
    </w:p>
    <w:p>
      <w:pPr>
        <w:spacing w:after="100" w:before="0"/>
      </w:pPr>
      <w:r>
        <w:rPr>
          <w:rFonts w:ascii="Arial" w:cs="Arial" w:eastAsia="Arial" w:hAnsi="Arial"/>
          <w:color w:val="1A1A2E"/>
          <w:sz w:val="22"/>
          <w:szCs w:val="22"/>
        </w:rPr>
        <w:t xml:space="preserve">The Bracket tab shows the full knockout tree, from the Round of 32 all the way to the Final.</w:t>
      </w:r>
    </w:p>
    <w:p>
      <w:pPr>
        <w:spacing w:after="0" w:before="120"/>
      </w:pPr>
    </w:p>
    <w:p>
      <w:pPr>
        <w:pStyle w:val="Heading2"/>
        <w:spacing w:after="120" w:before="240"/>
      </w:pPr>
      <w:r>
        <w:rPr>
          <w:rFonts w:ascii="Arial" w:cs="Arial" w:eastAsia="Arial" w:hAnsi="Arial"/>
          <w:b/>
          <w:bCs/>
          <w:color w:val="1A2D5A"/>
          <w:sz w:val="26"/>
          <w:szCs w:val="26"/>
        </w:rPr>
        <w:t xml:space="preserve">How the Bracket Fills In</w:t>
      </w:r>
    </w:p>
    <w:p>
      <w:pPr>
        <w:pStyle w:val="ListParagraph"/>
        <w:numPr>
          <w:ilvl w:val="0"/>
          <w:numId w:val="2"/>
        </w:numPr>
        <w:spacing w:after="60" w:before="0"/>
      </w:pPr>
      <w:r>
        <w:rPr>
          <w:rFonts w:ascii="Arial" w:cs="Arial" w:eastAsia="Arial" w:hAnsi="Arial"/>
          <w:b w:val="false"/>
          <w:bCs w:val="false"/>
          <w:color w:val="1A1A2E"/>
          <w:sz w:val="22"/>
          <w:szCs w:val="22"/>
        </w:rPr>
        <w:t xml:space="preserve">Slots labeled 1A, 2B, etc. are replaced with team names as each group stage completes.</w:t>
      </w:r>
    </w:p>
    <w:p>
      <w:pPr>
        <w:pStyle w:val="ListParagraph"/>
        <w:numPr>
          <w:ilvl w:val="0"/>
          <w:numId w:val="2"/>
        </w:numPr>
        <w:spacing w:after="60" w:before="0"/>
      </w:pPr>
      <w:r>
        <w:rPr>
          <w:rFonts w:ascii="Arial" w:cs="Arial" w:eastAsia="Arial" w:hAnsi="Arial"/>
          <w:b w:val="false"/>
          <w:bCs w:val="false"/>
          <w:color w:val="1A1A2E"/>
          <w:sz w:val="22"/>
          <w:szCs w:val="22"/>
        </w:rPr>
        <w:t xml:space="preserve">Slots labeled W R32-A etc. fill in as each knockout match is played and recorded.</w:t>
      </w:r>
    </w:p>
    <w:p>
      <w:pPr>
        <w:pStyle w:val="ListParagraph"/>
        <w:numPr>
          <w:ilvl w:val="0"/>
          <w:numId w:val="2"/>
        </w:numPr>
        <w:spacing w:after="60" w:before="0"/>
      </w:pPr>
      <w:r>
        <w:rPr>
          <w:rFonts w:ascii="Arial" w:cs="Arial" w:eastAsia="Arial" w:hAnsi="Arial"/>
          <w:b w:val="false"/>
          <w:bCs w:val="false"/>
          <w:color w:val="1A1A2E"/>
          <w:sz w:val="22"/>
          <w:szCs w:val="22"/>
        </w:rPr>
        <w:t xml:space="preserve">Once the Final is decided, a gold champion banner appears at the top of the page.</w:t>
      </w:r>
    </w:p>
    <w:p>
      <w:pPr>
        <w:spacing w:after="0" w:before="80"/>
      </w:pPr>
    </w:p>
    <w:p>
      <w:pPr>
        <w:pStyle w:val="Heading2"/>
        <w:spacing w:after="120" w:before="240"/>
      </w:pPr>
      <w:r>
        <w:rPr>
          <w:rFonts w:ascii="Arial" w:cs="Arial" w:eastAsia="Arial" w:hAnsi="Arial"/>
          <w:b/>
          <w:bCs/>
          <w:color w:val="1A2D5A"/>
          <w:sz w:val="26"/>
          <w:szCs w:val="26"/>
        </w:rPr>
        <w:t xml:space="preserve">Knockout Round Dates</w:t>
      </w:r>
    </w:p>
    <w:tbl>
      <w:tblPr>
        <w:tblW w:type="dxa" w:w="9360"/>
        <w:tblBorders>
          <w:top w:val="single" w:color="D0D6E8" w:sz="4"/>
          <w:left w:val="single" w:color="D0D6E8" w:sz="4"/>
          <w:bottom w:val="single" w:color="D0D6E8" w:sz="4"/>
          <w:right w:val="single" w:color="D0D6E8" w:sz="4"/>
          <w:insideH w:val="single" w:color="auto" w:sz="4"/>
          <w:insideV w:val="single" w:color="auto" w:sz="4"/>
        </w:tblBorders>
      </w:tblPr>
      <w:tblGrid>
        <w:gridCol w:w="3600"/>
        <w:gridCol w:w="3120"/>
        <w:gridCol w:w="2640"/>
      </w:tblGrid>
      <w:tr>
        <w:tc>
          <w:tcPr>
            <w:tcW w:type="dxa" w:w="3600"/>
            <w:tcBorders>
              <w:top w:val="single" w:color="D0D6E8" w:sz="4"/>
              <w:left w:val="single" w:color="D0D6E8" w:sz="4"/>
              <w:bottom w:val="single" w:color="D0D6E8" w:sz="4"/>
              <w:right w:val="single" w:color="D0D6E8" w:sz="4"/>
            </w:tcBorders>
            <w:shd w:fill="0D1B3E" w:val="clear"/>
            <w:tcMar>
              <w:top w:type="dxa" w:w="80"/>
              <w:left w:type="dxa" w:w="160"/>
              <w:bottom w:type="dxa" w:w="80"/>
              <w:right w:type="dxa" w:w="120"/>
            </w:tcMar>
          </w:tcPr>
          <w:p>
            <w:r>
              <w:rPr>
                <w:rFonts w:ascii="Arial" w:cs="Arial" w:eastAsia="Arial" w:hAnsi="Arial"/>
                <w:b/>
                <w:bCs/>
                <w:color w:val="C49010"/>
                <w:sz w:val="20"/>
                <w:szCs w:val="20"/>
              </w:rPr>
              <w:t xml:space="preserve">Round</w:t>
            </w:r>
          </w:p>
        </w:tc>
        <w:tc>
          <w:tcPr>
            <w:tcW w:type="dxa" w:w="3120"/>
            <w:tcBorders>
              <w:top w:val="single" w:color="D0D6E8" w:sz="4"/>
              <w:left w:val="single" w:color="D0D6E8" w:sz="4"/>
              <w:bottom w:val="single" w:color="D0D6E8" w:sz="4"/>
              <w:right w:val="single" w:color="D0D6E8" w:sz="4"/>
            </w:tcBorders>
            <w:shd w:fill="0D1B3E" w:val="clear"/>
            <w:tcMar>
              <w:top w:type="dxa" w:w="80"/>
              <w:left w:type="dxa" w:w="160"/>
              <w:bottom w:type="dxa" w:w="80"/>
              <w:right w:type="dxa" w:w="120"/>
            </w:tcMar>
          </w:tcPr>
          <w:p>
            <w:r>
              <w:rPr>
                <w:rFonts w:ascii="Arial" w:cs="Arial" w:eastAsia="Arial" w:hAnsi="Arial"/>
                <w:b/>
                <w:bCs/>
                <w:color w:val="C49010"/>
                <w:sz w:val="20"/>
                <w:szCs w:val="20"/>
              </w:rPr>
              <w:t xml:space="preserve">Dates</w:t>
            </w:r>
          </w:p>
        </w:tc>
        <w:tc>
          <w:tcPr>
            <w:tcW w:type="dxa" w:w="2640"/>
            <w:tcBorders>
              <w:top w:val="single" w:color="D0D6E8" w:sz="4"/>
              <w:left w:val="single" w:color="D0D6E8" w:sz="4"/>
              <w:bottom w:val="single" w:color="D0D6E8" w:sz="4"/>
              <w:right w:val="single" w:color="D0D6E8" w:sz="4"/>
            </w:tcBorders>
            <w:shd w:fill="0D1B3E" w:val="clear"/>
            <w:tcMar>
              <w:top w:type="dxa" w:w="80"/>
              <w:left w:type="dxa" w:w="160"/>
              <w:bottom w:type="dxa" w:w="80"/>
              <w:right w:type="dxa" w:w="120"/>
            </w:tcMar>
          </w:tcPr>
          <w:p>
            <w:r>
              <w:rPr>
                <w:rFonts w:ascii="Arial" w:cs="Arial" w:eastAsia="Arial" w:hAnsi="Arial"/>
                <w:b/>
                <w:bCs/>
                <w:color w:val="C49010"/>
                <w:sz w:val="20"/>
                <w:szCs w:val="20"/>
              </w:rPr>
              <w:t xml:space="preserve">Matches</w:t>
            </w:r>
          </w:p>
        </w:tc>
      </w:tr>
      <w:tr>
        <w:tc>
          <w:tcPr>
            <w:tcW w:type="dxa" w:w="360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b w:val="false"/>
                <w:bCs w:val="false"/>
                <w:color w:val="1A1A2E"/>
                <w:sz w:val="22"/>
                <w:szCs w:val="22"/>
              </w:rPr>
              <w:t xml:space="preserve">Round of 32</w:t>
            </w:r>
          </w:p>
        </w:tc>
        <w:tc>
          <w:tcPr>
            <w:tcW w:type="dxa" w:w="312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color w:val="1A1A2E"/>
                <w:sz w:val="22"/>
                <w:szCs w:val="22"/>
              </w:rPr>
              <w:t xml:space="preserve">June 28 – July 3</w:t>
            </w:r>
          </w:p>
        </w:tc>
        <w:tc>
          <w:tcPr>
            <w:tcW w:type="dxa" w:w="264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color w:val="1A1A2E"/>
                <w:sz w:val="22"/>
                <w:szCs w:val="22"/>
              </w:rPr>
              <w:t xml:space="preserve">16</w:t>
            </w:r>
          </w:p>
        </w:tc>
      </w:tr>
      <w:tr>
        <w:tc>
          <w:tcPr>
            <w:tcW w:type="dxa" w:w="360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b w:val="false"/>
                <w:bCs w:val="false"/>
                <w:color w:val="1A1A2E"/>
                <w:sz w:val="22"/>
                <w:szCs w:val="22"/>
              </w:rPr>
              <w:t xml:space="preserve">Round of 16</w:t>
            </w:r>
          </w:p>
        </w:tc>
        <w:tc>
          <w:tcPr>
            <w:tcW w:type="dxa" w:w="312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color w:val="1A1A2E"/>
                <w:sz w:val="22"/>
                <w:szCs w:val="22"/>
              </w:rPr>
              <w:t xml:space="preserve">July 4 – 7</w:t>
            </w:r>
          </w:p>
        </w:tc>
        <w:tc>
          <w:tcPr>
            <w:tcW w:type="dxa" w:w="264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color w:val="1A1A2E"/>
                <w:sz w:val="22"/>
                <w:szCs w:val="22"/>
              </w:rPr>
              <w:t xml:space="preserve">8</w:t>
            </w:r>
          </w:p>
        </w:tc>
      </w:tr>
      <w:tr>
        <w:tc>
          <w:tcPr>
            <w:tcW w:type="dxa" w:w="360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b w:val="false"/>
                <w:bCs w:val="false"/>
                <w:color w:val="1A1A2E"/>
                <w:sz w:val="22"/>
                <w:szCs w:val="22"/>
              </w:rPr>
              <w:t xml:space="preserve">Quarter-Finals</w:t>
            </w:r>
          </w:p>
        </w:tc>
        <w:tc>
          <w:tcPr>
            <w:tcW w:type="dxa" w:w="312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color w:val="1A1A2E"/>
                <w:sz w:val="22"/>
                <w:szCs w:val="22"/>
              </w:rPr>
              <w:t xml:space="preserve">July 9 – 11</w:t>
            </w:r>
          </w:p>
        </w:tc>
        <w:tc>
          <w:tcPr>
            <w:tcW w:type="dxa" w:w="264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color w:val="1A1A2E"/>
                <w:sz w:val="22"/>
                <w:szCs w:val="22"/>
              </w:rPr>
              <w:t xml:space="preserve">4</w:t>
            </w:r>
          </w:p>
        </w:tc>
      </w:tr>
      <w:tr>
        <w:tc>
          <w:tcPr>
            <w:tcW w:type="dxa" w:w="360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b w:val="false"/>
                <w:bCs w:val="false"/>
                <w:color w:val="1A1A2E"/>
                <w:sz w:val="22"/>
                <w:szCs w:val="22"/>
              </w:rPr>
              <w:t xml:space="preserve">Semi-Finals</w:t>
            </w:r>
          </w:p>
        </w:tc>
        <w:tc>
          <w:tcPr>
            <w:tcW w:type="dxa" w:w="312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color w:val="1A1A2E"/>
                <w:sz w:val="22"/>
                <w:szCs w:val="22"/>
              </w:rPr>
              <w:t xml:space="preserve">July 14 – 15</w:t>
            </w:r>
          </w:p>
        </w:tc>
        <w:tc>
          <w:tcPr>
            <w:tcW w:type="dxa" w:w="264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color w:val="1A1A2E"/>
                <w:sz w:val="22"/>
                <w:szCs w:val="22"/>
              </w:rPr>
              <w:t xml:space="preserve">2</w:t>
            </w:r>
          </w:p>
        </w:tc>
      </w:tr>
      <w:tr>
        <w:tc>
          <w:tcPr>
            <w:tcW w:type="dxa" w:w="360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b w:val="false"/>
                <w:bCs w:val="false"/>
                <w:color w:val="1A1A2E"/>
                <w:sz w:val="22"/>
                <w:szCs w:val="22"/>
              </w:rPr>
              <w:t xml:space="preserve">Third-Place Match</w:t>
            </w:r>
          </w:p>
        </w:tc>
        <w:tc>
          <w:tcPr>
            <w:tcW w:type="dxa" w:w="312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color w:val="1A1A2E"/>
                <w:sz w:val="22"/>
                <w:szCs w:val="22"/>
              </w:rPr>
              <w:t xml:space="preserve">July 18</w:t>
            </w:r>
          </w:p>
        </w:tc>
        <w:tc>
          <w:tcPr>
            <w:tcW w:type="dxa" w:w="264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color w:val="1A1A2E"/>
                <w:sz w:val="22"/>
                <w:szCs w:val="22"/>
              </w:rPr>
              <w:t xml:space="preserve">1</w:t>
            </w:r>
          </w:p>
        </w:tc>
      </w:tr>
      <w:tr>
        <w:tc>
          <w:tcPr>
            <w:tcW w:type="dxa" w:w="360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b/>
                <w:bCs/>
                <w:color w:val="C49010"/>
                <w:sz w:val="22"/>
                <w:szCs w:val="22"/>
              </w:rPr>
              <w:t xml:space="preserve">Final</w:t>
            </w:r>
          </w:p>
        </w:tc>
        <w:tc>
          <w:tcPr>
            <w:tcW w:type="dxa" w:w="312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color w:val="1A1A2E"/>
                <w:sz w:val="22"/>
                <w:szCs w:val="22"/>
              </w:rPr>
              <w:t xml:space="preserve">July 19</w:t>
            </w:r>
          </w:p>
        </w:tc>
        <w:tc>
          <w:tcPr>
            <w:tcW w:type="dxa" w:w="264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color w:val="1A1A2E"/>
                <w:sz w:val="22"/>
                <w:szCs w:val="22"/>
              </w:rPr>
              <w:t xml:space="preserve">1</w:t>
            </w:r>
          </w:p>
        </w:tc>
      </w:tr>
    </w:tbl>
    <w:p>
      <w:pPr>
        <w:spacing w:after="0" w:before="80"/>
      </w:pPr>
    </w:p>
    <w:p>
      <w:pPr>
        <w:spacing w:after="100" w:before="0"/>
      </w:pPr>
      <w:r>
        <w:rPr>
          <w:rFonts w:ascii="Arial" w:cs="Arial" w:eastAsia="Arial" w:hAnsi="Arial"/>
          <w:color w:val="1A1A2E"/>
          <w:sz w:val="22"/>
          <w:szCs w:val="22"/>
        </w:rPr>
        <w:t xml:space="preserve">Click any knockout match card in the bracket to enter the result. Note that knockout matches cannot end in a draw — they go to extra time and penalties if needed.</w:t>
      </w:r>
    </w:p>
    <w:p>
      <w:pPr>
        <w:spacing w:after="0" w:before="200"/>
      </w:pPr>
    </w:p>
    <w:p>
      <w:pPr>
        <w:pStyle w:val="Heading1"/>
        <w:pBdr>
          <w:bottom w:val="single" w:color="C49010" w:sz="8" w:space="6"/>
        </w:pBdr>
        <w:spacing w:after="160" w:before="320"/>
      </w:pPr>
      <w:r>
        <w:rPr>
          <w:rFonts w:ascii="Arial" w:cs="Arial" w:eastAsia="Arial" w:hAnsi="Arial"/>
          <w:b/>
          <w:bCs/>
          <w:color w:val="0D1B3E"/>
          <w:sz w:val="32"/>
          <w:szCs w:val="32"/>
        </w:rPr>
        <w:t xml:space="preserve">Status Indicator</w:t>
      </w:r>
    </w:p>
    <w:p>
      <w:pPr>
        <w:spacing w:after="100" w:before="0"/>
      </w:pPr>
      <w:r>
        <w:rPr>
          <w:rFonts w:ascii="Arial" w:cs="Arial" w:eastAsia="Arial" w:hAnsi="Arial"/>
          <w:color w:val="1A1A2E"/>
          <w:sz w:val="22"/>
          <w:szCs w:val="22"/>
        </w:rPr>
        <w:t xml:space="preserve">A colored bar just below the navigation tabs shows the current data status at a glance.</w:t>
      </w:r>
    </w:p>
    <w:p>
      <w:pPr>
        <w:spacing w:after="0" w:before="120"/>
      </w:pPr>
    </w:p>
    <w:tbl>
      <w:tblPr>
        <w:tblW w:type="dxa" w:w="9360"/>
        <w:tblBorders>
          <w:top w:val="single" w:color="D0D6E8" w:sz="4"/>
          <w:left w:val="single" w:color="D0D6E8" w:sz="4"/>
          <w:bottom w:val="single" w:color="D0D6E8" w:sz="4"/>
          <w:right w:val="single" w:color="D0D6E8" w:sz="4"/>
          <w:insideH w:val="single" w:color="auto" w:sz="4"/>
          <w:insideV w:val="single" w:color="auto" w:sz="4"/>
        </w:tblBorders>
      </w:tblPr>
      <w:tblGrid>
        <w:gridCol w:w="520"/>
        <w:gridCol w:w="2200"/>
        <w:gridCol w:w="6640"/>
      </w:tblGrid>
      <w:tr>
        <w:tc>
          <w:tcPr>
            <w:tcW w:type="dxa" w:w="520"/>
            <w:tcBorders>
              <w:top w:val="single" w:color="D0D6E8" w:sz="4"/>
              <w:left w:val="single" w:color="D0D6E8" w:sz="4"/>
              <w:bottom w:val="single" w:color="D0D6E8" w:sz="4"/>
              <w:right w:val="single" w:color="D0D6E8" w:sz="4"/>
            </w:tcBorders>
            <w:shd w:fill="0D1B3E" w:val="clear"/>
            <w:tcMar>
              <w:top w:type="dxa" w:w="80"/>
              <w:left w:type="dxa" w:w="120"/>
              <w:bottom w:type="dxa" w:w="80"/>
              <w:right w:type="dxa" w:w="120"/>
            </w:tcMar>
          </w:tcPr>
          <w:p>
            <w:pPr>
              <w:jc w:val="center"/>
            </w:pPr>
            <w:r>
              <w:rPr>
                <w:rFonts w:ascii="Arial" w:cs="Arial" w:eastAsia="Arial" w:hAnsi="Arial"/>
                <w:b/>
                <w:bCs/>
                <w:color w:val="C49010"/>
                <w:sz w:val="22"/>
                <w:szCs w:val="22"/>
              </w:rPr>
              <w:t xml:space="preserve">●</w:t>
            </w:r>
          </w:p>
        </w:tc>
        <w:tc>
          <w:tcPr>
            <w:tcW w:type="dxa" w:w="2200"/>
            <w:tcBorders>
              <w:top w:val="single" w:color="D0D6E8" w:sz="4"/>
              <w:left w:val="single" w:color="D0D6E8" w:sz="4"/>
              <w:bottom w:val="single" w:color="D0D6E8" w:sz="4"/>
              <w:right w:val="single" w:color="D0D6E8" w:sz="4"/>
            </w:tcBorders>
            <w:shd w:fill="0D1B3E" w:val="clear"/>
            <w:tcMar>
              <w:top w:type="dxa" w:w="80"/>
              <w:left w:type="dxa" w:w="160"/>
              <w:bottom w:type="dxa" w:w="80"/>
              <w:right w:type="dxa" w:w="120"/>
            </w:tcMar>
          </w:tcPr>
          <w:p>
            <w:r>
              <w:rPr>
                <w:rFonts w:ascii="Arial" w:cs="Arial" w:eastAsia="Arial" w:hAnsi="Arial"/>
                <w:b/>
                <w:bCs/>
                <w:color w:val="C49010"/>
                <w:sz w:val="20"/>
                <w:szCs w:val="20"/>
              </w:rPr>
              <w:t xml:space="preserve">Color</w:t>
            </w:r>
          </w:p>
        </w:tc>
        <w:tc>
          <w:tcPr>
            <w:tcW w:type="dxa" w:w="6640"/>
            <w:tcBorders>
              <w:top w:val="single" w:color="D0D6E8" w:sz="4"/>
              <w:left w:val="single" w:color="D0D6E8" w:sz="4"/>
              <w:bottom w:val="single" w:color="D0D6E8" w:sz="4"/>
              <w:right w:val="single" w:color="D0D6E8" w:sz="4"/>
            </w:tcBorders>
            <w:shd w:fill="0D1B3E" w:val="clear"/>
            <w:tcMar>
              <w:top w:type="dxa" w:w="80"/>
              <w:left w:type="dxa" w:w="160"/>
              <w:bottom w:type="dxa" w:w="80"/>
              <w:right w:type="dxa" w:w="120"/>
            </w:tcMar>
          </w:tcPr>
          <w:p>
            <w:r>
              <w:rPr>
                <w:rFonts w:ascii="Arial" w:cs="Arial" w:eastAsia="Arial" w:hAnsi="Arial"/>
                <w:b/>
                <w:bCs/>
                <w:color w:val="C49010"/>
                <w:sz w:val="20"/>
                <w:szCs w:val="20"/>
              </w:rPr>
              <w:t xml:space="preserve">Meaning</w:t>
            </w:r>
          </w:p>
        </w:tc>
      </w:tr>
      <w:tr>
        <w:tc>
          <w:tcPr>
            <w:tcW w:type="dxa" w:w="520"/>
            <w:tcBorders>
              <w:top w:val="single" w:color="D0D6E8" w:sz="4"/>
              <w:left w:val="single" w:color="D0D6E8" w:sz="4"/>
              <w:bottom w:val="single" w:color="D0D6E8" w:sz="4"/>
              <w:right w:val="single" w:color="D0D6E8" w:sz="4"/>
            </w:tcBorders>
            <w:shd w:fill="FFFFFF" w:val="clear"/>
            <w:tcMar>
              <w:top w:type="dxa" w:w="80"/>
              <w:left w:type="dxa" w:w="120"/>
              <w:bottom w:type="dxa" w:w="80"/>
              <w:right w:type="dxa" w:w="120"/>
            </w:tcMar>
            <w:vAlign w:val="center"/>
          </w:tcPr>
          <w:p>
            <w:pPr>
              <w:jc w:val="center"/>
            </w:pPr>
            <w:r>
              <w:rPr>
                <w:rFonts w:ascii="Arial" w:cs="Arial" w:eastAsia="Arial" w:hAnsi="Arial"/>
                <w:b/>
                <w:bCs/>
                <w:color w:val="22C55E"/>
                <w:sz w:val="24"/>
                <w:szCs w:val="24"/>
              </w:rPr>
              <w:t xml:space="preserve">●</w:t>
            </w:r>
          </w:p>
        </w:tc>
        <w:tc>
          <w:tcPr>
            <w:tcW w:type="dxa" w:w="220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b/>
                <w:bCs/>
                <w:color w:val="1A2D5A"/>
                <w:sz w:val="22"/>
                <w:szCs w:val="22"/>
              </w:rPr>
              <w:t xml:space="preserve">Green dot</w:t>
            </w:r>
          </w:p>
        </w:tc>
        <w:tc>
          <w:tcPr>
            <w:tcW w:type="dxa" w:w="664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color w:val="1A1A2E"/>
                <w:sz w:val="22"/>
                <w:szCs w:val="22"/>
              </w:rPr>
              <w:t xml:space="preserve">Server scores loaded — you are seeing the most up-to-date data.</w:t>
            </w:r>
          </w:p>
        </w:tc>
      </w:tr>
      <w:tr>
        <w:tc>
          <w:tcPr>
            <w:tcW w:type="dxa" w:w="520"/>
            <w:tcBorders>
              <w:top w:val="single" w:color="D0D6E8" w:sz="4"/>
              <w:left w:val="single" w:color="D0D6E8" w:sz="4"/>
              <w:bottom w:val="single" w:color="D0D6E8" w:sz="4"/>
              <w:right w:val="single" w:color="D0D6E8" w:sz="4"/>
            </w:tcBorders>
            <w:shd w:fill="FFFFFF" w:val="clear"/>
            <w:tcMar>
              <w:top w:type="dxa" w:w="80"/>
              <w:left w:type="dxa" w:w="120"/>
              <w:bottom w:type="dxa" w:w="80"/>
              <w:right w:type="dxa" w:w="120"/>
            </w:tcMar>
            <w:vAlign w:val="center"/>
          </w:tcPr>
          <w:p>
            <w:pPr>
              <w:jc w:val="center"/>
            </w:pPr>
            <w:r>
              <w:rPr>
                <w:rFonts w:ascii="Arial" w:cs="Arial" w:eastAsia="Arial" w:hAnsi="Arial"/>
                <w:b/>
                <w:bCs/>
                <w:color w:val="D4A017"/>
                <w:sz w:val="24"/>
                <w:szCs w:val="24"/>
              </w:rPr>
              <w:t xml:space="preserve">●</w:t>
            </w:r>
          </w:p>
        </w:tc>
        <w:tc>
          <w:tcPr>
            <w:tcW w:type="dxa" w:w="220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b/>
                <w:bCs/>
                <w:color w:val="1A2D5A"/>
                <w:sz w:val="22"/>
                <w:szCs w:val="22"/>
              </w:rPr>
              <w:t xml:space="preserve">Amber dot</w:t>
            </w:r>
          </w:p>
        </w:tc>
        <w:tc>
          <w:tcPr>
            <w:tcW w:type="dxa" w:w="664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color w:val="1A1A2E"/>
                <w:sz w:val="22"/>
                <w:szCs w:val="22"/>
              </w:rPr>
              <w:t xml:space="preserve">Scores saved locally in your browser (your own entries, or the last cached version).</w:t>
            </w:r>
          </w:p>
        </w:tc>
      </w:tr>
      <w:tr>
        <w:tc>
          <w:tcPr>
            <w:tcW w:type="dxa" w:w="520"/>
            <w:tcBorders>
              <w:top w:val="single" w:color="D0D6E8" w:sz="4"/>
              <w:left w:val="single" w:color="D0D6E8" w:sz="4"/>
              <w:bottom w:val="single" w:color="D0D6E8" w:sz="4"/>
              <w:right w:val="single" w:color="D0D6E8" w:sz="4"/>
            </w:tcBorders>
            <w:shd w:fill="FFFFFF" w:val="clear"/>
            <w:tcMar>
              <w:top w:type="dxa" w:w="80"/>
              <w:left w:type="dxa" w:w="120"/>
              <w:bottom w:type="dxa" w:w="80"/>
              <w:right w:type="dxa" w:w="120"/>
            </w:tcMar>
            <w:vAlign w:val="center"/>
          </w:tcPr>
          <w:p>
            <w:pPr>
              <w:jc w:val="center"/>
            </w:pPr>
            <w:r>
              <w:rPr>
                <w:rFonts w:ascii="Arial" w:cs="Arial" w:eastAsia="Arial" w:hAnsi="Arial"/>
                <w:b/>
                <w:bCs/>
                <w:color w:val="8090A8"/>
                <w:sz w:val="24"/>
                <w:szCs w:val="24"/>
              </w:rPr>
              <w:t xml:space="preserve">●</w:t>
            </w:r>
          </w:p>
        </w:tc>
        <w:tc>
          <w:tcPr>
            <w:tcW w:type="dxa" w:w="2200"/>
            <w:tcBorders>
              <w:top w:val="single" w:color="D0D6E8" w:sz="4"/>
              <w:left w:val="single" w:color="D0D6E8" w:sz="4"/>
              <w:bottom w:val="single" w:color="D0D6E8" w:sz="4"/>
              <w:right w:val="single" w:color="D0D6E8" w:sz="4"/>
            </w:tcBorders>
            <w:shd w:fill="F4F6FA" w:val="clear"/>
            <w:tcMar>
              <w:top w:type="dxa" w:w="80"/>
              <w:left w:type="dxa" w:w="160"/>
              <w:bottom w:type="dxa" w:w="80"/>
              <w:right w:type="dxa" w:w="120"/>
            </w:tcMar>
          </w:tcPr>
          <w:p>
            <w:r>
              <w:rPr>
                <w:rFonts w:ascii="Arial" w:cs="Arial" w:eastAsia="Arial" w:hAnsi="Arial"/>
                <w:b/>
                <w:bCs/>
                <w:color w:val="1A2D5A"/>
                <w:sz w:val="22"/>
                <w:szCs w:val="22"/>
              </w:rPr>
              <w:t xml:space="preserve">Grey dot</w:t>
            </w:r>
          </w:p>
        </w:tc>
        <w:tc>
          <w:tcPr>
            <w:tcW w:type="dxa" w:w="6640"/>
            <w:tcBorders>
              <w:top w:val="single" w:color="D0D6E8" w:sz="4"/>
              <w:left w:val="single" w:color="D0D6E8" w:sz="4"/>
              <w:bottom w:val="single" w:color="D0D6E8" w:sz="4"/>
              <w:right w:val="single" w:color="D0D6E8" w:sz="4"/>
            </w:tcBorders>
            <w:shd w:fill="FFFFFF" w:val="clear"/>
            <w:tcMar>
              <w:top w:type="dxa" w:w="80"/>
              <w:left w:type="dxa" w:w="160"/>
              <w:bottom w:type="dxa" w:w="80"/>
              <w:right w:type="dxa" w:w="120"/>
            </w:tcMar>
          </w:tcPr>
          <w:p>
            <w:r>
              <w:rPr>
                <w:rFonts w:ascii="Arial" w:cs="Arial" w:eastAsia="Arial" w:hAnsi="Arial"/>
                <w:color w:val="1A1A2E"/>
                <w:sz w:val="22"/>
                <w:szCs w:val="22"/>
              </w:rPr>
              <w:t xml:space="preserve">No scores recorded yet — the tournament has not started or no data is available.</w:t>
            </w:r>
          </w:p>
        </w:tc>
      </w:tr>
    </w:tbl>
    <w:p>
      <w:pPr>
        <w:spacing w:after="0" w:before="200"/>
      </w:pPr>
    </w:p>
    <w:p>
      <w:pPr>
        <w:pStyle w:val="Heading1"/>
        <w:pBdr>
          <w:bottom w:val="single" w:color="C49010" w:sz="8" w:space="6"/>
        </w:pBdr>
        <w:spacing w:after="160" w:before="320"/>
      </w:pPr>
      <w:r>
        <w:rPr>
          <w:rFonts w:ascii="Arial" w:cs="Arial" w:eastAsia="Arial" w:hAnsi="Arial"/>
          <w:b/>
          <w:bCs/>
          <w:color w:val="0D1B3E"/>
          <w:sz w:val="32"/>
          <w:szCs w:val="32"/>
        </w:rPr>
        <w:t xml:space="preserve">Tips &amp; Notes</w:t>
      </w:r>
    </w:p>
    <w:p>
      <w:pPr>
        <w:pStyle w:val="ListParagraph"/>
        <w:numPr>
          <w:ilvl w:val="0"/>
          <w:numId w:val="2"/>
        </w:numPr>
        <w:spacing w:after="60" w:before="0"/>
      </w:pPr>
      <w:r>
        <w:rPr>
          <w:rFonts w:ascii="Arial" w:cs="Arial" w:eastAsia="Arial" w:hAnsi="Arial"/>
          <w:b w:val="false"/>
          <w:bCs w:val="false"/>
          <w:color w:val="1A1A2E"/>
          <w:sz w:val="22"/>
          <w:szCs w:val="22"/>
        </w:rPr>
        <w:t xml:space="preserve">Kickoff times are shown in your selected timezone. Use the 🕐 Time zone: dropdown in the header to change it at any time — the page defaults to your browser’s local timezone on first visit.</w:t>
      </w:r>
    </w:p>
    <w:p>
      <w:pPr>
        <w:pStyle w:val="ListParagraph"/>
        <w:numPr>
          <w:ilvl w:val="0"/>
          <w:numId w:val="2"/>
        </w:numPr>
        <w:spacing w:after="60" w:before="0"/>
      </w:pPr>
      <w:r>
        <w:rPr>
          <w:rFonts w:ascii="Arial" w:cs="Arial" w:eastAsia="Arial" w:hAnsi="Arial"/>
          <w:b w:val="false"/>
          <w:bCs w:val="false"/>
          <w:color w:val="1A1A2E"/>
          <w:sz w:val="22"/>
          <w:szCs w:val="22"/>
        </w:rPr>
        <w:t xml:space="preserve">The dashboard works on phones and tablets as well as desktop browsers.</w:t>
      </w:r>
    </w:p>
    <w:p>
      <w:pPr>
        <w:pStyle w:val="ListParagraph"/>
        <w:numPr>
          <w:ilvl w:val="0"/>
          <w:numId w:val="2"/>
        </w:numPr>
        <w:spacing w:after="60" w:before="0"/>
      </w:pPr>
      <w:r>
        <w:rPr>
          <w:rFonts w:ascii="Arial" w:cs="Arial" w:eastAsia="Arial" w:hAnsi="Arial"/>
          <w:b w:val="false"/>
          <w:bCs w:val="false"/>
          <w:color w:val="1A1A2E"/>
          <w:sz w:val="22"/>
          <w:szCs w:val="22"/>
        </w:rPr>
        <w:t xml:space="preserve">Your browser caches the last known scores, so the page still shows data if you briefly lose internet.</w:t>
      </w:r>
    </w:p>
    <w:p>
      <w:pPr>
        <w:pStyle w:val="ListParagraph"/>
        <w:numPr>
          <w:ilvl w:val="0"/>
          <w:numId w:val="2"/>
        </w:numPr>
        <w:spacing w:after="60" w:before="0"/>
      </w:pPr>
      <w:r>
        <w:rPr>
          <w:rFonts w:ascii="Arial" w:cs="Arial" w:eastAsia="Arial" w:hAnsi="Arial"/>
          <w:b w:val="false"/>
          <w:bCs w:val="false"/>
          <w:color w:val="1A1A2E"/>
          <w:sz w:val="22"/>
          <w:szCs w:val="22"/>
        </w:rPr>
        <w:t xml:space="preserve">Scores entered locally will not appear for other visitors — only scores pushed to the server are shared.</w:t>
      </w:r>
    </w:p>
    <w:p>
      <w:pPr>
        <w:pStyle w:val="ListParagraph"/>
        <w:numPr>
          <w:ilvl w:val="0"/>
          <w:numId w:val="2"/>
        </w:numPr>
        <w:spacing w:after="60" w:before="0"/>
      </w:pPr>
      <w:r>
        <w:rPr>
          <w:rFonts w:ascii="Arial" w:cs="Arial" w:eastAsia="Arial" w:hAnsi="Arial"/>
          <w:b w:val="false"/>
          <w:bCs w:val="false"/>
          <w:color w:val="1A1A2E"/>
          <w:sz w:val="22"/>
          <w:szCs w:val="22"/>
        </w:rPr>
        <w:t xml:space="preserve">Use the EN / ES toggle in the top-right corner to switch languages anytime.</w:t>
      </w:r>
    </w:p>
    <w:p>
      <w:pPr>
        <w:spacing w:after="0" w:before="200"/>
      </w:pPr>
    </w:p>
    <w:p>
      <w:pPr>
        <w:pBdr>
          <w:bottom w:val="single" w:color="D0D6E8" w:sz="4" w:space="4"/>
        </w:pBdr>
        <w:spacing w:after="160" w:before="160"/>
      </w:pPr>
    </w:p>
    <w:p>
      <w:pPr>
        <w:spacing w:after="0" w:before="120"/>
        <w:jc w:val="center"/>
      </w:pPr>
      <w:r>
        <w:rPr>
          <w:rFonts w:ascii="Arial" w:cs="Arial" w:eastAsia="Arial" w:hAnsi="Arial"/>
          <w:color w:val="8090A8"/>
          <w:sz w:val="18"/>
          <w:szCs w:val="18"/>
        </w:rPr>
        <w:t xml:space="preserve">FIFA World Cup 2026™ Dashboard  ·  </w:t>
      </w:r>
      <w:hyperlink w:history="1" r:id="rId2vet0r6qrhaeaiq02kiln">
        <w:r>
          <w:rPr>
            <w:rFonts w:ascii="Arial" w:cs="Arial" w:eastAsia="Arial" w:hAnsi="Arial"/>
            <w:color w:val="C49010"/>
            <w:sz w:val="18"/>
            <w:szCs w:val="18"/>
            <w:u w:val="single"/>
          </w:rPr>
          <w:t xml:space="preserve">https://carlwc.github.io/mundial-2026</w:t>
        </w:r>
      </w:hyperlink>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6E8" w:sz="4" w:space="4"/>
      </w:pBdr>
      <w:spacing w:after="0" w:before="80"/>
      <w:jc w:val="right"/>
    </w:pPr>
    <w:r>
      <w:rPr>
        <w:rFonts w:ascii="Arial" w:cs="Arial" w:eastAsia="Arial" w:hAnsi="Arial"/>
        <w:color w:val="8090A8"/>
        <w:sz w:val="18"/>
        <w:szCs w:val="18"/>
      </w:rPr>
      <w:t xml:space="preserve">Page </w:t>
    </w:r>
    <w:r>
      <w:rPr>
        <w:rFonts w:ascii="Arial" w:cs="Arial" w:eastAsia="Arial" w:hAnsi="Arial"/>
        <w:color w:val="8090A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9010" w:sz="4" w:space="4"/>
      </w:pBdr>
      <w:spacing w:after="80" w:before="0"/>
    </w:pPr>
    <w:r>
      <w:rPr>
        <w:rFonts w:ascii="Arial" w:cs="Arial" w:eastAsia="Arial" w:hAnsi="Arial"/>
        <w:color w:val="8090A8"/>
        <w:sz w:val="18"/>
        <w:szCs w:val="18"/>
      </w:rPr>
      <w:t xml:space="preserve">FIFA World Cup 2026™ Dashboard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3rk6guysjvnv2py3wldh" Type="http://schemas.openxmlformats.org/officeDocument/2006/relationships/hyperlink" Target="https://carlwc.github.io/mundial-2026" TargetMode="External"/><Relationship Id="rIdftx_tb9v9wkl0edqblijf" Type="http://schemas.openxmlformats.org/officeDocument/2006/relationships/hyperlink" Target="https://carlwc.github.io/mundial-2026" TargetMode="External"/><Relationship Id="rId2vet0r6qrhaeaiq02kiln" Type="http://schemas.openxmlformats.org/officeDocument/2006/relationships/hyperlink" Target="https://carlwc.github.io/mundial-2026"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2026-05-28T23:22:52.697Z</dcterms:created>
  <dcterms:modified xsi:type="dcterms:W3CDTF">2026-05-28T23:22:52.697Z</dcterms:modified>
</cp:coreProperties>
</file>

<file path=docProps/custom.xml><?xml version="1.0" encoding="utf-8"?>
<Properties xmlns="http://schemas.openxmlformats.org/officeDocument/2006/custom-properties" xmlns:vt="http://schemas.openxmlformats.org/officeDocument/2006/docPropsVTypes"/>
</file>