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0C7EAE" w14:textId="77777777" w:rsidR="00E737FA" w:rsidRDefault="00000000">
      <w:pPr>
        <w:jc w:val="center"/>
      </w:pPr>
      <w:r>
        <w:rPr>
          <w:b/>
          <w:sz w:val="32"/>
        </w:rPr>
        <w:t>PROCUREMENT AGENCY AGREEMENT</w:t>
      </w:r>
    </w:p>
    <w:p w14:paraId="0964D1B3" w14:textId="77777777" w:rsidR="00E737FA" w:rsidRDefault="00000000">
      <w:pPr>
        <w:jc w:val="center"/>
      </w:pPr>
      <w:r>
        <w:rPr>
          <w:i/>
          <w:sz w:val="18"/>
        </w:rPr>
        <w:t>(English translation for reference. In the event of any discrepancy, the Japanese original shall prevail.)</w:t>
      </w:r>
    </w:p>
    <w:p w14:paraId="7BCD767F" w14:textId="77777777" w:rsidR="00E737FA" w:rsidRDefault="00E737FA">
      <w:pPr>
        <w:jc w:val="both"/>
      </w:pPr>
    </w:p>
    <w:p w14:paraId="1447E85D" w14:textId="77777777" w:rsidR="00E737FA" w:rsidRDefault="00000000">
      <w:pPr>
        <w:jc w:val="both"/>
      </w:pPr>
      <w:r>
        <w:t>Ten Fields Farm Co., Ltd. ("Party A") and Ten Fields Factory Co., Ltd. ("Party B") hereby enter into this agreement (this "Agreement") as set forth below, under which Party B shall purchase, as agent and at the request of Party A, the goods required by Party A, on behalf of Party A.</w:t>
      </w:r>
    </w:p>
    <w:p w14:paraId="25AA05CA" w14:textId="77777777" w:rsidR="00E737FA" w:rsidRDefault="00000000">
      <w:r>
        <w:rPr>
          <w:b/>
        </w:rPr>
        <w:t>Article 1 (Purpose)</w:t>
      </w:r>
    </w:p>
    <w:p w14:paraId="06ACCD3C" w14:textId="77777777" w:rsidR="00E737FA" w:rsidRDefault="00000000">
      <w:pPr>
        <w:ind w:left="227"/>
        <w:jc w:val="both"/>
      </w:pPr>
      <w:r>
        <w:t>1.  Party A hereby entrusts to Party B, and Party B hereby accepts, the purchase of the goods and services listed in the attached "List of Procured Goods" (the "Goods") on behalf of Party A, for the account and at the expense of Party A.</w:t>
      </w:r>
    </w:p>
    <w:p w14:paraId="2E4A28C7" w14:textId="77777777" w:rsidR="00E737FA" w:rsidRDefault="00000000">
      <w:pPr>
        <w:ind w:left="227"/>
        <w:jc w:val="both"/>
      </w:pPr>
      <w:r>
        <w:t>2.  All of the Goods are procured for the business of Party A, and all costs relating to the procurement of the Goods shall be costs ultimately borne by Party A.</w:t>
      </w:r>
    </w:p>
    <w:p w14:paraId="6E0B13B0" w14:textId="77777777" w:rsidR="00E737FA" w:rsidRDefault="00000000">
      <w:r>
        <w:rPr>
          <w:b/>
        </w:rPr>
        <w:t>Article 2 (Method of Procurement)</w:t>
      </w:r>
    </w:p>
    <w:p w14:paraId="39FF2606" w14:textId="77777777" w:rsidR="00E737FA" w:rsidRDefault="00000000">
      <w:pPr>
        <w:ind w:left="227"/>
        <w:jc w:val="both"/>
      </w:pPr>
      <w:r>
        <w:t>1.  In accordance with the instructions of Party A, Party B shall purchase the Goods from the suppliers listed in the attachment (the "Suppliers") and shall pay the purchase price to the Suppliers by advancing funds on behalf of Party A.</w:t>
      </w:r>
    </w:p>
    <w:p w14:paraId="0C627AFE" w14:textId="77777777" w:rsidR="00E737FA" w:rsidRDefault="00000000">
      <w:pPr>
        <w:ind w:left="227"/>
        <w:jc w:val="both"/>
      </w:pPr>
      <w:r>
        <w:t>2.  Party B shall endeavor to make clear to the Suppliers, at the time of each purchase under the preceding paragraph, that the purchase is made on behalf of Party A. However, even where an invoice from a Supplier is addressed to Party B or Party B is treated as the obligor, the economic burden and attribution of the procurement of the Goods shall remain with Party A.</w:t>
      </w:r>
    </w:p>
    <w:p w14:paraId="39150856" w14:textId="77777777" w:rsidR="00E737FA" w:rsidRDefault="00000000">
      <w:pPr>
        <w:ind w:left="227"/>
        <w:jc w:val="both"/>
      </w:pPr>
      <w:r>
        <w:t>3.  Party B shall perform the procurement agency services under this Agreement with the due care of a prudent manager.</w:t>
      </w:r>
    </w:p>
    <w:p w14:paraId="76EDAF91" w14:textId="77777777" w:rsidR="00E737FA" w:rsidRDefault="00000000">
      <w:r>
        <w:rPr>
          <w:b/>
        </w:rPr>
        <w:t>Article 3 (Settlement of Payment)</w:t>
      </w:r>
    </w:p>
    <w:p w14:paraId="17755633" w14:textId="77777777" w:rsidR="00E737FA" w:rsidRDefault="00000000">
      <w:pPr>
        <w:ind w:left="227"/>
        <w:jc w:val="both"/>
      </w:pPr>
      <w:r>
        <w:t>The purchase price and other expenses (including freight and incidental expenses) for the Goods paid by Party B to the Suppliers shall be treated as amounts advanced by Party B, and Party A shall pay such amounts to Party B.</w:t>
      </w:r>
    </w:p>
    <w:p w14:paraId="0B78940F" w14:textId="77777777" w:rsidR="00E737FA" w:rsidRDefault="00000000">
      <w:r>
        <w:rPr>
          <w:b/>
        </w:rPr>
        <w:t>Article 4 (Delivery, Title and Risk of Loss)</w:t>
      </w:r>
    </w:p>
    <w:p w14:paraId="2BD4B966" w14:textId="77777777" w:rsidR="00E737FA" w:rsidRDefault="00000000">
      <w:pPr>
        <w:ind w:left="227"/>
        <w:jc w:val="both"/>
      </w:pPr>
      <w:r>
        <w:t>1.  The Goods shall be delivered by the Suppliers directly to the place designated by Party A, and delivery to such place shall be deemed delivery to Party A.</w:t>
      </w:r>
    </w:p>
    <w:p w14:paraId="1AD94F81" w14:textId="77777777" w:rsidR="00E737FA" w:rsidRDefault="00000000">
      <w:pPr>
        <w:ind w:left="227"/>
        <w:jc w:val="both"/>
      </w:pPr>
      <w:r>
        <w:t>2.  Title to and risk of loss of the Goods shall pass to Party A upon delivery by the Suppliers. Party B shall not acquire title to the Goods and shall act solely on behalf of Party A.</w:t>
      </w:r>
    </w:p>
    <w:p w14:paraId="1DCBCC5A" w14:textId="77777777" w:rsidR="00E737FA" w:rsidRDefault="00000000">
      <w:r>
        <w:rPr>
          <w:b/>
        </w:rPr>
        <w:t>Article 5 (Inspection and Non-conformity)</w:t>
      </w:r>
    </w:p>
    <w:p w14:paraId="2E6B4CEC" w14:textId="77777777" w:rsidR="00E737FA" w:rsidRDefault="00000000">
      <w:pPr>
        <w:ind w:left="227"/>
        <w:jc w:val="both"/>
      </w:pPr>
      <w:r>
        <w:t>1.  Promptly after delivery of the Goods, Party A shall inspect them and, if it discovers any non-conformity in quantity, quality or otherwise, shall notify Party B immediately.</w:t>
      </w:r>
    </w:p>
    <w:p w14:paraId="6572C45C" w14:textId="77777777" w:rsidR="00E737FA" w:rsidRDefault="00000000">
      <w:pPr>
        <w:ind w:left="227"/>
        <w:jc w:val="both"/>
      </w:pPr>
      <w:r>
        <w:t>2.  Upon receipt of a notice under the preceding paragraph, Party B shall, at Party A's expense, cooperate in negotiations with the Suppliers and take other necessary actions. Party B shall not be liable to Party A for any non-conformity of the Goods attributable to the Suppliers.</w:t>
      </w:r>
    </w:p>
    <w:p w14:paraId="7EE3FA53" w14:textId="77777777" w:rsidR="00E737FA" w:rsidRDefault="00000000">
      <w:r>
        <w:rPr>
          <w:b/>
        </w:rPr>
        <w:t>Article 6 (Retroactive Application)</w:t>
      </w:r>
    </w:p>
    <w:p w14:paraId="0B073A7E" w14:textId="77777777" w:rsidR="00E737FA" w:rsidRDefault="00000000">
      <w:pPr>
        <w:ind w:left="227"/>
        <w:jc w:val="both"/>
      </w:pPr>
      <w:r>
        <w:t>1.  Party A and Party B mutually confirm that, with respect to the transactions listed in the attachment, Party B had procured the Goods on behalf of Party A at the request of Party A prior to the execution of this Agreement.</w:t>
      </w:r>
    </w:p>
    <w:p w14:paraId="2F5B9C50" w14:textId="77777777" w:rsidR="00E737FA" w:rsidRDefault="00000000">
      <w:pPr>
        <w:ind w:left="227"/>
        <w:jc w:val="both"/>
      </w:pPr>
      <w:r>
        <w:t>2.  This Agreement shall also apply to each of the transactions listed in the attachment.</w:t>
      </w:r>
    </w:p>
    <w:p w14:paraId="5C85C5F4" w14:textId="77777777" w:rsidR="00E43139" w:rsidRDefault="00E43139">
      <w:pPr>
        <w:ind w:left="227"/>
        <w:jc w:val="both"/>
      </w:pPr>
    </w:p>
    <w:p w14:paraId="688866CD" w14:textId="77777777" w:rsidR="00E737FA" w:rsidRDefault="00000000">
      <w:r>
        <w:rPr>
          <w:b/>
        </w:rPr>
        <w:lastRenderedPageBreak/>
        <w:t>Article 7 (Confidentiality)</w:t>
      </w:r>
    </w:p>
    <w:p w14:paraId="53DCBA16" w14:textId="77777777" w:rsidR="00E737FA" w:rsidRDefault="00000000">
      <w:pPr>
        <w:ind w:left="227"/>
        <w:jc w:val="both"/>
      </w:pPr>
      <w:r>
        <w:t>Neither Party A nor Party B shall disclose or divulge to any third party any business or technical secrets of the other party learned in connection with this Agreement without the prior written consent of the other party. However, this shall not apply where disclosure is required by law, or where disclosure is made to accounting or tax professionals who are bound by a duty of confidentiality.</w:t>
      </w:r>
    </w:p>
    <w:p w14:paraId="55DBC23F" w14:textId="77777777" w:rsidR="00E737FA" w:rsidRDefault="00000000">
      <w:r>
        <w:rPr>
          <w:b/>
        </w:rPr>
        <w:t>Article 8 (Term)</w:t>
      </w:r>
    </w:p>
    <w:p w14:paraId="6AB7C612" w14:textId="77777777" w:rsidR="00E737FA" w:rsidRDefault="00000000">
      <w:pPr>
        <w:ind w:left="227"/>
        <w:jc w:val="both"/>
      </w:pPr>
      <w:r>
        <w:t>1.  The term of this Agreement shall be one (1) year from October 9, 2024. However, unless either party gives written notice of termination at least one (1) month before the expiration of the term, this Agreement shall be renewed on the same terms for a further one (1) year, and the same shall apply thereafter.</w:t>
      </w:r>
    </w:p>
    <w:p w14:paraId="2736A2EB" w14:textId="77777777" w:rsidR="00E737FA" w:rsidRDefault="00000000">
      <w:pPr>
        <w:ind w:left="227"/>
        <w:jc w:val="both"/>
      </w:pPr>
      <w:r>
        <w:t>2.  Even after expiration or termination of this Agreement, the obligation to settle amounts already advanced and any other claims and obligations arising under this Agreement shall survive until their performance is completed.</w:t>
      </w:r>
    </w:p>
    <w:p w14:paraId="7614C6F1" w14:textId="77777777" w:rsidR="00E737FA" w:rsidRDefault="00000000">
      <w:r>
        <w:rPr>
          <w:b/>
        </w:rPr>
        <w:t>Article 9 (Termination)</w:t>
      </w:r>
    </w:p>
    <w:p w14:paraId="162106E3" w14:textId="77777777" w:rsidR="00E737FA" w:rsidRDefault="00000000">
      <w:pPr>
        <w:ind w:left="227"/>
        <w:jc w:val="both"/>
      </w:pPr>
      <w:r>
        <w:t>Either Party A or Party B may terminate this Agreement if the other party breaches this Agreement and fails to remedy the breach within a reasonable period specified in a written demand.</w:t>
      </w:r>
    </w:p>
    <w:p w14:paraId="0C11E532" w14:textId="77777777" w:rsidR="00E737FA" w:rsidRDefault="00000000">
      <w:r>
        <w:rPr>
          <w:b/>
        </w:rPr>
        <w:t>Article 10 (Exclusion of Anti-Social Forces)</w:t>
      </w:r>
    </w:p>
    <w:p w14:paraId="25926185" w14:textId="77777777" w:rsidR="00E737FA" w:rsidRDefault="00000000">
      <w:pPr>
        <w:ind w:left="227"/>
        <w:jc w:val="both"/>
      </w:pPr>
      <w:r>
        <w:t>Party A and Party B each represent and warrant that neither it nor its officers or employees fall under the category of anti-social forces, and that they will have no relationship with anti-social forces in the future. In the event of a breach, the other party may terminate this Agreement immediately without any demand.</w:t>
      </w:r>
    </w:p>
    <w:p w14:paraId="7BB3E130" w14:textId="77777777" w:rsidR="00E737FA" w:rsidRDefault="00000000">
      <w:r>
        <w:rPr>
          <w:b/>
        </w:rPr>
        <w:t>Article 11 (Consultation, Governing Law and Jurisdiction)</w:t>
      </w:r>
    </w:p>
    <w:p w14:paraId="3ED2DF48" w14:textId="77777777" w:rsidR="00E737FA" w:rsidRDefault="00000000">
      <w:pPr>
        <w:ind w:left="227"/>
        <w:jc w:val="both"/>
      </w:pPr>
      <w:r>
        <w:t>1.  Matters not provided for in this Agreement, and any doubt as to the interpretation of this Agreement, shall be resolved through good-faith consultation between Party A and Party B.</w:t>
      </w:r>
    </w:p>
    <w:p w14:paraId="3ACC95C3" w14:textId="77777777" w:rsidR="00E737FA" w:rsidRDefault="00000000">
      <w:pPr>
        <w:ind w:left="227"/>
        <w:jc w:val="both"/>
      </w:pPr>
      <w:r>
        <w:t>2.  This Agreement shall be governed by the laws of Japan, and the Kyoto District Court shall have exclusive jurisdiction in the first instance over any dispute arising out of or in connection with this Agreement.</w:t>
      </w:r>
    </w:p>
    <w:p w14:paraId="559A340D" w14:textId="77777777" w:rsidR="00E737FA" w:rsidRDefault="00E737FA">
      <w:pPr>
        <w:jc w:val="both"/>
      </w:pPr>
    </w:p>
    <w:p w14:paraId="17CBCB3D" w14:textId="77777777" w:rsidR="00E737FA" w:rsidRDefault="00000000">
      <w:pPr>
        <w:jc w:val="both"/>
      </w:pPr>
      <w:r>
        <w:t>IN WITNESS WHEREOF, the parties have prepared two (2) originals of this Agreement, and each party shall affix its name and seal hereto and retain one (1) original.</w:t>
      </w:r>
    </w:p>
    <w:p w14:paraId="0040A7F3" w14:textId="77777777" w:rsidR="00E737FA" w:rsidRDefault="00E737FA">
      <w:pPr>
        <w:jc w:val="both"/>
      </w:pPr>
    </w:p>
    <w:p w14:paraId="4B77BF03" w14:textId="77777777" w:rsidR="00E737FA" w:rsidRDefault="00000000">
      <w:r>
        <w:t>October 9, 2024</w:t>
      </w:r>
    </w:p>
    <w:p w14:paraId="4BE7B699" w14:textId="77777777" w:rsidR="00E737FA" w:rsidRDefault="00E737FA">
      <w:pPr>
        <w:jc w:val="both"/>
      </w:pPr>
    </w:p>
    <w:p w14:paraId="1354F203" w14:textId="77777777" w:rsidR="00E737FA" w:rsidRDefault="00000000">
      <w:r>
        <w:rPr>
          <w:b/>
        </w:rPr>
        <w:t>[Party A]</w:t>
      </w:r>
    </w:p>
    <w:p w14:paraId="3CD51C2E" w14:textId="77777777" w:rsidR="00E737FA" w:rsidRDefault="00000000">
      <w:pPr>
        <w:ind w:left="340"/>
      </w:pPr>
      <w:r>
        <w:t>Address: B205 Raffine Daian, 2804 Minamikanai, Daian-cho, Inabe-shi, Mie, Japan</w:t>
      </w:r>
    </w:p>
    <w:p w14:paraId="56A6E84D" w14:textId="77777777" w:rsidR="00E737FA" w:rsidRDefault="00000000">
      <w:pPr>
        <w:ind w:left="340"/>
      </w:pPr>
      <w:r>
        <w:t>Name: Ten Fields Farm Co., Ltd.</w:t>
      </w:r>
    </w:p>
    <w:p w14:paraId="5C2AB8C6" w14:textId="4F0F47FD" w:rsidR="00E737FA" w:rsidRDefault="00000000">
      <w:pPr>
        <w:ind w:left="340"/>
      </w:pPr>
      <w:r>
        <w:t xml:space="preserve">Representative: </w:t>
      </w:r>
      <w:r w:rsidR="00BD26C4">
        <w:rPr>
          <w:rFonts w:hint="eastAsia"/>
          <w:lang w:eastAsia="ja-JP"/>
        </w:rPr>
        <w:t>Hiroshi</w:t>
      </w:r>
      <w:r>
        <w:t xml:space="preserve"> Ichikawa, Representative Director         </w:t>
      </w:r>
      <w:proofErr w:type="gramStart"/>
      <w:r>
        <w:t xml:space="preserve">   (</w:t>
      </w:r>
      <w:proofErr w:type="gramEnd"/>
      <w:r>
        <w:t>Seal)</w:t>
      </w:r>
    </w:p>
    <w:p w14:paraId="6DFF65DC" w14:textId="77777777" w:rsidR="00E737FA" w:rsidRDefault="00E737FA">
      <w:pPr>
        <w:jc w:val="both"/>
      </w:pPr>
    </w:p>
    <w:p w14:paraId="79F39245" w14:textId="77777777" w:rsidR="00E737FA" w:rsidRDefault="00000000">
      <w:r>
        <w:rPr>
          <w:b/>
        </w:rPr>
        <w:t>[Party B]</w:t>
      </w:r>
    </w:p>
    <w:p w14:paraId="103F49BF" w14:textId="77777777" w:rsidR="00E737FA" w:rsidRDefault="00000000">
      <w:pPr>
        <w:ind w:left="340"/>
      </w:pPr>
      <w:r>
        <w:t>Address: Keihanna Plaza Lab Building 9F, 1-7 Hikaridai, Seika-cho, Soraku-gun, Kyoto, Japan</w:t>
      </w:r>
    </w:p>
    <w:p w14:paraId="66FCCE6B" w14:textId="77777777" w:rsidR="00E737FA" w:rsidRDefault="00000000">
      <w:pPr>
        <w:ind w:left="340"/>
      </w:pPr>
      <w:r>
        <w:t>Name: Ten Fields Factory Co., Ltd.</w:t>
      </w:r>
    </w:p>
    <w:p w14:paraId="0B87DB41" w14:textId="069C4EB0" w:rsidR="00E737FA" w:rsidRDefault="00000000">
      <w:pPr>
        <w:ind w:left="340"/>
      </w:pPr>
      <w:r>
        <w:t xml:space="preserve">Representative: </w:t>
      </w:r>
      <w:r w:rsidR="00BD26C4">
        <w:rPr>
          <w:rFonts w:hint="eastAsia"/>
          <w:lang w:eastAsia="ja-JP"/>
        </w:rPr>
        <w:t>Hiroshi</w:t>
      </w:r>
      <w:r>
        <w:t xml:space="preserve"> Ichikawa, Representative Director            (Seal)</w:t>
      </w:r>
    </w:p>
    <w:p w14:paraId="0959A15F" w14:textId="77777777" w:rsidR="00E737FA" w:rsidRDefault="00000000">
      <w:r>
        <w:br w:type="page"/>
      </w:r>
    </w:p>
    <w:p w14:paraId="175AA0DB" w14:textId="77777777" w:rsidR="00E43139" w:rsidRDefault="00E43139">
      <w:pPr>
        <w:jc w:val="center"/>
        <w:rPr>
          <w:b/>
          <w:sz w:val="26"/>
        </w:rPr>
      </w:pPr>
    </w:p>
    <w:p w14:paraId="4E9074A1" w14:textId="5095A152" w:rsidR="00E737FA" w:rsidRDefault="00000000">
      <w:pPr>
        <w:jc w:val="center"/>
      </w:pPr>
      <w:r>
        <w:rPr>
          <w:b/>
          <w:sz w:val="26"/>
        </w:rPr>
        <w:t>Attachment: List of Procured Goods</w:t>
      </w:r>
    </w:p>
    <w:p w14:paraId="16D72A65" w14:textId="77777777" w:rsidR="00E737FA" w:rsidRDefault="00000000">
      <w:pPr>
        <w:jc w:val="center"/>
      </w:pPr>
      <w:r>
        <w:t>(Principal: Ten Fields Farm Co., Ltd. / Agent: Ten Fields Factory Co., Ltd.)</w:t>
      </w:r>
    </w:p>
    <w:p w14:paraId="5782195D" w14:textId="77777777" w:rsidR="00E737FA" w:rsidRDefault="00E737FA">
      <w:pPr>
        <w:jc w:val="both"/>
      </w:pPr>
    </w:p>
    <w:tbl>
      <w:tblPr>
        <w:tblStyle w:val="afe"/>
        <w:tblW w:w="0" w:type="auto"/>
        <w:jc w:val="center"/>
        <w:tblLook w:val="04A0" w:firstRow="1" w:lastRow="0" w:firstColumn="1" w:lastColumn="0" w:noHBand="0" w:noVBand="1"/>
      </w:tblPr>
      <w:tblGrid>
        <w:gridCol w:w="510"/>
        <w:gridCol w:w="1147"/>
        <w:gridCol w:w="1474"/>
        <w:gridCol w:w="1701"/>
        <w:gridCol w:w="3175"/>
        <w:gridCol w:w="1417"/>
      </w:tblGrid>
      <w:tr w:rsidR="00E737FA" w14:paraId="568C3CB4" w14:textId="77777777">
        <w:trPr>
          <w:jc w:val="center"/>
        </w:trPr>
        <w:tc>
          <w:tcPr>
            <w:tcW w:w="510" w:type="dxa"/>
          </w:tcPr>
          <w:p w14:paraId="3513F93A" w14:textId="77777777" w:rsidR="00E737FA" w:rsidRDefault="00000000">
            <w:pPr>
              <w:jc w:val="center"/>
            </w:pPr>
            <w:r>
              <w:rPr>
                <w:b/>
                <w:sz w:val="18"/>
              </w:rPr>
              <w:t>No.</w:t>
            </w:r>
          </w:p>
        </w:tc>
        <w:tc>
          <w:tcPr>
            <w:tcW w:w="1134" w:type="dxa"/>
          </w:tcPr>
          <w:p w14:paraId="5A4CE3E3" w14:textId="77777777" w:rsidR="00E737FA" w:rsidRDefault="00000000">
            <w:pPr>
              <w:jc w:val="center"/>
            </w:pPr>
            <w:r>
              <w:rPr>
                <w:b/>
                <w:sz w:val="18"/>
              </w:rPr>
              <w:t>Transaction Date</w:t>
            </w:r>
          </w:p>
        </w:tc>
        <w:tc>
          <w:tcPr>
            <w:tcW w:w="1474" w:type="dxa"/>
          </w:tcPr>
          <w:p w14:paraId="52CF4FAF" w14:textId="77777777" w:rsidR="00E737FA" w:rsidRDefault="00000000">
            <w:pPr>
              <w:jc w:val="center"/>
            </w:pPr>
            <w:r>
              <w:rPr>
                <w:b/>
                <w:sz w:val="18"/>
              </w:rPr>
              <w:t>Invoice No.</w:t>
            </w:r>
          </w:p>
        </w:tc>
        <w:tc>
          <w:tcPr>
            <w:tcW w:w="1701" w:type="dxa"/>
          </w:tcPr>
          <w:p w14:paraId="7630CCB4" w14:textId="77777777" w:rsidR="00E737FA" w:rsidRDefault="00000000">
            <w:pPr>
              <w:jc w:val="center"/>
            </w:pPr>
            <w:r>
              <w:rPr>
                <w:b/>
                <w:sz w:val="18"/>
              </w:rPr>
              <w:t>Supplier</w:t>
            </w:r>
          </w:p>
        </w:tc>
        <w:tc>
          <w:tcPr>
            <w:tcW w:w="3175" w:type="dxa"/>
          </w:tcPr>
          <w:p w14:paraId="492A1751" w14:textId="77777777" w:rsidR="00E737FA" w:rsidRDefault="00000000">
            <w:pPr>
              <w:jc w:val="center"/>
            </w:pPr>
            <w:r>
              <w:rPr>
                <w:b/>
                <w:sz w:val="18"/>
              </w:rPr>
              <w:t>Description</w:t>
            </w:r>
          </w:p>
        </w:tc>
        <w:tc>
          <w:tcPr>
            <w:tcW w:w="1417" w:type="dxa"/>
          </w:tcPr>
          <w:p w14:paraId="6ECD56EA" w14:textId="77777777" w:rsidR="00E737FA" w:rsidRDefault="00000000">
            <w:pPr>
              <w:jc w:val="center"/>
            </w:pPr>
            <w:r>
              <w:rPr>
                <w:b/>
                <w:sz w:val="18"/>
              </w:rPr>
              <w:t>Amount (JPY)</w:t>
            </w:r>
          </w:p>
        </w:tc>
      </w:tr>
      <w:tr w:rsidR="00E737FA" w14:paraId="14C47ED5" w14:textId="77777777">
        <w:trPr>
          <w:jc w:val="center"/>
        </w:trPr>
        <w:tc>
          <w:tcPr>
            <w:tcW w:w="510" w:type="dxa"/>
          </w:tcPr>
          <w:p w14:paraId="5D019C3B" w14:textId="77777777" w:rsidR="00E737FA" w:rsidRDefault="00000000">
            <w:r>
              <w:rPr>
                <w:sz w:val="18"/>
              </w:rPr>
              <w:t>1</w:t>
            </w:r>
          </w:p>
        </w:tc>
        <w:tc>
          <w:tcPr>
            <w:tcW w:w="1134" w:type="dxa"/>
          </w:tcPr>
          <w:p w14:paraId="21D37148" w14:textId="77777777" w:rsidR="00E737FA" w:rsidRDefault="00000000">
            <w:r>
              <w:rPr>
                <w:sz w:val="18"/>
              </w:rPr>
              <w:t>Oct 9, 2024</w:t>
            </w:r>
          </w:p>
        </w:tc>
        <w:tc>
          <w:tcPr>
            <w:tcW w:w="1474" w:type="dxa"/>
          </w:tcPr>
          <w:p w14:paraId="47AD9592" w14:textId="77777777" w:rsidR="00E737FA" w:rsidRDefault="00000000">
            <w:r>
              <w:rPr>
                <w:sz w:val="18"/>
              </w:rPr>
              <w:t>Bill202427589</w:t>
            </w:r>
            <w:r>
              <w:rPr>
                <w:sz w:val="18"/>
              </w:rPr>
              <w:br/>
              <w:t>(#27589)</w:t>
            </w:r>
          </w:p>
        </w:tc>
        <w:tc>
          <w:tcPr>
            <w:tcW w:w="1701" w:type="dxa"/>
          </w:tcPr>
          <w:p w14:paraId="694FE7A4" w14:textId="77777777" w:rsidR="00E737FA" w:rsidRDefault="00000000">
            <w:r>
              <w:rPr>
                <w:sz w:val="18"/>
              </w:rPr>
              <w:t>Nanagawa Katori Nosan Co., Ltd.</w:t>
            </w:r>
            <w:r>
              <w:rPr>
                <w:sz w:val="18"/>
              </w:rPr>
              <w:br/>
              <w:t>(</w:t>
            </w:r>
            <w:r>
              <w:rPr>
                <w:sz w:val="18"/>
              </w:rPr>
              <w:t>七河香取農産㈱</w:t>
            </w:r>
            <w:r>
              <w:rPr>
                <w:sz w:val="18"/>
              </w:rPr>
              <w:t>)</w:t>
            </w:r>
          </w:p>
        </w:tc>
        <w:tc>
          <w:tcPr>
            <w:tcW w:w="3175" w:type="dxa"/>
          </w:tcPr>
          <w:p w14:paraId="3976641B" w14:textId="77777777" w:rsidR="00E737FA" w:rsidRDefault="00000000">
            <w:r>
              <w:rPr>
                <w:sz w:val="18"/>
              </w:rPr>
              <w:t>Chiba fully matured mushroom culture blocks (</w:t>
            </w:r>
            <w:r>
              <w:rPr>
                <w:sz w:val="18"/>
              </w:rPr>
              <w:t>千葉完熟菌棒</w:t>
            </w:r>
            <w:r>
              <w:rPr>
                <w:sz w:val="18"/>
              </w:rPr>
              <w:t>), 68,484 units; budded culture blocks (</w:t>
            </w:r>
            <w:r>
              <w:rPr>
                <w:sz w:val="18"/>
              </w:rPr>
              <w:t>蕾つき菌棒</w:t>
            </w:r>
            <w:r>
              <w:rPr>
                <w:sz w:val="18"/>
              </w:rPr>
              <w:t>), JPY 57,600; freight, JPY 30,000</w:t>
            </w:r>
            <w:r>
              <w:rPr>
                <w:sz w:val="18"/>
              </w:rPr>
              <w:br/>
              <w:t>(Farm end-of-September payment batch)</w:t>
            </w:r>
          </w:p>
        </w:tc>
        <w:tc>
          <w:tcPr>
            <w:tcW w:w="1417" w:type="dxa"/>
          </w:tcPr>
          <w:p w14:paraId="0DEB3E5F" w14:textId="77777777" w:rsidR="00E737FA" w:rsidRDefault="00000000">
            <w:pPr>
              <w:jc w:val="right"/>
            </w:pPr>
            <w:r>
              <w:rPr>
                <w:sz w:val="18"/>
              </w:rPr>
              <w:t>16,406,623</w:t>
            </w:r>
          </w:p>
        </w:tc>
      </w:tr>
      <w:tr w:rsidR="00E737FA" w14:paraId="4B30A316" w14:textId="77777777">
        <w:trPr>
          <w:jc w:val="center"/>
        </w:trPr>
        <w:tc>
          <w:tcPr>
            <w:tcW w:w="510" w:type="dxa"/>
          </w:tcPr>
          <w:p w14:paraId="51426D52" w14:textId="77777777" w:rsidR="00E737FA" w:rsidRDefault="00000000">
            <w:r>
              <w:rPr>
                <w:sz w:val="18"/>
              </w:rPr>
              <w:t>2</w:t>
            </w:r>
          </w:p>
        </w:tc>
        <w:tc>
          <w:tcPr>
            <w:tcW w:w="1134" w:type="dxa"/>
          </w:tcPr>
          <w:p w14:paraId="7C68C89D" w14:textId="77777777" w:rsidR="00E737FA" w:rsidRDefault="00000000">
            <w:r>
              <w:rPr>
                <w:sz w:val="18"/>
              </w:rPr>
              <w:t>Sep 30, 2024</w:t>
            </w:r>
          </w:p>
        </w:tc>
        <w:tc>
          <w:tcPr>
            <w:tcW w:w="1474" w:type="dxa"/>
          </w:tcPr>
          <w:p w14:paraId="5AE52977" w14:textId="77777777" w:rsidR="00E737FA" w:rsidRDefault="00000000">
            <w:r>
              <w:rPr>
                <w:sz w:val="18"/>
              </w:rPr>
              <w:t>Bill202527801</w:t>
            </w:r>
            <w:r>
              <w:rPr>
                <w:sz w:val="18"/>
              </w:rPr>
              <w:br/>
              <w:t>(#27801)</w:t>
            </w:r>
          </w:p>
        </w:tc>
        <w:tc>
          <w:tcPr>
            <w:tcW w:w="1701" w:type="dxa"/>
          </w:tcPr>
          <w:p w14:paraId="2474B2CB" w14:textId="77777777" w:rsidR="00E737FA" w:rsidRDefault="00000000">
            <w:r>
              <w:rPr>
                <w:sz w:val="18"/>
              </w:rPr>
              <w:t>Nanagawa Katori Nosan Co., Ltd.</w:t>
            </w:r>
            <w:r>
              <w:rPr>
                <w:sz w:val="18"/>
              </w:rPr>
              <w:br/>
              <w:t>(</w:t>
            </w:r>
            <w:r>
              <w:rPr>
                <w:sz w:val="18"/>
              </w:rPr>
              <w:t>七河香取農産㈱</w:t>
            </w:r>
            <w:r>
              <w:rPr>
                <w:sz w:val="18"/>
              </w:rPr>
              <w:t>)</w:t>
            </w:r>
          </w:p>
        </w:tc>
        <w:tc>
          <w:tcPr>
            <w:tcW w:w="3175" w:type="dxa"/>
          </w:tcPr>
          <w:p w14:paraId="2BFBD330" w14:textId="77777777" w:rsidR="00E737FA" w:rsidRDefault="00000000">
            <w:r>
              <w:rPr>
                <w:sz w:val="18"/>
              </w:rPr>
              <w:t>Chiba fully matured mushroom culture blocks (</w:t>
            </w:r>
            <w:r>
              <w:rPr>
                <w:sz w:val="18"/>
              </w:rPr>
              <w:t>千葉完熟菌棒</w:t>
            </w:r>
            <w:r>
              <w:rPr>
                <w:sz w:val="18"/>
              </w:rPr>
              <w:t>), 42,840 units; sprouted culture blocks (</w:t>
            </w:r>
            <w:r>
              <w:rPr>
                <w:sz w:val="18"/>
              </w:rPr>
              <w:t>芽付き菌棒</w:t>
            </w:r>
            <w:r>
              <w:rPr>
                <w:sz w:val="18"/>
              </w:rPr>
              <w:t>), 22 units</w:t>
            </w:r>
            <w:r>
              <w:rPr>
                <w:sz w:val="18"/>
              </w:rPr>
              <w:br/>
              <w:t>(Farm end-of-October payment batch)</w:t>
            </w:r>
          </w:p>
        </w:tc>
        <w:tc>
          <w:tcPr>
            <w:tcW w:w="1417" w:type="dxa"/>
          </w:tcPr>
          <w:p w14:paraId="76E1B02D" w14:textId="77777777" w:rsidR="00E737FA" w:rsidRDefault="00000000">
            <w:pPr>
              <w:jc w:val="right"/>
            </w:pPr>
            <w:r>
              <w:rPr>
                <w:sz w:val="18"/>
              </w:rPr>
              <w:t>10,369,304</w:t>
            </w:r>
          </w:p>
        </w:tc>
      </w:tr>
      <w:tr w:rsidR="00E737FA" w14:paraId="09F0889D" w14:textId="77777777">
        <w:trPr>
          <w:jc w:val="center"/>
        </w:trPr>
        <w:tc>
          <w:tcPr>
            <w:tcW w:w="510" w:type="dxa"/>
          </w:tcPr>
          <w:p w14:paraId="23ED5CAF" w14:textId="77777777" w:rsidR="00E737FA" w:rsidRDefault="00000000">
            <w:r>
              <w:rPr>
                <w:sz w:val="18"/>
              </w:rPr>
              <w:t>3</w:t>
            </w:r>
          </w:p>
        </w:tc>
        <w:tc>
          <w:tcPr>
            <w:tcW w:w="1134" w:type="dxa"/>
          </w:tcPr>
          <w:p w14:paraId="6409694F" w14:textId="77777777" w:rsidR="00E737FA" w:rsidRDefault="00000000">
            <w:r>
              <w:rPr>
                <w:sz w:val="18"/>
              </w:rPr>
              <w:t>Sep 30, 2024</w:t>
            </w:r>
          </w:p>
        </w:tc>
        <w:tc>
          <w:tcPr>
            <w:tcW w:w="1474" w:type="dxa"/>
          </w:tcPr>
          <w:p w14:paraId="5819DD54" w14:textId="77777777" w:rsidR="00E737FA" w:rsidRDefault="00000000">
            <w:r>
              <w:rPr>
                <w:sz w:val="18"/>
              </w:rPr>
              <w:t>Bill202428862</w:t>
            </w:r>
            <w:r>
              <w:rPr>
                <w:sz w:val="18"/>
              </w:rPr>
              <w:br/>
              <w:t>(#28862)</w:t>
            </w:r>
          </w:p>
        </w:tc>
        <w:tc>
          <w:tcPr>
            <w:tcW w:w="1701" w:type="dxa"/>
          </w:tcPr>
          <w:p w14:paraId="734CD35A" w14:textId="77777777" w:rsidR="00E737FA" w:rsidRDefault="00000000">
            <w:r>
              <w:rPr>
                <w:sz w:val="18"/>
              </w:rPr>
              <w:t>Keiwa Unyu Co., Ltd.</w:t>
            </w:r>
            <w:r>
              <w:rPr>
                <w:sz w:val="18"/>
              </w:rPr>
              <w:br/>
              <w:t>(</w:t>
            </w:r>
            <w:r>
              <w:rPr>
                <w:sz w:val="18"/>
              </w:rPr>
              <w:t>京和運輸㈱</w:t>
            </w:r>
            <w:r>
              <w:rPr>
                <w:sz w:val="18"/>
              </w:rPr>
              <w:t>)</w:t>
            </w:r>
          </w:p>
        </w:tc>
        <w:tc>
          <w:tcPr>
            <w:tcW w:w="3175" w:type="dxa"/>
          </w:tcPr>
          <w:p w14:paraId="65551CDA" w14:textId="77777777" w:rsidR="00E737FA" w:rsidRDefault="00000000">
            <w:r>
              <w:rPr>
                <w:sz w:val="18"/>
              </w:rPr>
              <w:t>Shima mushroom substrate (</w:t>
            </w:r>
            <w:r>
              <w:rPr>
                <w:sz w:val="18"/>
              </w:rPr>
              <w:t>志摩菌床</w:t>
            </w:r>
            <w:r>
              <w:rPr>
                <w:sz w:val="18"/>
              </w:rPr>
              <w:t>): transportation cost (Shima – Nantan), September</w:t>
            </w:r>
          </w:p>
        </w:tc>
        <w:tc>
          <w:tcPr>
            <w:tcW w:w="1417" w:type="dxa"/>
          </w:tcPr>
          <w:p w14:paraId="0D40CC76" w14:textId="77777777" w:rsidR="00E737FA" w:rsidRDefault="00000000">
            <w:pPr>
              <w:jc w:val="right"/>
            </w:pPr>
            <w:r>
              <w:rPr>
                <w:sz w:val="18"/>
              </w:rPr>
              <w:t>151,250</w:t>
            </w:r>
          </w:p>
        </w:tc>
      </w:tr>
      <w:tr w:rsidR="00E737FA" w14:paraId="70F35F18" w14:textId="77777777">
        <w:trPr>
          <w:jc w:val="center"/>
        </w:trPr>
        <w:tc>
          <w:tcPr>
            <w:tcW w:w="3175" w:type="dxa"/>
            <w:gridSpan w:val="5"/>
          </w:tcPr>
          <w:p w14:paraId="6BB595EC" w14:textId="77777777" w:rsidR="00E737FA" w:rsidRDefault="00000000">
            <w:pPr>
              <w:jc w:val="center"/>
            </w:pPr>
            <w:r>
              <w:rPr>
                <w:b/>
                <w:sz w:val="18"/>
              </w:rPr>
              <w:t>Total</w:t>
            </w:r>
          </w:p>
        </w:tc>
        <w:tc>
          <w:tcPr>
            <w:tcW w:w="1417" w:type="dxa"/>
          </w:tcPr>
          <w:p w14:paraId="304562FD" w14:textId="77777777" w:rsidR="00E737FA" w:rsidRDefault="00000000">
            <w:pPr>
              <w:jc w:val="right"/>
            </w:pPr>
            <w:r>
              <w:rPr>
                <w:b/>
                <w:sz w:val="18"/>
              </w:rPr>
              <w:t>26,927,177</w:t>
            </w:r>
          </w:p>
        </w:tc>
      </w:tr>
    </w:tbl>
    <w:p w14:paraId="43941E18" w14:textId="77777777" w:rsidR="009F4579" w:rsidRDefault="009F4579"/>
    <w:sectPr w:rsidR="009F4579" w:rsidSect="00E43139">
      <w:pgSz w:w="11906" w:h="16838"/>
      <w:pgMar w:top="851" w:right="1247" w:bottom="851"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20422785">
    <w:abstractNumId w:val="8"/>
  </w:num>
  <w:num w:numId="2" w16cid:durableId="621036444">
    <w:abstractNumId w:val="6"/>
  </w:num>
  <w:num w:numId="3" w16cid:durableId="590822445">
    <w:abstractNumId w:val="5"/>
  </w:num>
  <w:num w:numId="4" w16cid:durableId="561643814">
    <w:abstractNumId w:val="4"/>
  </w:num>
  <w:num w:numId="5" w16cid:durableId="329218196">
    <w:abstractNumId w:val="7"/>
  </w:num>
  <w:num w:numId="6" w16cid:durableId="1421561272">
    <w:abstractNumId w:val="3"/>
  </w:num>
  <w:num w:numId="7" w16cid:durableId="1667394184">
    <w:abstractNumId w:val="2"/>
  </w:num>
  <w:num w:numId="8" w16cid:durableId="1898202404">
    <w:abstractNumId w:val="1"/>
  </w:num>
  <w:num w:numId="9" w16cid:durableId="14124269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F4579"/>
    <w:rsid w:val="00AA1D8D"/>
    <w:rsid w:val="00B47730"/>
    <w:rsid w:val="00BA1FB3"/>
    <w:rsid w:val="00BD26C4"/>
    <w:rsid w:val="00CB0664"/>
    <w:rsid w:val="00E43139"/>
    <w:rsid w:val="00E737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1EEF46C6"/>
  <w14:defaultImageDpi w14:val="300"/>
  <w15:docId w15:val="{B19A8F93-1D0E-B446-9E65-C0C2AD4E5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pPr>
    <w:rPr>
      <w:rFonts w:ascii="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982</Words>
  <Characters>5600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市川裕</cp:lastModifiedBy>
  <cp:revision>3</cp:revision>
  <dcterms:created xsi:type="dcterms:W3CDTF">2013-12-23T23:15:00Z</dcterms:created>
  <dcterms:modified xsi:type="dcterms:W3CDTF">2026-10-27T04:09:00Z</dcterms:modified>
  <cp:category/>
</cp:coreProperties>
</file>