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0E4CD0" w14:textId="01230866" w:rsidR="00E429F7" w:rsidRDefault="00E429F7" w:rsidP="00F54A6C">
      <w:pPr>
        <w:jc w:val="center"/>
      </w:pPr>
      <w:r>
        <w:rPr>
          <w:noProof/>
        </w:rPr>
        <w:drawing>
          <wp:inline distT="0" distB="0" distL="0" distR="0" wp14:anchorId="42FE57BE" wp14:editId="2B083788">
            <wp:extent cx="2783932" cy="3108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ree_pannel_plot_Including Experiments_[9, 10, 11, 12, 13, 14, 15, 16, 17, 18, 19, 20, 21, 24, 23, 24]_Yy_hist_normalized.pdf"/>
                    <pic:cNvPicPr/>
                  </pic:nvPicPr>
                  <pic:blipFill>
                    <a:blip r:embed="rId4">
                      <a:extLst>
                        <a:ext uri="{28A0092B-C50C-407E-A947-70E740481C1C}">
                          <a14:useLocalDpi xmlns:a14="http://schemas.microsoft.com/office/drawing/2010/main" val="0"/>
                        </a:ext>
                      </a:extLst>
                    </a:blip>
                    <a:stretch>
                      <a:fillRect/>
                    </a:stretch>
                  </pic:blipFill>
                  <pic:spPr>
                    <a:xfrm>
                      <a:off x="0" y="0"/>
                      <a:ext cx="2783932" cy="3108960"/>
                    </a:xfrm>
                    <a:prstGeom prst="rect">
                      <a:avLst/>
                    </a:prstGeom>
                  </pic:spPr>
                </pic:pic>
              </a:graphicData>
            </a:graphic>
          </wp:inline>
        </w:drawing>
      </w:r>
    </w:p>
    <w:p w14:paraId="1D2CB0E8" w14:textId="77777777" w:rsidR="00E429F7" w:rsidRPr="00E429F7" w:rsidRDefault="00E429F7" w:rsidP="00E429F7"/>
    <w:p w14:paraId="5D35E888" w14:textId="78269C31" w:rsidR="00E429F7" w:rsidRDefault="00E429F7"/>
    <w:p w14:paraId="7C430E7D" w14:textId="40846C3E" w:rsidR="00E429F7" w:rsidRDefault="00E429F7">
      <w:r>
        <w:rPr>
          <w:noProof/>
        </w:rPr>
        <w:drawing>
          <wp:inline distT="0" distB="0" distL="0" distR="0" wp14:anchorId="33CF7C45" wp14:editId="7CFC3C7A">
            <wp:extent cx="2783932" cy="3108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ree_pannel_plot__Including Experiments_[9, 10, 11, 12, 13, 14, 15, 16, 17, 18, 19, 20, 21, 22, 23, 24]_Yy_vs_time.pdf"/>
                    <pic:cNvPicPr/>
                  </pic:nvPicPr>
                  <pic:blipFill>
                    <a:blip r:embed="rId5">
                      <a:extLst>
                        <a:ext uri="{28A0092B-C50C-407E-A947-70E740481C1C}">
                          <a14:useLocalDpi xmlns:a14="http://schemas.microsoft.com/office/drawing/2010/main" val="0"/>
                        </a:ext>
                      </a:extLst>
                    </a:blip>
                    <a:stretch>
                      <a:fillRect/>
                    </a:stretch>
                  </pic:blipFill>
                  <pic:spPr>
                    <a:xfrm>
                      <a:off x="0" y="0"/>
                      <a:ext cx="2783932" cy="3108960"/>
                    </a:xfrm>
                    <a:prstGeom prst="rect">
                      <a:avLst/>
                    </a:prstGeom>
                  </pic:spPr>
                </pic:pic>
              </a:graphicData>
            </a:graphic>
          </wp:inline>
        </w:drawing>
      </w:r>
      <w:r>
        <w:rPr>
          <w:noProof/>
        </w:rPr>
        <w:drawing>
          <wp:inline distT="0" distB="0" distL="0" distR="0" wp14:anchorId="333964C9" wp14:editId="53DDA383">
            <wp:extent cx="2847525" cy="31089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ree_pannel_plot_Including Experiments_[9, 10, 11, 12, 13, 14, 15, 16, 17, 18, 19, 20, 21, 22, 23, 24]_Yy_vs_initial_temperature.pdf"/>
                    <pic:cNvPicPr/>
                  </pic:nvPicPr>
                  <pic:blipFill>
                    <a:blip r:embed="rId6">
                      <a:extLst>
                        <a:ext uri="{28A0092B-C50C-407E-A947-70E740481C1C}">
                          <a14:useLocalDpi xmlns:a14="http://schemas.microsoft.com/office/drawing/2010/main" val="0"/>
                        </a:ext>
                      </a:extLst>
                    </a:blip>
                    <a:stretch>
                      <a:fillRect/>
                    </a:stretch>
                  </pic:blipFill>
                  <pic:spPr>
                    <a:xfrm>
                      <a:off x="0" y="0"/>
                      <a:ext cx="2847525" cy="3108960"/>
                    </a:xfrm>
                    <a:prstGeom prst="rect">
                      <a:avLst/>
                    </a:prstGeom>
                  </pic:spPr>
                </pic:pic>
              </a:graphicData>
            </a:graphic>
          </wp:inline>
        </w:drawing>
      </w:r>
    </w:p>
    <w:p w14:paraId="39A29050" w14:textId="77777777" w:rsidR="00395D14" w:rsidRDefault="00395D14" w:rsidP="00F54A6C">
      <w:pPr>
        <w:rPr>
          <w:rFonts w:ascii="Arial" w:hAnsi="Arial" w:cs="Arial"/>
          <w:color w:val="000000"/>
          <w:sz w:val="22"/>
          <w:szCs w:val="22"/>
        </w:rPr>
      </w:pPr>
      <w:bookmarkStart w:id="0" w:name="OLE_LINK181"/>
      <w:bookmarkStart w:id="1" w:name="OLE_LINK182"/>
    </w:p>
    <w:p w14:paraId="6011EF1B" w14:textId="2CB92257" w:rsidR="00F54A6C" w:rsidRPr="00E429F7" w:rsidRDefault="00F54A6C" w:rsidP="00F54A6C">
      <w:pPr>
        <w:rPr>
          <w:rFonts w:ascii="Arial" w:hAnsi="Arial" w:cs="Arial"/>
          <w:color w:val="000000"/>
          <w:sz w:val="22"/>
          <w:szCs w:val="22"/>
        </w:rPr>
      </w:pPr>
      <w:r w:rsidRPr="00E429F7">
        <w:rPr>
          <w:rFonts w:ascii="Arial" w:hAnsi="Arial" w:cs="Arial"/>
          <w:color w:val="000000"/>
          <w:sz w:val="22"/>
          <w:szCs w:val="22"/>
        </w:rPr>
        <w:t>The figures above each have three instances plotted</w:t>
      </w:r>
      <w:r>
        <w:rPr>
          <w:rFonts w:ascii="Arial" w:hAnsi="Arial" w:cs="Arial"/>
          <w:color w:val="000000"/>
          <w:sz w:val="22"/>
          <w:szCs w:val="22"/>
        </w:rPr>
        <w:t xml:space="preserve"> for OH time histories, H</w:t>
      </w:r>
      <w:bookmarkStart w:id="2" w:name="OLE_LINK183"/>
      <w:bookmarkStart w:id="3" w:name="OLE_LINK184"/>
      <w:r w:rsidRPr="00A65184">
        <w:rPr>
          <w:rFonts w:ascii="Arial" w:hAnsi="Arial" w:cs="Arial"/>
          <w:color w:val="000000"/>
          <w:sz w:val="22"/>
          <w:szCs w:val="22"/>
          <w:vertAlign w:val="subscript"/>
        </w:rPr>
        <w:t>2</w:t>
      </w:r>
      <w:bookmarkEnd w:id="2"/>
      <w:bookmarkEnd w:id="3"/>
      <w:r>
        <w:rPr>
          <w:rFonts w:ascii="Arial" w:hAnsi="Arial" w:cs="Arial"/>
          <w:color w:val="000000"/>
          <w:sz w:val="22"/>
          <w:szCs w:val="22"/>
        </w:rPr>
        <w:t>O time histories and absorbance time histories at 227 nm</w:t>
      </w:r>
      <w:r w:rsidRPr="00E429F7">
        <w:rPr>
          <w:rFonts w:ascii="Arial" w:hAnsi="Arial" w:cs="Arial"/>
          <w:color w:val="000000"/>
          <w:sz w:val="22"/>
          <w:szCs w:val="22"/>
        </w:rPr>
        <w:t>. The instance</w:t>
      </w:r>
      <w:r>
        <w:rPr>
          <w:rFonts w:ascii="Arial" w:hAnsi="Arial" w:cs="Arial"/>
          <w:color w:val="000000"/>
          <w:sz w:val="22"/>
          <w:szCs w:val="22"/>
        </w:rPr>
        <w:t>s plotted</w:t>
      </w:r>
      <w:r w:rsidRPr="00E429F7">
        <w:rPr>
          <w:rFonts w:ascii="Arial" w:hAnsi="Arial" w:cs="Arial"/>
          <w:color w:val="000000"/>
          <w:sz w:val="22"/>
          <w:szCs w:val="22"/>
        </w:rPr>
        <w:t xml:space="preserve"> in blue</w:t>
      </w:r>
      <w:r>
        <w:rPr>
          <w:rFonts w:ascii="Arial" w:hAnsi="Arial" w:cs="Arial"/>
          <w:color w:val="000000"/>
          <w:sz w:val="22"/>
          <w:szCs w:val="22"/>
        </w:rPr>
        <w:t>,</w:t>
      </w:r>
      <w:r w:rsidRPr="00E429F7">
        <w:rPr>
          <w:rFonts w:ascii="Arial" w:hAnsi="Arial" w:cs="Arial"/>
          <w:color w:val="000000"/>
          <w:sz w:val="22"/>
          <w:szCs w:val="22"/>
        </w:rPr>
        <w:t xml:space="preserve"> labeled number one</w:t>
      </w:r>
      <w:r>
        <w:rPr>
          <w:rFonts w:ascii="Arial" w:hAnsi="Arial" w:cs="Arial"/>
          <w:color w:val="000000"/>
          <w:sz w:val="22"/>
          <w:szCs w:val="22"/>
        </w:rPr>
        <w:t>,</w:t>
      </w:r>
      <w:r w:rsidRPr="00E429F7">
        <w:rPr>
          <w:rFonts w:ascii="Arial" w:hAnsi="Arial" w:cs="Arial"/>
          <w:color w:val="000000"/>
          <w:sz w:val="22"/>
          <w:szCs w:val="22"/>
        </w:rPr>
        <w:t xml:space="preserve"> </w:t>
      </w:r>
      <w:r>
        <w:rPr>
          <w:rFonts w:ascii="Arial" w:hAnsi="Arial" w:cs="Arial"/>
          <w:color w:val="000000"/>
          <w:sz w:val="22"/>
          <w:szCs w:val="22"/>
        </w:rPr>
        <w:t>expres</w:t>
      </w:r>
      <w:r w:rsidR="007914BF">
        <w:rPr>
          <w:rFonts w:ascii="Arial" w:hAnsi="Arial" w:cs="Arial"/>
          <w:color w:val="000000"/>
          <w:sz w:val="22"/>
          <w:szCs w:val="22"/>
        </w:rPr>
        <w:t>s</w:t>
      </w:r>
      <w:r w:rsidRPr="00E429F7">
        <w:rPr>
          <w:rFonts w:ascii="Arial" w:hAnsi="Arial" w:cs="Arial"/>
          <w:color w:val="000000"/>
          <w:sz w:val="22"/>
          <w:szCs w:val="22"/>
        </w:rPr>
        <w:t xml:space="preserve"> the relative difference between the simulated experimental data for the Hong et al. [3] experiments </w:t>
      </w:r>
      <w:bookmarkStart w:id="4" w:name="OLE_LINK177"/>
      <w:bookmarkStart w:id="5" w:name="OLE_LINK178"/>
      <w:r w:rsidRPr="00E429F7">
        <w:rPr>
          <w:rFonts w:ascii="Arial" w:hAnsi="Arial" w:cs="Arial"/>
          <w:color w:val="000000"/>
          <w:sz w:val="22"/>
          <w:szCs w:val="22"/>
        </w:rPr>
        <w:t xml:space="preserve">(using rate constants and conditions presented in supplemental material) </w:t>
      </w:r>
      <w:bookmarkEnd w:id="4"/>
      <w:bookmarkEnd w:id="5"/>
      <w:r w:rsidRPr="00E429F7">
        <w:rPr>
          <w:rFonts w:ascii="Arial" w:hAnsi="Arial" w:cs="Arial"/>
          <w:color w:val="000000"/>
          <w:sz w:val="22"/>
          <w:szCs w:val="22"/>
        </w:rPr>
        <w:t>and our optimized model</w:t>
      </w:r>
      <w:r>
        <w:rPr>
          <w:rFonts w:ascii="Arial" w:hAnsi="Arial" w:cs="Arial"/>
          <w:color w:val="000000"/>
          <w:sz w:val="22"/>
          <w:szCs w:val="22"/>
        </w:rPr>
        <w:t xml:space="preserve"> </w:t>
      </w:r>
      <w:bookmarkStart w:id="6" w:name="OLE_LINK179"/>
      <w:bookmarkStart w:id="7" w:name="OLE_LINK180"/>
      <w:r w:rsidR="00395D14">
        <w:rPr>
          <w:rFonts w:ascii="Arial" w:hAnsi="Arial" w:cs="Arial"/>
          <w:color w:val="000000"/>
          <w:sz w:val="22"/>
          <w:szCs w:val="22"/>
        </w:rPr>
        <w:t>(</w:t>
      </w:r>
      <w:r w:rsidRPr="00E429F7">
        <w:rPr>
          <w:rFonts w:ascii="Arial" w:hAnsi="Arial" w:cs="Arial"/>
          <w:color w:val="000000"/>
          <w:sz w:val="22"/>
          <w:szCs w:val="22"/>
        </w:rPr>
        <w:t>which use these simulated experiments as target data</w:t>
      </w:r>
      <w:bookmarkEnd w:id="6"/>
      <w:bookmarkEnd w:id="7"/>
      <w:r w:rsidR="00395D14">
        <w:rPr>
          <w:rFonts w:ascii="Arial" w:hAnsi="Arial" w:cs="Arial"/>
          <w:color w:val="000000"/>
          <w:sz w:val="22"/>
          <w:szCs w:val="22"/>
        </w:rPr>
        <w:t>)</w:t>
      </w:r>
      <w:r>
        <w:rPr>
          <w:rFonts w:ascii="Arial" w:hAnsi="Arial" w:cs="Arial"/>
          <w:color w:val="000000"/>
          <w:sz w:val="22"/>
          <w:szCs w:val="22"/>
        </w:rPr>
        <w:t xml:space="preserve">. </w:t>
      </w:r>
      <w:r w:rsidRPr="00E429F7">
        <w:rPr>
          <w:rFonts w:ascii="Arial" w:hAnsi="Arial" w:cs="Arial"/>
          <w:color w:val="000000"/>
          <w:sz w:val="22"/>
          <w:szCs w:val="22"/>
        </w:rPr>
        <w:t>The instance</w:t>
      </w:r>
      <w:r>
        <w:rPr>
          <w:rFonts w:ascii="Arial" w:hAnsi="Arial" w:cs="Arial"/>
          <w:color w:val="000000"/>
          <w:sz w:val="22"/>
          <w:szCs w:val="22"/>
        </w:rPr>
        <w:t>s plotted</w:t>
      </w:r>
      <w:r w:rsidRPr="00E429F7">
        <w:rPr>
          <w:rFonts w:ascii="Arial" w:hAnsi="Arial" w:cs="Arial"/>
          <w:color w:val="000000"/>
          <w:sz w:val="22"/>
          <w:szCs w:val="22"/>
        </w:rPr>
        <w:t xml:space="preserve"> in orange</w:t>
      </w:r>
      <w:r w:rsidR="00CB5040">
        <w:rPr>
          <w:rFonts w:ascii="Arial" w:hAnsi="Arial" w:cs="Arial"/>
          <w:color w:val="000000"/>
          <w:sz w:val="22"/>
          <w:szCs w:val="22"/>
        </w:rPr>
        <w:t>, labeled number two,</w:t>
      </w:r>
      <w:r w:rsidRPr="00E429F7">
        <w:rPr>
          <w:rFonts w:ascii="Arial" w:hAnsi="Arial" w:cs="Arial"/>
          <w:color w:val="000000"/>
          <w:sz w:val="22"/>
          <w:szCs w:val="22"/>
        </w:rPr>
        <w:t xml:space="preserve"> </w:t>
      </w:r>
      <w:r>
        <w:rPr>
          <w:rFonts w:ascii="Arial" w:hAnsi="Arial" w:cs="Arial"/>
          <w:color w:val="000000"/>
          <w:sz w:val="22"/>
          <w:szCs w:val="22"/>
        </w:rPr>
        <w:t>express</w:t>
      </w:r>
      <w:r w:rsidRPr="00E429F7">
        <w:rPr>
          <w:rFonts w:ascii="Arial" w:hAnsi="Arial" w:cs="Arial"/>
          <w:color w:val="000000"/>
          <w:sz w:val="22"/>
          <w:szCs w:val="22"/>
        </w:rPr>
        <w:t xml:space="preserve"> the relative difference between any Hong et al. H</w:t>
      </w:r>
      <w:r w:rsidR="007914BF" w:rsidRPr="00A65184">
        <w:rPr>
          <w:rFonts w:ascii="Arial" w:hAnsi="Arial" w:cs="Arial"/>
          <w:color w:val="000000"/>
          <w:sz w:val="22"/>
          <w:szCs w:val="22"/>
          <w:vertAlign w:val="subscript"/>
        </w:rPr>
        <w:t>2</w:t>
      </w:r>
      <w:r w:rsidRPr="00E429F7">
        <w:rPr>
          <w:rFonts w:ascii="Arial" w:hAnsi="Arial" w:cs="Arial"/>
          <w:color w:val="000000"/>
          <w:sz w:val="22"/>
          <w:szCs w:val="22"/>
        </w:rPr>
        <w:t>O</w:t>
      </w:r>
      <w:r w:rsidR="007914BF" w:rsidRPr="00A65184">
        <w:rPr>
          <w:rFonts w:ascii="Arial" w:hAnsi="Arial" w:cs="Arial"/>
          <w:color w:val="000000"/>
          <w:sz w:val="22"/>
          <w:szCs w:val="22"/>
          <w:vertAlign w:val="subscript"/>
        </w:rPr>
        <w:t>2</w:t>
      </w:r>
      <w:r w:rsidR="007914BF">
        <w:rPr>
          <w:rFonts w:ascii="Arial" w:hAnsi="Arial" w:cs="Arial"/>
          <w:color w:val="000000"/>
          <w:sz w:val="22"/>
          <w:szCs w:val="22"/>
          <w:vertAlign w:val="subscript"/>
        </w:rPr>
        <w:t xml:space="preserve"> </w:t>
      </w:r>
      <w:r w:rsidRPr="00E429F7">
        <w:rPr>
          <w:rFonts w:ascii="Arial" w:hAnsi="Arial" w:cs="Arial"/>
          <w:color w:val="000000"/>
          <w:sz w:val="22"/>
          <w:szCs w:val="22"/>
        </w:rPr>
        <w:t>decomposition experiment [1-3] included in our model</w:t>
      </w:r>
      <w:r>
        <w:rPr>
          <w:rFonts w:ascii="Arial" w:hAnsi="Arial" w:cs="Arial"/>
          <w:color w:val="000000"/>
          <w:sz w:val="22"/>
          <w:szCs w:val="22"/>
        </w:rPr>
        <w:t xml:space="preserve"> (</w:t>
      </w:r>
      <w:r w:rsidRPr="00E429F7">
        <w:rPr>
          <w:rFonts w:ascii="Arial" w:hAnsi="Arial" w:cs="Arial"/>
          <w:color w:val="000000"/>
          <w:sz w:val="22"/>
          <w:szCs w:val="22"/>
        </w:rPr>
        <w:t>which use</w:t>
      </w:r>
      <w:r w:rsidR="00CB5040">
        <w:rPr>
          <w:rFonts w:ascii="Arial" w:hAnsi="Arial" w:cs="Arial"/>
          <w:color w:val="000000"/>
          <w:sz w:val="22"/>
          <w:szCs w:val="22"/>
        </w:rPr>
        <w:t>s</w:t>
      </w:r>
      <w:r w:rsidRPr="00E429F7">
        <w:rPr>
          <w:rFonts w:ascii="Arial" w:hAnsi="Arial" w:cs="Arial"/>
          <w:color w:val="000000"/>
          <w:sz w:val="22"/>
          <w:szCs w:val="22"/>
        </w:rPr>
        <w:t xml:space="preserve"> simulated experiments as target data</w:t>
      </w:r>
      <w:r>
        <w:rPr>
          <w:rFonts w:ascii="Arial" w:hAnsi="Arial" w:cs="Arial"/>
          <w:color w:val="000000"/>
          <w:sz w:val="22"/>
          <w:szCs w:val="22"/>
        </w:rPr>
        <w:t xml:space="preserve">) </w:t>
      </w:r>
      <w:r w:rsidRPr="00E429F7">
        <w:rPr>
          <w:rFonts w:ascii="Arial" w:hAnsi="Arial" w:cs="Arial"/>
          <w:color w:val="000000"/>
          <w:sz w:val="22"/>
          <w:szCs w:val="22"/>
        </w:rPr>
        <w:t xml:space="preserve">that we had </w:t>
      </w:r>
      <w:r>
        <w:rPr>
          <w:rFonts w:ascii="Arial" w:hAnsi="Arial" w:cs="Arial"/>
          <w:color w:val="000000"/>
          <w:sz w:val="22"/>
          <w:szCs w:val="22"/>
        </w:rPr>
        <w:t xml:space="preserve">access to </w:t>
      </w:r>
      <w:r w:rsidRPr="00E429F7">
        <w:rPr>
          <w:rFonts w:ascii="Arial" w:hAnsi="Arial" w:cs="Arial"/>
          <w:color w:val="000000"/>
          <w:sz w:val="22"/>
          <w:szCs w:val="22"/>
        </w:rPr>
        <w:t>raw experimental data for and our optimized model predictions. The instance</w:t>
      </w:r>
      <w:r>
        <w:rPr>
          <w:rFonts w:ascii="Arial" w:hAnsi="Arial" w:cs="Arial"/>
          <w:color w:val="000000"/>
          <w:sz w:val="22"/>
          <w:szCs w:val="22"/>
        </w:rPr>
        <w:t>s</w:t>
      </w:r>
      <w:r w:rsidRPr="00E429F7">
        <w:rPr>
          <w:rFonts w:ascii="Arial" w:hAnsi="Arial" w:cs="Arial"/>
          <w:color w:val="000000"/>
          <w:sz w:val="22"/>
          <w:szCs w:val="22"/>
        </w:rPr>
        <w:t xml:space="preserve"> </w:t>
      </w:r>
      <w:r>
        <w:rPr>
          <w:rFonts w:ascii="Arial" w:hAnsi="Arial" w:cs="Arial"/>
          <w:color w:val="000000"/>
          <w:sz w:val="22"/>
          <w:szCs w:val="22"/>
        </w:rPr>
        <w:t>plotted</w:t>
      </w:r>
      <w:r w:rsidR="00622B00">
        <w:rPr>
          <w:rFonts w:ascii="Arial" w:hAnsi="Arial" w:cs="Arial"/>
          <w:color w:val="000000"/>
          <w:sz w:val="22"/>
          <w:szCs w:val="22"/>
        </w:rPr>
        <w:t xml:space="preserve"> in</w:t>
      </w:r>
      <w:r w:rsidRPr="00E429F7">
        <w:rPr>
          <w:rFonts w:ascii="Arial" w:hAnsi="Arial" w:cs="Arial"/>
          <w:color w:val="000000"/>
          <w:sz w:val="22"/>
          <w:szCs w:val="22"/>
        </w:rPr>
        <w:t xml:space="preserve"> green</w:t>
      </w:r>
      <w:r w:rsidR="00CB5040">
        <w:rPr>
          <w:rFonts w:ascii="Arial" w:hAnsi="Arial" w:cs="Arial"/>
          <w:color w:val="000000"/>
          <w:sz w:val="22"/>
          <w:szCs w:val="22"/>
        </w:rPr>
        <w:t>, labeled number three,</w:t>
      </w:r>
      <w:r w:rsidRPr="00E429F7">
        <w:rPr>
          <w:rFonts w:ascii="Arial" w:hAnsi="Arial" w:cs="Arial"/>
          <w:color w:val="000000"/>
          <w:sz w:val="22"/>
          <w:szCs w:val="22"/>
        </w:rPr>
        <w:t xml:space="preserve"> </w:t>
      </w:r>
      <w:r w:rsidR="00CB5040">
        <w:rPr>
          <w:rFonts w:ascii="Arial" w:hAnsi="Arial" w:cs="Arial"/>
          <w:color w:val="000000"/>
          <w:sz w:val="22"/>
          <w:szCs w:val="22"/>
        </w:rPr>
        <w:t>expresses</w:t>
      </w:r>
      <w:r w:rsidRPr="00E429F7">
        <w:rPr>
          <w:rFonts w:ascii="Arial" w:hAnsi="Arial" w:cs="Arial"/>
          <w:color w:val="000000"/>
          <w:sz w:val="22"/>
          <w:szCs w:val="22"/>
        </w:rPr>
        <w:t xml:space="preserve"> the</w:t>
      </w:r>
      <w:r>
        <w:rPr>
          <w:rFonts w:ascii="Arial" w:hAnsi="Arial" w:cs="Arial"/>
          <w:color w:val="000000"/>
          <w:sz w:val="22"/>
          <w:szCs w:val="22"/>
        </w:rPr>
        <w:t xml:space="preserve"> negative</w:t>
      </w:r>
      <w:r w:rsidRPr="00E429F7">
        <w:rPr>
          <w:rFonts w:ascii="Arial" w:hAnsi="Arial" w:cs="Arial"/>
          <w:color w:val="000000"/>
          <w:sz w:val="22"/>
          <w:szCs w:val="22"/>
        </w:rPr>
        <w:t xml:space="preserve"> </w:t>
      </w:r>
      <w:r w:rsidRPr="00E429F7">
        <w:rPr>
          <w:rFonts w:ascii="Arial" w:hAnsi="Arial" w:cs="Arial"/>
          <w:color w:val="000000"/>
          <w:sz w:val="22"/>
          <w:szCs w:val="22"/>
        </w:rPr>
        <w:lastRenderedPageBreak/>
        <w:t xml:space="preserve">difference between the one experiment from Hong et al. [3] raw data was presented </w:t>
      </w:r>
      <w:r w:rsidR="00CB5040">
        <w:rPr>
          <w:rFonts w:ascii="Arial" w:hAnsi="Arial" w:cs="Arial"/>
          <w:color w:val="000000"/>
          <w:sz w:val="22"/>
          <w:szCs w:val="22"/>
        </w:rPr>
        <w:t xml:space="preserve">for </w:t>
      </w:r>
      <w:r w:rsidRPr="00E429F7">
        <w:rPr>
          <w:rFonts w:ascii="Arial" w:hAnsi="Arial" w:cs="Arial"/>
          <w:color w:val="000000"/>
          <w:sz w:val="22"/>
          <w:szCs w:val="22"/>
        </w:rPr>
        <w:t>in the paper, (T=1182 K) and simulated experimental data for this same experiment using the rate constants presented in the supplemental material.</w:t>
      </w:r>
      <w:r>
        <w:rPr>
          <w:rFonts w:ascii="Arial" w:hAnsi="Arial" w:cs="Arial"/>
          <w:color w:val="000000"/>
          <w:sz w:val="22"/>
          <w:szCs w:val="22"/>
        </w:rPr>
        <w:t xml:space="preserve"> In the first plot these relative differences are plotted as probabilities, in the second plot they are plotted verses time and in the third plot they are plotted verses temperature. One can </w:t>
      </w:r>
      <w:r w:rsidR="00713826">
        <w:rPr>
          <w:rFonts w:ascii="Arial" w:hAnsi="Arial" w:cs="Arial"/>
          <w:color w:val="000000"/>
          <w:sz w:val="22"/>
          <w:szCs w:val="22"/>
        </w:rPr>
        <w:t>note</w:t>
      </w:r>
      <w:r>
        <w:rPr>
          <w:rFonts w:ascii="Arial" w:hAnsi="Arial" w:cs="Arial"/>
          <w:color w:val="000000"/>
          <w:sz w:val="22"/>
          <w:szCs w:val="22"/>
        </w:rPr>
        <w:t xml:space="preserve"> </w:t>
      </w:r>
      <w:r w:rsidR="00713826">
        <w:rPr>
          <w:rFonts w:ascii="Arial" w:hAnsi="Arial" w:cs="Arial"/>
          <w:color w:val="000000"/>
          <w:sz w:val="22"/>
          <w:szCs w:val="22"/>
        </w:rPr>
        <w:t>by examining</w:t>
      </w:r>
      <w:r>
        <w:rPr>
          <w:rFonts w:ascii="Arial" w:hAnsi="Arial" w:cs="Arial"/>
          <w:color w:val="000000"/>
          <w:sz w:val="22"/>
          <w:szCs w:val="22"/>
        </w:rPr>
        <w:t xml:space="preserve"> these plots that instance number one seems to systematically over predict the fake raw OH data, while instance number three seems to underpredict the raw OH data. </w:t>
      </w:r>
      <w:r w:rsidR="006C1BAC">
        <w:rPr>
          <w:rFonts w:ascii="Arial" w:hAnsi="Arial" w:cs="Arial"/>
          <w:color w:val="000000"/>
          <w:sz w:val="22"/>
          <w:szCs w:val="22"/>
        </w:rPr>
        <w:t>I</w:t>
      </w:r>
      <w:r>
        <w:rPr>
          <w:rFonts w:ascii="Arial" w:hAnsi="Arial" w:cs="Arial"/>
          <w:color w:val="000000"/>
          <w:sz w:val="22"/>
          <w:szCs w:val="22"/>
        </w:rPr>
        <w:t>nstance number two seems to indicate our model is more consistent with the raw data</w:t>
      </w:r>
      <w:r w:rsidR="00494F9D">
        <w:rPr>
          <w:rFonts w:ascii="Arial" w:hAnsi="Arial" w:cs="Arial"/>
          <w:color w:val="000000"/>
          <w:sz w:val="22"/>
          <w:szCs w:val="22"/>
        </w:rPr>
        <w:t xml:space="preserve">, </w:t>
      </w:r>
      <w:r>
        <w:rPr>
          <w:rFonts w:ascii="Arial" w:hAnsi="Arial" w:cs="Arial"/>
          <w:color w:val="000000"/>
          <w:sz w:val="22"/>
          <w:szCs w:val="22"/>
        </w:rPr>
        <w:t>where they are available</w:t>
      </w:r>
      <w:r w:rsidR="00494F9D">
        <w:rPr>
          <w:rFonts w:ascii="Arial" w:hAnsi="Arial" w:cs="Arial"/>
          <w:color w:val="000000"/>
          <w:sz w:val="22"/>
          <w:szCs w:val="22"/>
        </w:rPr>
        <w:t>, than the experimentally generated raw data.</w:t>
      </w:r>
      <w:r>
        <w:rPr>
          <w:rFonts w:ascii="Arial" w:hAnsi="Arial" w:cs="Arial"/>
          <w:color w:val="000000"/>
          <w:sz w:val="22"/>
          <w:szCs w:val="22"/>
        </w:rPr>
        <w:t xml:space="preserve"> </w:t>
      </w:r>
      <w:r w:rsidR="00494F9D">
        <w:rPr>
          <w:rFonts w:ascii="Arial" w:hAnsi="Arial" w:cs="Arial"/>
          <w:color w:val="000000"/>
          <w:sz w:val="22"/>
          <w:szCs w:val="22"/>
        </w:rPr>
        <w:t>O</w:t>
      </w:r>
      <w:r w:rsidR="00494F9D">
        <w:rPr>
          <w:rFonts w:ascii="Arial" w:hAnsi="Arial" w:cs="Arial"/>
          <w:color w:val="000000"/>
          <w:sz w:val="22"/>
          <w:szCs w:val="22"/>
        </w:rPr>
        <w:t xml:space="preserve">n average </w:t>
      </w:r>
      <w:r w:rsidR="00494F9D">
        <w:rPr>
          <w:rFonts w:ascii="Arial" w:hAnsi="Arial" w:cs="Arial"/>
          <w:color w:val="000000"/>
          <w:sz w:val="22"/>
          <w:szCs w:val="22"/>
        </w:rPr>
        <w:t>our model is able</w:t>
      </w:r>
      <w:r>
        <w:rPr>
          <w:rFonts w:ascii="Arial" w:hAnsi="Arial" w:cs="Arial"/>
          <w:color w:val="000000"/>
          <w:sz w:val="22"/>
          <w:szCs w:val="22"/>
        </w:rPr>
        <w:t xml:space="preserve"> to predict the real raw data</w:t>
      </w:r>
      <w:r w:rsidR="00B94F86">
        <w:rPr>
          <w:rFonts w:ascii="Arial" w:hAnsi="Arial" w:cs="Arial"/>
          <w:color w:val="000000"/>
          <w:sz w:val="22"/>
          <w:szCs w:val="22"/>
        </w:rPr>
        <w:t>,</w:t>
      </w:r>
      <w:r>
        <w:rPr>
          <w:rFonts w:ascii="Arial" w:hAnsi="Arial" w:cs="Arial"/>
          <w:color w:val="000000"/>
          <w:sz w:val="22"/>
          <w:szCs w:val="22"/>
        </w:rPr>
        <w:t xml:space="preserve"> across a wide a wide range of temperatures</w:t>
      </w:r>
      <w:r w:rsidR="00B94F86">
        <w:rPr>
          <w:rFonts w:ascii="Arial" w:hAnsi="Arial" w:cs="Arial"/>
          <w:color w:val="000000"/>
          <w:sz w:val="22"/>
          <w:szCs w:val="22"/>
        </w:rPr>
        <w:t>,</w:t>
      </w:r>
      <w:bookmarkStart w:id="8" w:name="_GoBack"/>
      <w:bookmarkEnd w:id="8"/>
      <w:r w:rsidR="006C1BAC">
        <w:rPr>
          <w:rFonts w:ascii="Arial" w:hAnsi="Arial" w:cs="Arial"/>
          <w:color w:val="000000"/>
          <w:sz w:val="22"/>
          <w:szCs w:val="22"/>
        </w:rPr>
        <w:t xml:space="preserve"> </w:t>
      </w:r>
      <w:r w:rsidR="00494F9D">
        <w:rPr>
          <w:rFonts w:ascii="Arial" w:hAnsi="Arial" w:cs="Arial"/>
          <w:color w:val="000000"/>
          <w:sz w:val="22"/>
          <w:szCs w:val="22"/>
        </w:rPr>
        <w:t xml:space="preserve">better </w:t>
      </w:r>
      <w:r>
        <w:rPr>
          <w:rFonts w:ascii="Arial" w:hAnsi="Arial" w:cs="Arial"/>
          <w:color w:val="000000"/>
          <w:sz w:val="22"/>
          <w:szCs w:val="22"/>
        </w:rPr>
        <w:t xml:space="preserve">than it reproduces the fake raw data. It is possible that the difficulty our model has in predicting the fake raw data may be attributed to systematic errors in the interpretations of the original data. </w:t>
      </w:r>
    </w:p>
    <w:p w14:paraId="2B0EBBF2" w14:textId="77777777" w:rsidR="00F54A6C" w:rsidRDefault="00F54A6C" w:rsidP="00F54A6C">
      <w:pPr>
        <w:rPr>
          <w:rFonts w:ascii="Arial" w:hAnsi="Arial" w:cs="Arial"/>
          <w:color w:val="222222"/>
          <w:shd w:val="clear" w:color="auto" w:fill="FFFFFF"/>
        </w:rPr>
      </w:pPr>
    </w:p>
    <w:p w14:paraId="78AA4865" w14:textId="77777777" w:rsidR="00F54A6C" w:rsidRDefault="00F54A6C" w:rsidP="00F54A6C"/>
    <w:p w14:paraId="37A84FD7" w14:textId="77777777" w:rsidR="00F54A6C" w:rsidRDefault="00F54A6C" w:rsidP="00F54A6C">
      <w:pPr>
        <w:rPr>
          <w:rFonts w:ascii="Arial" w:hAnsi="Arial" w:cs="Arial"/>
          <w:color w:val="000000"/>
          <w:sz w:val="22"/>
          <w:szCs w:val="22"/>
        </w:rPr>
      </w:pPr>
      <w:r w:rsidRPr="00E429F7">
        <w:rPr>
          <w:rFonts w:ascii="Arial" w:hAnsi="Arial" w:cs="Arial"/>
          <w:color w:val="000000"/>
          <w:sz w:val="22"/>
          <w:szCs w:val="22"/>
        </w:rPr>
        <w:t>[1</w:t>
      </w:r>
      <w:proofErr w:type="gramStart"/>
      <w:r w:rsidRPr="00E429F7">
        <w:rPr>
          <w:rFonts w:ascii="Arial" w:hAnsi="Arial" w:cs="Arial"/>
          <w:color w:val="000000"/>
          <w:sz w:val="22"/>
          <w:szCs w:val="22"/>
        </w:rPr>
        <w:t>]  Z.</w:t>
      </w:r>
      <w:proofErr w:type="gramEnd"/>
      <w:r w:rsidRPr="00E429F7">
        <w:rPr>
          <w:rFonts w:ascii="Arial" w:hAnsi="Arial" w:cs="Arial"/>
          <w:color w:val="000000"/>
          <w:sz w:val="22"/>
          <w:szCs w:val="22"/>
        </w:rPr>
        <w:t xml:space="preserve"> Hong, R. D. Cook, D. F. Davidson, R. K. Hanson, A shock tube study of OH+H2O2=H2O+HO2 and HO2+M=2OH+M using laser absorption of H2O and OH, J. Phys. Chem. A 114 (2010) 5718–5727.</w:t>
      </w:r>
    </w:p>
    <w:p w14:paraId="4F0BBC67" w14:textId="77777777" w:rsidR="00F54A6C" w:rsidRPr="00E429F7" w:rsidRDefault="00F54A6C" w:rsidP="00F54A6C"/>
    <w:p w14:paraId="10479855" w14:textId="77777777" w:rsidR="00F54A6C" w:rsidRPr="00E429F7" w:rsidRDefault="00F54A6C" w:rsidP="00F54A6C">
      <w:r w:rsidRPr="00E429F7">
        <w:rPr>
          <w:rFonts w:ascii="Arial" w:hAnsi="Arial" w:cs="Arial"/>
          <w:color w:val="000000"/>
          <w:sz w:val="22"/>
          <w:szCs w:val="22"/>
        </w:rPr>
        <w:t>[2</w:t>
      </w:r>
      <w:proofErr w:type="gramStart"/>
      <w:r w:rsidRPr="00E429F7">
        <w:rPr>
          <w:rFonts w:ascii="Arial" w:hAnsi="Arial" w:cs="Arial"/>
          <w:color w:val="000000"/>
          <w:sz w:val="22"/>
          <w:szCs w:val="22"/>
        </w:rPr>
        <w:t>]  Z.</w:t>
      </w:r>
      <w:proofErr w:type="gramEnd"/>
      <w:r w:rsidRPr="00E429F7">
        <w:rPr>
          <w:rFonts w:ascii="Arial" w:hAnsi="Arial" w:cs="Arial"/>
          <w:color w:val="000000"/>
          <w:sz w:val="22"/>
          <w:szCs w:val="22"/>
        </w:rPr>
        <w:t xml:space="preserve"> Hong, A. Farooq, E. A. Barbour, D. F. Davidson, R. K. Hanson, Hydrogen peroxide decomposition rate: a shock tube study using tunable laser absorption of H2O near 2.5 micrometers., </w:t>
      </w:r>
      <w:proofErr w:type="spellStart"/>
      <w:r w:rsidRPr="00E429F7">
        <w:rPr>
          <w:rFonts w:ascii="Arial" w:hAnsi="Arial" w:cs="Arial"/>
          <w:color w:val="000000"/>
          <w:sz w:val="22"/>
          <w:szCs w:val="22"/>
        </w:rPr>
        <w:t>J.Phys</w:t>
      </w:r>
      <w:proofErr w:type="spellEnd"/>
      <w:r w:rsidRPr="00E429F7">
        <w:rPr>
          <w:rFonts w:ascii="Arial" w:hAnsi="Arial" w:cs="Arial"/>
          <w:color w:val="000000"/>
          <w:sz w:val="22"/>
          <w:szCs w:val="22"/>
        </w:rPr>
        <w:t>. Chem. A 113 (2009) 12919–12925.</w:t>
      </w:r>
    </w:p>
    <w:p w14:paraId="25ABB159" w14:textId="77777777" w:rsidR="00F54A6C" w:rsidRPr="00E429F7" w:rsidRDefault="00F54A6C" w:rsidP="00F54A6C"/>
    <w:p w14:paraId="46BF6D36" w14:textId="77777777" w:rsidR="00F54A6C" w:rsidRPr="00E429F7" w:rsidRDefault="00F54A6C" w:rsidP="00F54A6C">
      <w:r w:rsidRPr="00E429F7">
        <w:rPr>
          <w:rFonts w:ascii="Arial" w:hAnsi="Arial" w:cs="Arial"/>
          <w:color w:val="000000"/>
          <w:sz w:val="22"/>
          <w:szCs w:val="22"/>
        </w:rPr>
        <w:t>[3</w:t>
      </w:r>
      <w:proofErr w:type="gramStart"/>
      <w:r w:rsidRPr="00E429F7">
        <w:rPr>
          <w:rFonts w:ascii="Arial" w:hAnsi="Arial" w:cs="Arial"/>
          <w:color w:val="000000"/>
          <w:sz w:val="22"/>
          <w:szCs w:val="22"/>
        </w:rPr>
        <w:t>]  Z.</w:t>
      </w:r>
      <w:proofErr w:type="gramEnd"/>
      <w:r w:rsidRPr="00E429F7">
        <w:rPr>
          <w:rFonts w:ascii="Arial" w:hAnsi="Arial" w:cs="Arial"/>
          <w:color w:val="000000"/>
          <w:sz w:val="22"/>
          <w:szCs w:val="22"/>
        </w:rPr>
        <w:t xml:space="preserve"> Hong,  K.-Y. Lam,  R. Sur,  S. Wang,  D. F. Davidson,  R. </w:t>
      </w:r>
      <w:proofErr w:type="spellStart"/>
      <w:r w:rsidRPr="00E429F7">
        <w:rPr>
          <w:rFonts w:ascii="Arial" w:hAnsi="Arial" w:cs="Arial"/>
          <w:color w:val="000000"/>
          <w:sz w:val="22"/>
          <w:szCs w:val="22"/>
        </w:rPr>
        <w:t>K.Hanson</w:t>
      </w:r>
      <w:proofErr w:type="spellEnd"/>
      <w:r w:rsidRPr="00E429F7">
        <w:rPr>
          <w:rFonts w:ascii="Arial" w:hAnsi="Arial" w:cs="Arial"/>
          <w:color w:val="000000"/>
          <w:sz w:val="22"/>
          <w:szCs w:val="22"/>
        </w:rPr>
        <w:t>,  On the rate constants of OH+HO2and HO2+HO2:A comprehensive study of H2O2 thermal decomposition using multi-species laser absorption, Proc. Combust. Inst. 34 (2013) 565–571.</w:t>
      </w:r>
    </w:p>
    <w:bookmarkEnd w:id="0"/>
    <w:bookmarkEnd w:id="1"/>
    <w:p w14:paraId="25BF82A7" w14:textId="7E5C20B1" w:rsidR="004A012A" w:rsidRDefault="004A012A"/>
    <w:sectPr w:rsidR="004A012A" w:rsidSect="000677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9F7"/>
    <w:rsid w:val="0006777F"/>
    <w:rsid w:val="00395D14"/>
    <w:rsid w:val="00430F88"/>
    <w:rsid w:val="00494F9D"/>
    <w:rsid w:val="004A012A"/>
    <w:rsid w:val="00622B00"/>
    <w:rsid w:val="006C1BAC"/>
    <w:rsid w:val="00713826"/>
    <w:rsid w:val="007914BF"/>
    <w:rsid w:val="00A65184"/>
    <w:rsid w:val="00B94F86"/>
    <w:rsid w:val="00CB5040"/>
    <w:rsid w:val="00D67895"/>
    <w:rsid w:val="00E429F7"/>
    <w:rsid w:val="00F54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7CCA48"/>
  <w15:chartTrackingRefBased/>
  <w15:docId w15:val="{F362FA15-EEF7-AB4C-B786-E532421C8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914B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29F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444226">
      <w:bodyDiv w:val="1"/>
      <w:marLeft w:val="0"/>
      <w:marRight w:val="0"/>
      <w:marTop w:val="0"/>
      <w:marBottom w:val="0"/>
      <w:divBdr>
        <w:top w:val="none" w:sz="0" w:space="0" w:color="auto"/>
        <w:left w:val="none" w:sz="0" w:space="0" w:color="auto"/>
        <w:bottom w:val="none" w:sz="0" w:space="0" w:color="auto"/>
        <w:right w:val="none" w:sz="0" w:space="0" w:color="auto"/>
      </w:divBdr>
    </w:div>
    <w:div w:id="1545681348">
      <w:bodyDiv w:val="1"/>
      <w:marLeft w:val="0"/>
      <w:marRight w:val="0"/>
      <w:marTop w:val="0"/>
      <w:marBottom w:val="0"/>
      <w:divBdr>
        <w:top w:val="none" w:sz="0" w:space="0" w:color="auto"/>
        <w:left w:val="none" w:sz="0" w:space="0" w:color="auto"/>
        <w:bottom w:val="none" w:sz="0" w:space="0" w:color="auto"/>
        <w:right w:val="none" w:sz="0" w:space="0" w:color="auto"/>
      </w:divBdr>
    </w:div>
    <w:div w:id="1686396657">
      <w:bodyDiv w:val="1"/>
      <w:marLeft w:val="0"/>
      <w:marRight w:val="0"/>
      <w:marTop w:val="0"/>
      <w:marBottom w:val="0"/>
      <w:divBdr>
        <w:top w:val="none" w:sz="0" w:space="0" w:color="auto"/>
        <w:left w:val="none" w:sz="0" w:space="0" w:color="auto"/>
        <w:bottom w:val="none" w:sz="0" w:space="0" w:color="auto"/>
        <w:right w:val="none" w:sz="0" w:space="0" w:color="auto"/>
      </w:divBdr>
    </w:div>
    <w:div w:id="212692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2</Pages>
  <Words>384</Words>
  <Characters>2194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Carly LaGrotta</dc:creator>
  <cp:keywords/>
  <dc:description/>
  <cp:lastModifiedBy>Carly LaGrotta</cp:lastModifiedBy>
  <cp:revision>4</cp:revision>
  <dcterms:created xsi:type="dcterms:W3CDTF">2019-10-31T21:42:00Z</dcterms:created>
  <dcterms:modified xsi:type="dcterms:W3CDTF">2019-11-01T01:03:00Z</dcterms:modified>
</cp:coreProperties>
</file>