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C4" w:rsidRDefault="0032380D" w:rsidP="00D16D05">
      <w:pPr>
        <w:jc w:val="both"/>
        <w:rPr>
          <w:b/>
        </w:rPr>
      </w:pPr>
      <w:r w:rsidRPr="00D26D85">
        <w:rPr>
          <w:b/>
        </w:rPr>
        <w:t>Practica 4- Moho y fungicida</w:t>
      </w:r>
    </w:p>
    <w:p w:rsidR="002D0B7F" w:rsidRDefault="00D26D85" w:rsidP="00D16D05">
      <w:pPr>
        <w:jc w:val="both"/>
      </w:pPr>
      <w:r>
        <w:rPr>
          <w:b/>
        </w:rPr>
        <w:t xml:space="preserve">Estudiante: </w:t>
      </w:r>
      <w:r>
        <w:t>Carlos Mario Paredes Valencia</w:t>
      </w:r>
    </w:p>
    <w:p w:rsidR="002D0B7F" w:rsidRDefault="0000112F" w:rsidP="00D16D05">
      <w:pPr>
        <w:jc w:val="both"/>
      </w:pPr>
      <w:r>
        <w:t xml:space="preserve">Se tiene un sistema biológico descrito con la siguiente </w:t>
      </w:r>
      <w:r w:rsidR="00CA08D4">
        <w:t>ecuación</w:t>
      </w:r>
      <w:r w:rsidR="002D0B7F">
        <w:t xml:space="preserve"> diferencial:</w:t>
      </w:r>
    </w:p>
    <w:p w:rsidR="002D0B7F" w:rsidRPr="00AD0A0C" w:rsidRDefault="003429CE" w:rsidP="00D16D0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813F3" w:rsidRDefault="002D0B7F" w:rsidP="00D16D05">
      <w:pPr>
        <w:jc w:val="both"/>
        <w:rPr>
          <w:rFonts w:eastAsiaTheme="minorEastAsia"/>
        </w:rPr>
      </w:pPr>
      <w:r>
        <w:t xml:space="preserve">Donde x(t) es la concentración de población de un moho en el tiempo t, r es la razón de crecimiento de la </w:t>
      </w:r>
      <w:r w:rsidR="001A6FCD">
        <w:t>población</w:t>
      </w:r>
      <w:r>
        <w:t xml:space="preserve">, M es la capacidad de carga, u(t) es la cantidad de fungicida en tiempo t, que permite decrementar la rata de cambio de x(t),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&gt;0 es el tamaño de población inicial</w:t>
      </w:r>
      <w:r w:rsidR="00CC0661">
        <w:rPr>
          <w:rFonts w:eastAsiaTheme="minorEastAsia"/>
        </w:rPr>
        <w:t>. El efecto del moho</w:t>
      </w:r>
      <w:r w:rsidR="00A933FF">
        <w:rPr>
          <w:rFonts w:eastAsiaTheme="minorEastAsia"/>
        </w:rPr>
        <w:t xml:space="preserve"> y el fungicida </w:t>
      </w:r>
      <w:r w:rsidR="007A5A43">
        <w:rPr>
          <w:rFonts w:eastAsiaTheme="minorEastAsia"/>
        </w:rPr>
        <w:t>son negativos para los individuos que se encuentren alrededor de ello, de esta forma se desea minimizar ambos. Se desea penalizar estas cantidades a lo largo de un periodo de tiempo</w:t>
      </w:r>
      <w:r w:rsidR="005813F3">
        <w:rPr>
          <w:rFonts w:eastAsiaTheme="minorEastAsia"/>
        </w:rPr>
        <w:t xml:space="preserve">, de esta manera se determina un índice de desempeño </w:t>
      </w:r>
      <w:r w:rsidR="001A6FCD">
        <w:rPr>
          <w:rFonts w:eastAsiaTheme="minorEastAsia"/>
        </w:rPr>
        <w:t>cuadrático</w:t>
      </w:r>
      <w:r w:rsidR="005813F3">
        <w:rPr>
          <w:rFonts w:eastAsiaTheme="minorEastAsia"/>
        </w:rPr>
        <w:t>, que permita regular esta situación, sujeto a la dinámica del sistema.</w:t>
      </w:r>
    </w:p>
    <w:p w:rsidR="00363757" w:rsidRDefault="003429CE" w:rsidP="00D16D0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u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+u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)dt</m:t>
                  </m:r>
                </m:e>
              </m:nary>
            </m:e>
          </m:func>
        </m:oMath>
      </m:oMathPara>
    </w:p>
    <w:p w:rsidR="00D16D05" w:rsidRPr="00D16D05" w:rsidRDefault="00D16D05" w:rsidP="00D16D0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s.a:</m:t>
          </m:r>
        </m:oMath>
      </m:oMathPara>
    </w:p>
    <w:p w:rsidR="00D16D05" w:rsidRPr="00DA01FA" w:rsidRDefault="003429CE" w:rsidP="00D16D0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A01FA" w:rsidRPr="00AD0A0C" w:rsidRDefault="00DA01FA" w:rsidP="00D16D0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 coeficiente de A es un parámetro de peso, que </w:t>
      </w:r>
      <w:r w:rsidR="001A6FCD">
        <w:rPr>
          <w:rFonts w:eastAsiaTheme="minorEastAsia"/>
        </w:rPr>
        <w:t>balancea</w:t>
      </w:r>
      <w:r>
        <w:rPr>
          <w:rFonts w:eastAsiaTheme="minorEastAsia"/>
        </w:rPr>
        <w:t xml:space="preserve"> la importancia </w:t>
      </w:r>
      <w:r w:rsidR="001A6FCD">
        <w:rPr>
          <w:rFonts w:eastAsiaTheme="minorEastAsia"/>
        </w:rPr>
        <w:t>relativa</w:t>
      </w:r>
      <w:r>
        <w:rPr>
          <w:rFonts w:eastAsiaTheme="minorEastAsia"/>
        </w:rPr>
        <w:t xml:space="preserve"> entre x(t) y u(t)</w:t>
      </w:r>
      <w:r w:rsidR="00F733C2">
        <w:rPr>
          <w:rFonts w:eastAsiaTheme="minorEastAsia"/>
        </w:rPr>
        <w:t>. El estudio del problema se realiza bajo diferentes escenarios:</w:t>
      </w:r>
    </w:p>
    <w:p w:rsidR="00510587" w:rsidRPr="005C1389" w:rsidRDefault="00F733C2" w:rsidP="00D16D05">
      <w:pPr>
        <w:jc w:val="both"/>
        <w:rPr>
          <w:b/>
        </w:rPr>
      </w:pPr>
      <w:r w:rsidRPr="005C1389">
        <w:rPr>
          <w:b/>
        </w:rPr>
        <w:t>Caso</w:t>
      </w:r>
      <w:r w:rsidR="00510587" w:rsidRPr="005C1389">
        <w:rPr>
          <w:b/>
        </w:rPr>
        <w:t xml:space="preserve"> 1</w:t>
      </w:r>
      <w:r w:rsidRPr="005C1389">
        <w:rPr>
          <w:b/>
        </w:rPr>
        <w:t>:</w:t>
      </w:r>
    </w:p>
    <w:p w:rsidR="00F733C2" w:rsidRPr="00D26D85" w:rsidRDefault="003429CE" w:rsidP="00D16D05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 M=10   A=1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T=5</m:t>
              </m:r>
            </m:e>
          </m:borderBox>
        </m:oMath>
      </m:oMathPara>
    </w:p>
    <w:p w:rsidR="007C1C0D" w:rsidRDefault="00CA08D4" w:rsidP="005C1389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69570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CC" w:rsidRDefault="009714CC" w:rsidP="003429CE">
      <w:pPr>
        <w:jc w:val="both"/>
      </w:pPr>
      <w:r>
        <w:t xml:space="preserve">Se puede observar que la cantidad de moho crece inicialmente hasta alcanzar un valor constante por un periodo de tiempo, y en los periodos finales vuelve a crecer. La concentración de población </w:t>
      </w:r>
      <w:r>
        <w:lastRenderedPageBreak/>
        <w:t>del moho en este caso nunca decrementa.</w:t>
      </w:r>
      <w:r w:rsidR="001206C1">
        <w:t xml:space="preserve"> Mientras que el fungicida crece temporalmente hasta alcanzar un valor constante, y el ultimo periodo de tiempo decrementa.</w:t>
      </w:r>
    </w:p>
    <w:p w:rsidR="00510587" w:rsidRDefault="00497CE6" w:rsidP="00D16D05">
      <w:pPr>
        <w:jc w:val="both"/>
        <w:rPr>
          <w:b/>
        </w:rPr>
      </w:pPr>
      <w:r>
        <w:rPr>
          <w:b/>
        </w:rPr>
        <w:t>Caso 2:</w:t>
      </w:r>
    </w:p>
    <w:p w:rsidR="00EC653F" w:rsidRPr="00D26D85" w:rsidRDefault="003429CE" w:rsidP="00EC653F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 M=10   A=10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T=5</m:t>
              </m:r>
            </m:e>
          </m:borderBox>
        </m:oMath>
      </m:oMathPara>
    </w:p>
    <w:p w:rsidR="00AD0A0C" w:rsidRDefault="00CA08D4" w:rsidP="00EC653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200400" cy="2400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3F" w:rsidRDefault="00EC653F" w:rsidP="003429CE">
      <w:pPr>
        <w:jc w:val="both"/>
      </w:pPr>
      <w:r>
        <w:t xml:space="preserve">Para este caso se puede observar que el nivel de fungicida es mas alto, comparado con el anterior y al termino del periodo de tiempo llega a 0. Mientras que la concentración de moho al inicio disminuye, manteniéndose en 0, pero al final vuelve </w:t>
      </w:r>
      <w:r w:rsidR="00C93508">
        <w:t>e incrementa, debido a que el fungicida ya se aplica en menor cantidad.</w:t>
      </w:r>
    </w:p>
    <w:p w:rsidR="00D61F5B" w:rsidRDefault="00E13DD3" w:rsidP="00D16D05">
      <w:pPr>
        <w:jc w:val="both"/>
        <w:rPr>
          <w:b/>
        </w:rPr>
      </w:pPr>
      <w:r>
        <w:rPr>
          <w:b/>
        </w:rPr>
        <w:t>Caso 3:</w:t>
      </w:r>
    </w:p>
    <w:p w:rsidR="008F75DC" w:rsidRPr="00D26D85" w:rsidRDefault="003429CE" w:rsidP="008F75DC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 M=10   A=15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T=5</m:t>
              </m:r>
            </m:e>
          </m:borderBox>
        </m:oMath>
      </m:oMathPara>
    </w:p>
    <w:p w:rsidR="008F75DC" w:rsidRPr="008F75DC" w:rsidRDefault="008F75DC" w:rsidP="00D16D05">
      <w:pPr>
        <w:jc w:val="both"/>
      </w:pPr>
      <w:r>
        <w:t xml:space="preserve">Para este caso como se puede observar </w:t>
      </w:r>
      <w:r w:rsidR="003B7BC7">
        <w:t xml:space="preserve">que </w:t>
      </w:r>
      <w:r>
        <w:t xml:space="preserve">se incrementa el valor de A, pero </w:t>
      </w:r>
      <w:r w:rsidR="00D37DE7">
        <w:t>se obtienen</w:t>
      </w:r>
      <w:r>
        <w:t xml:space="preserve"> valores muy similares al del caso anterior</w:t>
      </w:r>
      <w:r w:rsidR="00D37DE7">
        <w:t>.</w:t>
      </w:r>
    </w:p>
    <w:p w:rsidR="00D61F5B" w:rsidRDefault="00D61F5B" w:rsidP="008F75D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291840" cy="24688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E7" w:rsidRDefault="00D37DE7" w:rsidP="00D37DE7">
      <w:pPr>
        <w:jc w:val="both"/>
        <w:rPr>
          <w:b/>
        </w:rPr>
      </w:pPr>
      <w:r>
        <w:rPr>
          <w:b/>
        </w:rPr>
        <w:lastRenderedPageBreak/>
        <w:t>Caso 4:</w:t>
      </w:r>
    </w:p>
    <w:p w:rsidR="00D37DE7" w:rsidRPr="00D26D85" w:rsidRDefault="003429CE" w:rsidP="00D37DE7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r=0.1    M=10   A=10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T=5</m:t>
              </m:r>
            </m:e>
          </m:borderBox>
        </m:oMath>
      </m:oMathPara>
    </w:p>
    <w:p w:rsidR="00D37DE7" w:rsidRDefault="003B7BC7" w:rsidP="00D37DE7">
      <w:pPr>
        <w:jc w:val="both"/>
      </w:pPr>
      <w:r>
        <w:t xml:space="preserve">En este se procede a disminuir el valor de r, lo cual ocasiona que el crecimiento del moho sea </w:t>
      </w:r>
      <w:r w:rsidR="001A6FCD">
        <w:t>más</w:t>
      </w:r>
      <w:r>
        <w:t xml:space="preserve"> lento</w:t>
      </w:r>
      <w:r w:rsidR="00D37DE7">
        <w:t>.</w:t>
      </w:r>
      <w:r w:rsidR="00776F13">
        <w:t xml:space="preserve"> </w:t>
      </w:r>
      <w:r w:rsidR="001A6FCD">
        <w:t>Además</w:t>
      </w:r>
      <w:r w:rsidR="00776F13">
        <w:t xml:space="preserve"> de que menos fungicida es </w:t>
      </w:r>
      <w:r w:rsidR="001A6FCD">
        <w:t>aplicado, ocasionando</w:t>
      </w:r>
      <w:r w:rsidR="00776F13">
        <w:t xml:space="preserve"> mejores resultados que en los casos anteriores.</w:t>
      </w:r>
    </w:p>
    <w:p w:rsidR="00285445" w:rsidRDefault="00285445" w:rsidP="00285445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261360" cy="2446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45" w:rsidRDefault="00285445" w:rsidP="00285445">
      <w:pPr>
        <w:jc w:val="both"/>
        <w:rPr>
          <w:b/>
        </w:rPr>
      </w:pPr>
      <w:r>
        <w:rPr>
          <w:b/>
        </w:rPr>
        <w:t>Caso 5:</w:t>
      </w:r>
    </w:p>
    <w:p w:rsidR="000D527C" w:rsidRPr="00CC24E8" w:rsidRDefault="003429CE" w:rsidP="00285445">
      <w:pPr>
        <w:jc w:val="both"/>
        <w:rPr>
          <w:rFonts w:eastAsiaTheme="minorEastAsia"/>
          <w:noProof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r=0.5    M=10   A=10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T=5</m:t>
              </m:r>
            </m:e>
          </m:borderBox>
        </m:oMath>
      </m:oMathPara>
    </w:p>
    <w:p w:rsidR="00CC24E8" w:rsidRDefault="00CC24E8" w:rsidP="00285445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En este caso, se puede observar que incrementar el valor de r</w:t>
      </w:r>
      <w:r w:rsidR="00C4665C">
        <w:rPr>
          <w:rFonts w:eastAsiaTheme="minorEastAsia"/>
          <w:noProof/>
        </w:rPr>
        <w:t xml:space="preserve"> ocasiona naturalmene que el moho crezca de manera mas rapida en el periodo final.</w:t>
      </w:r>
    </w:p>
    <w:p w:rsidR="00285445" w:rsidRPr="00D26D85" w:rsidRDefault="000D527C" w:rsidP="000D527C">
      <w:pPr>
        <w:jc w:val="center"/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4104640" cy="30784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7C" w:rsidRDefault="000D527C" w:rsidP="000D527C">
      <w:pPr>
        <w:jc w:val="both"/>
        <w:rPr>
          <w:b/>
        </w:rPr>
      </w:pPr>
      <w:r>
        <w:rPr>
          <w:b/>
        </w:rPr>
        <w:lastRenderedPageBreak/>
        <w:t>Caso 6:</w:t>
      </w:r>
    </w:p>
    <w:p w:rsidR="000D527C" w:rsidRPr="00D26D85" w:rsidRDefault="003429CE" w:rsidP="000D527C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M=12   A=10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T=5</m:t>
              </m:r>
            </m:e>
          </m:borderBox>
        </m:oMath>
      </m:oMathPara>
    </w:p>
    <w:p w:rsidR="000D527C" w:rsidRDefault="000D527C" w:rsidP="00285445">
      <w:pPr>
        <w:jc w:val="both"/>
      </w:pPr>
      <w:r>
        <w:t xml:space="preserve">En este caso se puede observar que aumentar el valor de M, ocasiona que la cantidad de moho se incremente </w:t>
      </w:r>
      <w:r w:rsidR="001A6FCD">
        <w:t>más</w:t>
      </w:r>
      <w:r>
        <w:t xml:space="preserve"> rápido al final del periodo de tiempo.</w:t>
      </w:r>
    </w:p>
    <w:p w:rsidR="000D527C" w:rsidRDefault="000D527C" w:rsidP="000D527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627120" cy="2720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E7" w:rsidRDefault="00B85FE7" w:rsidP="00B85FE7">
      <w:pPr>
        <w:jc w:val="both"/>
        <w:rPr>
          <w:b/>
        </w:rPr>
      </w:pPr>
      <w:r>
        <w:rPr>
          <w:b/>
        </w:rPr>
        <w:t>Caso 7:</w:t>
      </w:r>
    </w:p>
    <w:p w:rsidR="00B85FE7" w:rsidRPr="00D26D85" w:rsidRDefault="003429CE" w:rsidP="00B85FE7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r=0.6    M=5   A=10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=5    T=5</m:t>
              </m:r>
            </m:e>
          </m:borderBox>
        </m:oMath>
      </m:oMathPara>
    </w:p>
    <w:p w:rsidR="00B85FE7" w:rsidRDefault="00B85FE7" w:rsidP="00B85FE7">
      <w:pPr>
        <w:jc w:val="both"/>
      </w:pPr>
      <w:r>
        <w:t xml:space="preserve">En este caso </w:t>
      </w:r>
      <w:r w:rsidR="00E84EF9">
        <w:t>se plantea que la condición inicial tenga el mismo valor del parámetro 5. Se puede observar</w:t>
      </w:r>
      <w:r w:rsidR="000B28B0">
        <w:t>.</w:t>
      </w:r>
      <w:r w:rsidR="00FC3CEC">
        <w:t xml:space="preserve"> Se nota que la cantidad de fungicida </w:t>
      </w:r>
      <w:r w:rsidR="00E46855">
        <w:t xml:space="preserve">en el tiempo inicial </w:t>
      </w:r>
      <w:r w:rsidR="00FC3CEC">
        <w:t xml:space="preserve">en este caso es </w:t>
      </w:r>
      <w:r w:rsidR="00864258">
        <w:t>mucho mayor</w:t>
      </w:r>
      <w:r w:rsidR="00E46855">
        <w:t xml:space="preserve"> que en los anteriores, ocasionando un </w:t>
      </w:r>
      <w:r w:rsidR="001A6FCD">
        <w:t>rápi</w:t>
      </w:r>
      <w:bookmarkStart w:id="0" w:name="_GoBack"/>
      <w:bookmarkEnd w:id="0"/>
      <w:r w:rsidR="001A6FCD">
        <w:t>do decremento</w:t>
      </w:r>
      <w:r w:rsidR="00E46855">
        <w:t xml:space="preserve"> del moho</w:t>
      </w:r>
      <w:r w:rsidR="00F248FC">
        <w:t xml:space="preserve">. </w:t>
      </w:r>
      <w:r w:rsidR="001A6FCD">
        <w:t>Manteniéndose</w:t>
      </w:r>
      <w:r w:rsidR="00F248FC">
        <w:t xml:space="preserve"> ambos en un valor constante.  En el periodo final, la cantidad de fungicida tiende a 0, mientras que el moho </w:t>
      </w:r>
      <w:r w:rsidR="001A6FCD">
        <w:t>crece,</w:t>
      </w:r>
      <w:r w:rsidR="00F248FC">
        <w:t xml:space="preserve"> pero muy poco comparado con los casos anteriores.</w:t>
      </w:r>
    </w:p>
    <w:p w:rsidR="000B28B0" w:rsidRDefault="000B28B0" w:rsidP="000B28B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528060" cy="26460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8E" w:rsidRDefault="007A4D8E" w:rsidP="007A4D8E">
      <w:pPr>
        <w:jc w:val="both"/>
        <w:rPr>
          <w:b/>
        </w:rPr>
      </w:pPr>
      <w:r>
        <w:rPr>
          <w:b/>
        </w:rPr>
        <w:lastRenderedPageBreak/>
        <w:t>Caso 8:</w:t>
      </w:r>
    </w:p>
    <w:p w:rsidR="007A4D8E" w:rsidRPr="008F448A" w:rsidRDefault="003429CE" w:rsidP="007A4D8E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 M=10   A=10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    T=5</m:t>
              </m:r>
            </m:e>
          </m:borderBox>
        </m:oMath>
      </m:oMathPara>
    </w:p>
    <w:p w:rsidR="008F448A" w:rsidRDefault="008F448A" w:rsidP="007A4D8E">
      <w:pPr>
        <w:jc w:val="both"/>
      </w:pPr>
      <w:r>
        <w:t xml:space="preserve">Se obtiene en esta </w:t>
      </w:r>
      <w:r w:rsidR="001A6FCD">
        <w:t>situación,</w:t>
      </w:r>
      <w:r>
        <w:t xml:space="preserve"> que el control inicial es nuevamente un valor alto comparado con los casos 6 hacia atrás.</w:t>
      </w:r>
    </w:p>
    <w:p w:rsidR="008F448A" w:rsidRPr="00D26D85" w:rsidRDefault="008F448A" w:rsidP="008F448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076700" cy="3057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8E" w:rsidRDefault="007A4D8E" w:rsidP="007A4D8E">
      <w:pPr>
        <w:jc w:val="both"/>
        <w:rPr>
          <w:b/>
        </w:rPr>
      </w:pPr>
      <w:r>
        <w:rPr>
          <w:b/>
        </w:rPr>
        <w:t>Caso 9:</w:t>
      </w:r>
    </w:p>
    <w:p w:rsidR="007A4D8E" w:rsidRPr="00923D30" w:rsidRDefault="003429CE" w:rsidP="007A4D8E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 M=10   A=10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=3    T=5</m:t>
              </m:r>
            </m:e>
          </m:borderBox>
        </m:oMath>
      </m:oMathPara>
    </w:p>
    <w:p w:rsidR="00923D30" w:rsidRDefault="00923D30" w:rsidP="00923D30">
      <w:pPr>
        <w:jc w:val="both"/>
      </w:pPr>
      <w:r>
        <w:t>Se puede observar que nuevamente la cantidad de fungicida inicial es alto.</w:t>
      </w:r>
    </w:p>
    <w:p w:rsidR="007A4D8E" w:rsidRDefault="00923D30" w:rsidP="00923D30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657600" cy="2743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97" w:rsidRDefault="00D91097" w:rsidP="00923D30">
      <w:pPr>
        <w:jc w:val="center"/>
      </w:pPr>
    </w:p>
    <w:p w:rsidR="007A4D8E" w:rsidRDefault="007A4D8E" w:rsidP="007A4D8E">
      <w:pPr>
        <w:jc w:val="both"/>
        <w:rPr>
          <w:b/>
        </w:rPr>
      </w:pPr>
      <w:r>
        <w:rPr>
          <w:b/>
        </w:rPr>
        <w:lastRenderedPageBreak/>
        <w:t>Caso 10:</w:t>
      </w:r>
    </w:p>
    <w:p w:rsidR="007A4D8E" w:rsidRPr="00D91097" w:rsidRDefault="003429CE" w:rsidP="007A4D8E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 M=10   A=10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=0.5    T=5</m:t>
              </m:r>
            </m:e>
          </m:borderBox>
        </m:oMath>
      </m:oMathPara>
    </w:p>
    <w:p w:rsidR="00D91097" w:rsidRDefault="00D91097" w:rsidP="007A4D8E">
      <w:pPr>
        <w:jc w:val="both"/>
      </w:pPr>
      <w:r>
        <w:t xml:space="preserve">Se puede observar que dependiendo de la concentración inicial que se tenga de moho, </w:t>
      </w:r>
      <w:r w:rsidR="001A6FCD">
        <w:t>así</w:t>
      </w:r>
      <w:r>
        <w:t xml:space="preserve"> mismo será la cantidad de fungicida que se aplica inicialmente.</w:t>
      </w:r>
    </w:p>
    <w:p w:rsidR="00D91097" w:rsidRPr="00D26D85" w:rsidRDefault="00D91097" w:rsidP="00D9109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145280" cy="31089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29" w:rsidRDefault="00EB4429" w:rsidP="00EB4429">
      <w:pPr>
        <w:jc w:val="both"/>
        <w:rPr>
          <w:b/>
        </w:rPr>
      </w:pPr>
      <w:r>
        <w:rPr>
          <w:b/>
        </w:rPr>
        <w:t>Caso 11:</w:t>
      </w:r>
    </w:p>
    <w:p w:rsidR="00EB4429" w:rsidRPr="00727C91" w:rsidRDefault="003429CE" w:rsidP="00EB44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 M=10   A=10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T=2.5</m:t>
              </m:r>
            </m:e>
          </m:borderBox>
        </m:oMath>
      </m:oMathPara>
    </w:p>
    <w:p w:rsidR="00727C91" w:rsidRDefault="001A6FCD" w:rsidP="00EB4429">
      <w:pPr>
        <w:jc w:val="both"/>
        <w:rPr>
          <w:rFonts w:eastAsiaTheme="minorEastAsia"/>
        </w:rPr>
      </w:pPr>
      <w:r>
        <w:rPr>
          <w:rFonts w:eastAsiaTheme="minorEastAsia"/>
        </w:rPr>
        <w:t>Variando</w:t>
      </w:r>
      <w:r w:rsidR="002D3EF0">
        <w:rPr>
          <w:rFonts w:eastAsiaTheme="minorEastAsia"/>
        </w:rPr>
        <w:t xml:space="preserve"> en este caso el tiempo T, se puede observar </w:t>
      </w:r>
      <w:r>
        <w:rPr>
          <w:rFonts w:eastAsiaTheme="minorEastAsia"/>
        </w:rPr>
        <w:t>que,</w:t>
      </w:r>
      <w:r w:rsidR="002D3EF0">
        <w:rPr>
          <w:rFonts w:eastAsiaTheme="minorEastAsia"/>
        </w:rPr>
        <w:t xml:space="preserve"> al disminuir este valor</w:t>
      </w:r>
      <w:r w:rsidR="00A83A79">
        <w:rPr>
          <w:rFonts w:eastAsiaTheme="minorEastAsia"/>
        </w:rPr>
        <w:t>, la dinámica es similar</w:t>
      </w:r>
      <w:r w:rsidR="0023055F">
        <w:rPr>
          <w:rFonts w:eastAsiaTheme="minorEastAsia"/>
        </w:rPr>
        <w:t>.</w:t>
      </w:r>
    </w:p>
    <w:p w:rsidR="007B7C50" w:rsidRPr="00A22A7C" w:rsidRDefault="007B7C50" w:rsidP="007B7C50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3634740" cy="272605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7C" w:rsidRDefault="00A22A7C" w:rsidP="00A22A7C">
      <w:pPr>
        <w:jc w:val="both"/>
        <w:rPr>
          <w:b/>
        </w:rPr>
      </w:pPr>
      <w:r>
        <w:rPr>
          <w:b/>
        </w:rPr>
        <w:lastRenderedPageBreak/>
        <w:t>Caso 12:</w:t>
      </w:r>
    </w:p>
    <w:p w:rsidR="00A22A7C" w:rsidRPr="00D26D85" w:rsidRDefault="003429CE" w:rsidP="00A22A7C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r=0.3     M=10   A=10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T=0.5</m:t>
              </m:r>
            </m:e>
          </m:borderBox>
        </m:oMath>
      </m:oMathPara>
    </w:p>
    <w:p w:rsidR="00A22A7C" w:rsidRDefault="0023055F" w:rsidP="00EB4429">
      <w:pPr>
        <w:jc w:val="both"/>
      </w:pPr>
      <w:r>
        <w:t>En este caso la dinámica es totalmente alterada, ocasionando que el sistema no alcance un periodo de equilibrio en ningún momento.</w:t>
      </w:r>
    </w:p>
    <w:p w:rsidR="0023055F" w:rsidRDefault="0023055F" w:rsidP="0023055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703320" cy="27774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E5" w:rsidRDefault="000329E5" w:rsidP="000329E5">
      <w:pPr>
        <w:jc w:val="both"/>
        <w:rPr>
          <w:b/>
        </w:rPr>
      </w:pPr>
      <w:r>
        <w:rPr>
          <w:b/>
        </w:rPr>
        <w:t>Caso 13:</w:t>
      </w:r>
    </w:p>
    <w:p w:rsidR="000329E5" w:rsidRPr="00D26D85" w:rsidRDefault="003429CE" w:rsidP="000329E5">
      <w:pPr>
        <w:jc w:val="bot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r=1    M=20   A=10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    T=5</m:t>
              </m:r>
            </m:e>
          </m:borderBox>
        </m:oMath>
      </m:oMathPara>
    </w:p>
    <w:p w:rsidR="000329E5" w:rsidRDefault="00191FB9" w:rsidP="00191FB9">
      <w:r>
        <w:t>En este caso se puede observar que el momento t=1.75 , la concentración de moho tiende a tener un valor muy grande.</w:t>
      </w:r>
    </w:p>
    <w:p w:rsidR="00191FB9" w:rsidRPr="00D26D85" w:rsidRDefault="00387C1C" w:rsidP="00387C1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196080" cy="31470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8E" w:rsidRDefault="007A4D8E" w:rsidP="000D527C">
      <w:pPr>
        <w:jc w:val="center"/>
      </w:pPr>
    </w:p>
    <w:p w:rsidR="00285445" w:rsidRPr="008F75DC" w:rsidRDefault="00285445" w:rsidP="00285445">
      <w:pPr>
        <w:jc w:val="center"/>
      </w:pPr>
    </w:p>
    <w:p w:rsidR="00D37DE7" w:rsidRPr="00D26D85" w:rsidRDefault="00D37DE7" w:rsidP="00D37DE7"/>
    <w:sectPr w:rsidR="00D37DE7" w:rsidRPr="00D26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3"/>
    <w:rsid w:val="0000112F"/>
    <w:rsid w:val="000329E5"/>
    <w:rsid w:val="000B28B0"/>
    <w:rsid w:val="000D527C"/>
    <w:rsid w:val="001206C1"/>
    <w:rsid w:val="00191FB9"/>
    <w:rsid w:val="001A6FCD"/>
    <w:rsid w:val="0023055F"/>
    <w:rsid w:val="00233110"/>
    <w:rsid w:val="00285445"/>
    <w:rsid w:val="002D0B7F"/>
    <w:rsid w:val="002D3EF0"/>
    <w:rsid w:val="002E7C3C"/>
    <w:rsid w:val="0032380D"/>
    <w:rsid w:val="003429CE"/>
    <w:rsid w:val="00363757"/>
    <w:rsid w:val="00387C1C"/>
    <w:rsid w:val="003B7BC7"/>
    <w:rsid w:val="00420C5D"/>
    <w:rsid w:val="00497CE6"/>
    <w:rsid w:val="00510587"/>
    <w:rsid w:val="00564D97"/>
    <w:rsid w:val="005813F3"/>
    <w:rsid w:val="005C1389"/>
    <w:rsid w:val="005E33D8"/>
    <w:rsid w:val="005F47C1"/>
    <w:rsid w:val="006E17C5"/>
    <w:rsid w:val="00727C91"/>
    <w:rsid w:val="00747FCD"/>
    <w:rsid w:val="00776F13"/>
    <w:rsid w:val="007A4D8E"/>
    <w:rsid w:val="007A5A43"/>
    <w:rsid w:val="007B7C50"/>
    <w:rsid w:val="007C1C0D"/>
    <w:rsid w:val="00864258"/>
    <w:rsid w:val="008F072C"/>
    <w:rsid w:val="008F448A"/>
    <w:rsid w:val="008F75DC"/>
    <w:rsid w:val="00923D30"/>
    <w:rsid w:val="009714CC"/>
    <w:rsid w:val="00A22A7C"/>
    <w:rsid w:val="00A83A79"/>
    <w:rsid w:val="00A933FF"/>
    <w:rsid w:val="00AD0A0C"/>
    <w:rsid w:val="00B049E3"/>
    <w:rsid w:val="00B6698F"/>
    <w:rsid w:val="00B85FE7"/>
    <w:rsid w:val="00C4665C"/>
    <w:rsid w:val="00C93508"/>
    <w:rsid w:val="00CA08D4"/>
    <w:rsid w:val="00CC0661"/>
    <w:rsid w:val="00CC24E8"/>
    <w:rsid w:val="00CD7A23"/>
    <w:rsid w:val="00D16D05"/>
    <w:rsid w:val="00D26D85"/>
    <w:rsid w:val="00D37DE7"/>
    <w:rsid w:val="00D61F5B"/>
    <w:rsid w:val="00D91097"/>
    <w:rsid w:val="00DA01FA"/>
    <w:rsid w:val="00E13DD3"/>
    <w:rsid w:val="00E46855"/>
    <w:rsid w:val="00E84EF9"/>
    <w:rsid w:val="00EB4429"/>
    <w:rsid w:val="00EC653F"/>
    <w:rsid w:val="00F248FC"/>
    <w:rsid w:val="00F733C2"/>
    <w:rsid w:val="00F85E86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47443-F3F9-41E2-946F-2448075A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69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2E6910-A258-444E-914A-11DC0BC6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Carlos Mario Paredes Valencia</cp:lastModifiedBy>
  <cp:revision>58</cp:revision>
  <dcterms:created xsi:type="dcterms:W3CDTF">2018-11-25T22:09:00Z</dcterms:created>
  <dcterms:modified xsi:type="dcterms:W3CDTF">2018-11-26T19:50:00Z</dcterms:modified>
</cp:coreProperties>
</file>