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r w:rsidRPr="001A0305">
        <w:rPr>
          <w:rFonts w:eastAsiaTheme="minorEastAsia"/>
          <w:lang w:val="es-CO"/>
        </w:rPr>
        <w:t>Record</w:t>
      </w:r>
      <w:r>
        <w:rPr>
          <w:rFonts w:eastAsiaTheme="minorEastAsia"/>
          <w:lang w:val="es-CO"/>
        </w:rPr>
        <w:t>a</w:t>
      </w:r>
      <w:r w:rsidRPr="001A0305">
        <w:rPr>
          <w:rFonts w:eastAsiaTheme="minorEastAsia"/>
          <w:lang w:val="es-CO"/>
        </w:rPr>
        <w:t>r que la representación e</w:t>
      </w:r>
      <w:r>
        <w:rPr>
          <w:rFonts w:eastAsiaTheme="minorEastAsia"/>
          <w:lang w:val="es-CO"/>
        </w:rPr>
        <w:t>n V.E se tiene que:</w:t>
      </w:r>
    </w:p>
    <w:p w14:paraId="05627931" w14:textId="77777777" w:rsidR="000D7C2E" w:rsidRPr="00CA6B6F" w:rsidRDefault="00060CC6"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060CC6"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060CC6"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060CC6"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060CC6"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060CC6"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estados linealizados y las entradas linealizadas,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060CC6"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259EBCBF"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w:t>
      </w:r>
      <w:r w:rsidR="00060CC6">
        <w:rPr>
          <w:rFonts w:eastAsiaTheme="minorEastAsia"/>
          <w:iCs/>
          <w:color w:val="000000" w:themeColor="text1"/>
          <w:lang w:val="es-CO"/>
        </w:rPr>
        <w:t>i</w:t>
      </w:r>
      <w:r>
        <w:rPr>
          <w:rFonts w:eastAsiaTheme="minorEastAsia"/>
          <w:iCs/>
          <w:color w:val="000000" w:themeColor="text1"/>
          <w:lang w:val="es-CO"/>
        </w:rPr>
        <w:t xml:space="preserve">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23A15B81" w14:textId="77777777" w:rsidR="000D7C2E" w:rsidRPr="0061472C" w:rsidRDefault="000D7C2E" w:rsidP="000D7C2E">
      <w:pPr>
        <w:jc w:val="both"/>
        <w:rPr>
          <w:rFonts w:eastAsiaTheme="minorEastAsia"/>
          <w:iCs/>
          <w:lang w:val="es-CO"/>
        </w:rPr>
      </w:pPr>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060CC6"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060CC6"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060CC6"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060CC6"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w:lastRenderedPageBreak/>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3F3A8030" w14:textId="77777777" w:rsidR="000D7C2E" w:rsidRPr="009D72FE" w:rsidRDefault="00060CC6"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2547F4A" w14:textId="77777777" w:rsidR="000D7C2E" w:rsidRPr="009D72FE" w:rsidRDefault="000D7C2E"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777777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060CC6"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060CC6"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77777777" w:rsidR="000D7C2E" w:rsidRPr="00C36E2A"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1B05B25B" w14:textId="77777777" w:rsidR="000D7C2E" w:rsidRPr="00C36E2A"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4980ED8" w14:textId="77777777" w:rsidR="000D7C2E" w:rsidRPr="00C36E2A"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187E60BE" w14:textId="77777777" w:rsidR="000D7C2E" w:rsidRPr="00E24234"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3521E8F" w14:textId="77777777" w:rsidR="000D7C2E" w:rsidRPr="00E24234"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06B1D01" w14:textId="77777777" w:rsidR="000D7C2E" w:rsidRPr="00E24234"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8448D06" w14:textId="77777777" w:rsidR="000D7C2E" w:rsidRPr="00E24234"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28E2FAF8" w14:textId="77777777" w:rsidR="000D7C2E" w:rsidRPr="00E24234"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26C2C321" w14:textId="77777777" w:rsidR="000D7C2E" w:rsidRPr="00E24234"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8C483F6" w14:textId="77777777" w:rsidR="000D7C2E" w:rsidRPr="00E24234"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60725F8" w14:textId="77777777" w:rsidR="000D7C2E" w:rsidRPr="00E24234"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B487E60" w14:textId="77777777" w:rsidR="000D7C2E" w:rsidRPr="00E24234"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num>
            <m:den>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4724F633" w14:textId="77777777" w:rsidR="000D7C2E" w:rsidRPr="00E24234" w:rsidRDefault="00060CC6" w:rsidP="000D7C2E">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e>
              </m:d>
            </m:e>
            <m:sup>
              <m:r>
                <w:rPr>
                  <w:rFonts w:ascii="Cambria Math" w:eastAsiaTheme="minorEastAsia" w:hAnsi="Cambria Math"/>
                  <w:lang w:val="es-CO"/>
                </w:rPr>
                <m:t>2</m:t>
              </m:r>
            </m:sup>
          </m:sSup>
        </m:oMath>
      </m:oMathPara>
    </w:p>
    <w:p w14:paraId="7005EDBF" w14:textId="77777777" w:rsidR="000D7C2E" w:rsidRPr="00E24234" w:rsidRDefault="00060CC6"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E7EB5D1" w14:textId="77777777" w:rsidR="000D7C2E" w:rsidRPr="00E24234" w:rsidRDefault="00060CC6"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oMath>
      </m:oMathPara>
    </w:p>
    <w:p w14:paraId="4E11EF76" w14:textId="77777777" w:rsidR="000D7C2E" w:rsidRPr="00E24234" w:rsidRDefault="00060CC6"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77777777" w:rsidR="000D7C2E" w:rsidRPr="009D72FE" w:rsidRDefault="00060CC6"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77777777" w:rsidR="000D7C2E" w:rsidRPr="00B93AC6" w:rsidRDefault="00060CC6"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1DAD66B8" w14:textId="77777777" w:rsidR="000D7C2E" w:rsidRPr="005F069E" w:rsidRDefault="00060CC6"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mr>
              </m:m>
            </m:e>
          </m:d>
        </m:oMath>
      </m:oMathPara>
    </w:p>
    <w:p w14:paraId="204A5C6A" w14:textId="77777777" w:rsidR="000D7C2E" w:rsidRPr="003527B7" w:rsidRDefault="00060CC6" w:rsidP="000D7C2E">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e>
          </m:borderBox>
        </m:oMath>
      </m:oMathPara>
    </w:p>
    <w:p w14:paraId="5FC8117E" w14:textId="77777777" w:rsidR="000D7C2E" w:rsidRPr="003527B7" w:rsidRDefault="000D7C2E" w:rsidP="000D7C2E">
      <w:pPr>
        <w:jc w:val="both"/>
        <w:rPr>
          <w:rFonts w:eastAsiaTheme="minorEastAsia"/>
          <w:iCs/>
          <w:lang w:val="es-CO"/>
        </w:rPr>
      </w:pPr>
    </w:p>
    <w:p w14:paraId="1953F773"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060CC6"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060CC6"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6C56653A" w14:textId="419A624D" w:rsidR="000D7C2E" w:rsidRPr="00E24234" w:rsidRDefault="000D7C2E" w:rsidP="000D7C2E">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4FE603DA" w14:textId="1A710C5F" w:rsidR="000D7C2E" w:rsidRPr="006A339E" w:rsidRDefault="000D7C2E" w:rsidP="000D7C2E">
      <w:pPr>
        <w:rPr>
          <w:rFonts w:eastAsiaTheme="minorEastAsia"/>
          <w:iCs/>
          <w:color w:val="FF0000"/>
          <w:lang w:val="es-CO"/>
        </w:rPr>
      </w:pPr>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060CC6"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060CC6"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t>Punto de equilibrio:</w:t>
      </w:r>
    </w:p>
    <w:p w14:paraId="53DCB4D8" w14:textId="7BC9A973" w:rsidR="00B8667C" w:rsidRPr="00B8667C"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060CC6"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060CC6"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060CC6"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060CC6"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060CC6"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060CC6"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060CC6"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060CC6"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060CC6"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060CC6"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060CC6"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060CC6"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060CC6"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C0D864D" w14:textId="77777777" w:rsidR="00805C36" w:rsidRPr="003527B7" w:rsidRDefault="00805C36" w:rsidP="00805C36">
      <w:pPr>
        <w:jc w:val="both"/>
        <w:rPr>
          <w:rFonts w:eastAsiaTheme="minorEastAsia"/>
          <w:iCs/>
          <w:lang w:val="es-CO"/>
        </w:rPr>
      </w:pPr>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lastRenderedPageBreak/>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060CC6"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060CC6"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060CC6"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060CC6"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060CC6"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77777777" w:rsidR="003407F2" w:rsidRDefault="003407F2" w:rsidP="003407F2">
      <w:pPr>
        <w:jc w:val="both"/>
        <w:rPr>
          <w:rFonts w:eastAsiaTheme="minorEastAsia"/>
          <w:lang w:val="es-CO"/>
        </w:rPr>
      </w:pPr>
      <w:r>
        <w:rPr>
          <w:rFonts w:eastAsiaTheme="minorEastAsia"/>
          <w:lang w:val="es-CO"/>
        </w:rPr>
        <w:t>Encontrar el punto de equilibrio:</w:t>
      </w:r>
    </w:p>
    <w:p w14:paraId="4B36BFF2" w14:textId="77777777" w:rsidR="003407F2" w:rsidRDefault="00060CC6" w:rsidP="003407F2">
      <w:pPr>
        <w:jc w:val="both"/>
        <w:rPr>
          <w:rFonts w:eastAsiaTheme="minorEastAsia"/>
          <w:b/>
          <w:b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r>
            <m:rPr>
              <m:sty m:val="bi"/>
            </m:rPr>
            <w:rPr>
              <w:rFonts w:ascii="Cambria Math" w:eastAsiaTheme="minorEastAsia" w:hAnsi="Cambria Math"/>
              <w:lang w:val="es-CO"/>
            </w:rPr>
            <m:t>0=</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 xml:space="preserve">e </m:t>
              </m:r>
            </m:sub>
          </m:sSub>
        </m:oMath>
      </m:oMathPara>
    </w:p>
    <w:p w14:paraId="0E6E7E95"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FAE189"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16AB2295" w14:textId="77777777" w:rsidR="003407F2" w:rsidRDefault="00060CC6"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arcsin⁡</m:t>
          </m:r>
          <m:r>
            <w:rPr>
              <w:rFonts w:ascii="Cambria Math" w:eastAsiaTheme="minorEastAsia" w:hAnsi="Cambria Math"/>
              <w:lang w:val="es-CO"/>
            </w:rPr>
            <m:t>(0)</m:t>
          </m:r>
        </m:oMath>
      </m:oMathPara>
    </w:p>
    <w:p w14:paraId="3E5A717D" w14:textId="5176B1BA" w:rsidR="003407F2" w:rsidRDefault="00060CC6"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0,± π, ±2π,±3π,….</m:t>
          </m:r>
        </m:oMath>
      </m:oMathPara>
    </w:p>
    <w:p w14:paraId="2EC0AD91" w14:textId="77777777" w:rsidR="003407F2" w:rsidRDefault="00060CC6"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 xml:space="preserve">nπ ∀ n ϵ 0, </m:t>
          </m:r>
          <m:r>
            <m:rPr>
              <m:scr m:val="double-struck"/>
              <m:sty m:val="p"/>
            </m:rPr>
            <w:rPr>
              <w:rFonts w:ascii="Cambria Math" w:eastAsiaTheme="minorEastAsia" w:hAnsi="Cambria Math"/>
              <w:lang w:val="es-CO"/>
            </w:rPr>
            <m:t>Z</m:t>
          </m:r>
        </m:oMath>
      </m:oMathPara>
    </w:p>
    <w:p w14:paraId="30CF4F65" w14:textId="77777777" w:rsidR="003407F2" w:rsidRDefault="00060CC6"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58AAA147" w14:textId="77777777" w:rsidR="003407F2" w:rsidRDefault="003407F2" w:rsidP="003407F2">
      <w:pPr>
        <w:jc w:val="both"/>
        <w:rPr>
          <w:rFonts w:eastAsiaTheme="minorEastAsia"/>
          <w:b/>
          <w:bCs/>
          <w:lang w:val="es-CO"/>
        </w:rPr>
      </w:pPr>
      <w:r>
        <w:rPr>
          <w:rFonts w:eastAsiaTheme="minorEastAsia"/>
          <w:b/>
          <w:bCs/>
          <w:lang w:val="es-CO"/>
        </w:rPr>
        <w:t>Linealizamos en PE1</w:t>
      </w:r>
    </w:p>
    <w:p w14:paraId="24F9F790" w14:textId="77777777" w:rsidR="003407F2" w:rsidRDefault="003407F2" w:rsidP="003407F2">
      <w:pPr>
        <w:jc w:val="both"/>
        <w:rPr>
          <w:rFonts w:eastAsiaTheme="minorEastAsia"/>
          <w:b/>
          <w:bCs/>
          <w:lang w:val="es-CO"/>
        </w:rPr>
      </w:pPr>
      <w:r>
        <w:rPr>
          <w:rFonts w:eastAsiaTheme="minorEastAsia"/>
          <w:b/>
          <w:bCs/>
          <w:lang w:val="es-CO"/>
        </w:rPr>
        <w:t>Matrices Jacobianas:</w:t>
      </w:r>
    </w:p>
    <w:p w14:paraId="249B0FD4" w14:textId="77777777" w:rsidR="003407F2" w:rsidRDefault="00060CC6"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060CC6"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77777777" w:rsidR="003407F2" w:rsidRDefault="00060CC6"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r>
                              <w:rPr>
                                <w:rFonts w:ascii="Cambria Math" w:eastAsiaTheme="minorEastAsia" w:hAnsi="Cambria Math"/>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060CC6"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060CC6"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060CC6"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6A849F2A" w14:textId="343F848D" w:rsidR="003407F2" w:rsidRPr="0035393B" w:rsidRDefault="003407F2" w:rsidP="003407F2">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3CCE39A" w14:textId="66443E45" w:rsidR="0035393B" w:rsidRDefault="0035393B" w:rsidP="003407F2">
      <w:pPr>
        <w:jc w:val="both"/>
        <w:rPr>
          <w:rFonts w:eastAsiaTheme="minorEastAsia"/>
          <w:b/>
          <w:color w:val="000000" w:themeColor="text1"/>
          <w:lang w:val="es-CO"/>
        </w:rPr>
      </w:pPr>
    </w:p>
    <w:p w14:paraId="558677E3" w14:textId="0EE70754"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color w:val="000000" w:themeColor="text1"/>
                  <w:lang w:val="es-CO"/>
                </w:rPr>
                <m:t>δ</m:t>
              </m:r>
              <m:r>
                <w:rPr>
                  <w:rFonts w:ascii="Cambria Math" w:eastAsiaTheme="minorEastAsia" w:hAnsi="Cambria Math"/>
                  <w:lang w:val="es-CO"/>
                </w:rPr>
                <m:t>x</m:t>
              </m:r>
            </m:e>
            <m:sub>
              <m:r>
                <w:rPr>
                  <w:rFonts w:ascii="Cambria Math" w:eastAsiaTheme="minorEastAsia" w:hAnsi="Cambria Math"/>
                  <w:lang w:val="es-CO"/>
                </w:rPr>
                <m:t>2</m:t>
              </m:r>
            </m:sub>
          </m:sSub>
        </m:oMath>
      </m:oMathPara>
    </w:p>
    <w:p w14:paraId="22B2334E" w14:textId="22718724" w:rsidR="0035393B" w:rsidRPr="0035393B" w:rsidRDefault="00060CC6" w:rsidP="0035393B">
      <w:pPr>
        <w:jc w:val="both"/>
        <w:rPr>
          <w:rFonts w:eastAsiaTheme="minorEastAsia"/>
          <w:bCs/>
          <w:color w:val="000000" w:themeColor="text1"/>
          <w:lang w:val="es-CO"/>
        </w:rPr>
      </w:pPr>
      <m:oMathPara>
        <m:oMath>
          <m:sSub>
            <m:sSubPr>
              <m:ctrlPr>
                <w:rPr>
                  <w:rFonts w:ascii="Cambria Math" w:eastAsiaTheme="minorEastAsia" w:hAnsi="Cambria Math"/>
                  <w:i/>
                  <w:iCs/>
                  <w:lang w:val="es-CO"/>
                </w:rPr>
              </m:ctrlPr>
            </m:sSubPr>
            <m:e>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sSub>
            <m:sSubPr>
              <m:ctrlPr>
                <w:rPr>
                  <w:rFonts w:ascii="Cambria Math" w:eastAsiaTheme="minorEastAsia" w:hAnsi="Cambria Math"/>
                  <w:bCs/>
                  <w:i/>
                  <w:color w:val="000000" w:themeColor="text1"/>
                  <w:lang w:val="es-CO"/>
                </w:rPr>
              </m:ctrlPr>
            </m:sSubPr>
            <m:e>
              <m:r>
                <w:rPr>
                  <w:rFonts w:ascii="Cambria Math" w:eastAsiaTheme="minorEastAsia" w:hAnsi="Cambria Math"/>
                  <w:color w:val="000000" w:themeColor="text1"/>
                  <w:lang w:val="es-CO"/>
                </w:rPr>
                <m:t>x</m:t>
              </m:r>
            </m:e>
            <m:sub>
              <m:r>
                <w:rPr>
                  <w:rFonts w:ascii="Cambria Math" w:eastAsiaTheme="minorEastAsia" w:hAnsi="Cambria Math"/>
                  <w:color w:val="000000" w:themeColor="text1"/>
                  <w:lang w:val="es-CO"/>
                </w:rPr>
                <m:t>1</m:t>
              </m:r>
            </m:sub>
          </m:sSub>
        </m:oMath>
      </m:oMathPara>
    </w:p>
    <w:p w14:paraId="785A256D" w14:textId="2B59624F"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r>
            <w:rPr>
              <w:rFonts w:ascii="Cambria Math" w:eastAsiaTheme="minorEastAsia" w:hAnsi="Cambria Math"/>
              <w:lang w:val="es-CO"/>
            </w:rPr>
            <m:t>θ</m:t>
          </m:r>
        </m:oMath>
      </m:oMathPara>
    </w:p>
    <w:p w14:paraId="6315C72A" w14:textId="77777777" w:rsidR="0035393B" w:rsidRDefault="0035393B" w:rsidP="003407F2">
      <w:pPr>
        <w:jc w:val="both"/>
        <w:rPr>
          <w:rFonts w:eastAsiaTheme="minorEastAsia"/>
          <w:iCs/>
          <w:lang w:val="es-CO"/>
        </w:rPr>
      </w:pPr>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443BA"/>
    <w:rsid w:val="00051450"/>
    <w:rsid w:val="00055B50"/>
    <w:rsid w:val="00060CC6"/>
    <w:rsid w:val="000A022F"/>
    <w:rsid w:val="000A05D2"/>
    <w:rsid w:val="000B4F5A"/>
    <w:rsid w:val="000C2AC2"/>
    <w:rsid w:val="000D7C2E"/>
    <w:rsid w:val="000F648D"/>
    <w:rsid w:val="001042D6"/>
    <w:rsid w:val="00156E81"/>
    <w:rsid w:val="00157D40"/>
    <w:rsid w:val="001770B0"/>
    <w:rsid w:val="001A0305"/>
    <w:rsid w:val="001F1EFF"/>
    <w:rsid w:val="002124F4"/>
    <w:rsid w:val="002344E8"/>
    <w:rsid w:val="00264C1A"/>
    <w:rsid w:val="00294C70"/>
    <w:rsid w:val="00332C2D"/>
    <w:rsid w:val="00337C43"/>
    <w:rsid w:val="003407F2"/>
    <w:rsid w:val="003430E2"/>
    <w:rsid w:val="00344CAA"/>
    <w:rsid w:val="003527B7"/>
    <w:rsid w:val="0035393B"/>
    <w:rsid w:val="003D1A8B"/>
    <w:rsid w:val="003F5060"/>
    <w:rsid w:val="00401B75"/>
    <w:rsid w:val="00436E1B"/>
    <w:rsid w:val="00462677"/>
    <w:rsid w:val="00482D63"/>
    <w:rsid w:val="004949D6"/>
    <w:rsid w:val="004954E3"/>
    <w:rsid w:val="004C3B3C"/>
    <w:rsid w:val="004C75BA"/>
    <w:rsid w:val="004D76EE"/>
    <w:rsid w:val="00521F5D"/>
    <w:rsid w:val="00556F74"/>
    <w:rsid w:val="00565149"/>
    <w:rsid w:val="005701BC"/>
    <w:rsid w:val="00585EDE"/>
    <w:rsid w:val="005A51DA"/>
    <w:rsid w:val="005E5192"/>
    <w:rsid w:val="0060552F"/>
    <w:rsid w:val="0061472C"/>
    <w:rsid w:val="00622877"/>
    <w:rsid w:val="00686916"/>
    <w:rsid w:val="00687117"/>
    <w:rsid w:val="006A339E"/>
    <w:rsid w:val="006C2470"/>
    <w:rsid w:val="006D50C3"/>
    <w:rsid w:val="00712B3B"/>
    <w:rsid w:val="0072475A"/>
    <w:rsid w:val="00795A92"/>
    <w:rsid w:val="007B0E4C"/>
    <w:rsid w:val="007B3B08"/>
    <w:rsid w:val="007E11FB"/>
    <w:rsid w:val="007F460A"/>
    <w:rsid w:val="00804893"/>
    <w:rsid w:val="00805C36"/>
    <w:rsid w:val="00812043"/>
    <w:rsid w:val="0087471A"/>
    <w:rsid w:val="00887387"/>
    <w:rsid w:val="008B392B"/>
    <w:rsid w:val="008C6026"/>
    <w:rsid w:val="0092560D"/>
    <w:rsid w:val="00942A3F"/>
    <w:rsid w:val="00950723"/>
    <w:rsid w:val="009602AE"/>
    <w:rsid w:val="00972FCD"/>
    <w:rsid w:val="009D72FE"/>
    <w:rsid w:val="00A02A68"/>
    <w:rsid w:val="00A04198"/>
    <w:rsid w:val="00A24098"/>
    <w:rsid w:val="00A66E09"/>
    <w:rsid w:val="00A8173B"/>
    <w:rsid w:val="00A842BA"/>
    <w:rsid w:val="00B21011"/>
    <w:rsid w:val="00B47B6D"/>
    <w:rsid w:val="00B74ACB"/>
    <w:rsid w:val="00B8667C"/>
    <w:rsid w:val="00B93AC6"/>
    <w:rsid w:val="00BA4585"/>
    <w:rsid w:val="00BF1F79"/>
    <w:rsid w:val="00BF27C9"/>
    <w:rsid w:val="00C27E9C"/>
    <w:rsid w:val="00C341B9"/>
    <w:rsid w:val="00C629A7"/>
    <w:rsid w:val="00C839E9"/>
    <w:rsid w:val="00CC5DB8"/>
    <w:rsid w:val="00CD32A1"/>
    <w:rsid w:val="00D00CAD"/>
    <w:rsid w:val="00D9109A"/>
    <w:rsid w:val="00DB0CB2"/>
    <w:rsid w:val="00E058F5"/>
    <w:rsid w:val="00E41DDA"/>
    <w:rsid w:val="00E41FA3"/>
    <w:rsid w:val="00E6217F"/>
    <w:rsid w:val="00ED44EA"/>
    <w:rsid w:val="00EE3C0D"/>
    <w:rsid w:val="00EF39C0"/>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9</Pages>
  <Words>1298</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89</cp:revision>
  <cp:lastPrinted>2020-05-07T20:00:00Z</cp:lastPrinted>
  <dcterms:created xsi:type="dcterms:W3CDTF">2020-04-23T15:52:00Z</dcterms:created>
  <dcterms:modified xsi:type="dcterms:W3CDTF">2021-10-19T12:46:00Z</dcterms:modified>
</cp:coreProperties>
</file>