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  <w:jc w:val="center"/>
      </w:pPr>
      <w:r>
        <w:rPr>
          <w:rFonts w:ascii="仿宋" w:hAnsi="仿宋" w:eastAsia="仿宋"/>
        </w:rPr>
        <w:t>学徒业务档案</w:t>
      </w:r>
    </w:p>
    <w:tbl>
      <w:tblPr>
        <w:tblW w:w="5000" w:type="pct"/>
        <w:jc w:val="center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rPr>
          <w:trHeight w:val="576" w:hRule="exact"/>
        </w:trPr>
        <w:tc>
          <w:tcPr>
            <w:tcW w:w="1300" w:type="pct"/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700" w:type="pct"/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张三</w:t>
            </w:r>
          </w:p>
        </w:tc>
        <w:tc>
          <w:tcPr>
            <w:tcW w:w="1000" w:type="pct"/>
            <w:gridSpan w:val="2"/>
            <w:vMerge w:val="restart"/>
            <w:vAlign w:val="center"/>
          </w:tcPr>
          <w:p>
            <w:pPr>
              <w:jc w:val="center"/>
            </w:pPr>
            <w:r>
              <w:drawing>
  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      <wp:extent cx="508000" cy="508000"/>
                  <wp:docPr id="449512514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4495125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" cy="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33班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身份证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421127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138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c>
          <w:tcPr>
            <w:tcW w:type="auto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学业课程</w:t>
            </w:r>
          </w:p>
        </w:tc>
        <w:tc>
          <w:tcPr>
            <w:tcW w:type="auto"/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优秀课程</w:t>
            </w:r>
          </w:p>
        </w:tc>
        <w:tc>
          <w:tcPr>
            <w:tcW w:type="auto"/>
            <w:gridSpan w:val="6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优秀课程1，优秀课程2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不及格课程</w:t>
            </w:r>
          </w:p>
        </w:tc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不及格课程1，不及格课程2</w:t>
            </w:r>
          </w:p>
        </w:tc>
      </w:tr>
      <w:tr>
        <w:tc>
          <w:tcPr>
            <w:tcW w:type="auto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德育学分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第一学期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第二学期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第三学期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第四学期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第五学期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第六学期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第七学期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第八学期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第九学期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第十一学期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第十二学期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技能证书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证书名称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证书1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奖励记录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奖励项目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奖励1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处罚记录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处罚项目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处罚1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实践经历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开始日期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截至日期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岗位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单位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2019-10-1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2020-10-1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优秀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磨具磨料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铁牛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面试经历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是否录用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待遇情况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岗位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单位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已录用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400/月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焊工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铁牛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