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60" w:rsidRDefault="008A55AA" w:rsidP="008A55AA">
      <w:pPr>
        <w:jc w:val="center"/>
        <w:rPr>
          <w:sz w:val="40"/>
          <w:szCs w:val="40"/>
        </w:rPr>
      </w:pPr>
      <w:r>
        <w:rPr>
          <w:sz w:val="40"/>
          <w:szCs w:val="40"/>
        </w:rPr>
        <w:t>Guida Software compensi Europharma</w:t>
      </w:r>
    </w:p>
    <w:p w:rsidR="008A55AA" w:rsidRPr="00B9325D" w:rsidRDefault="008A55AA" w:rsidP="008A55AA">
      <w:pPr>
        <w:rPr>
          <w:sz w:val="28"/>
          <w:szCs w:val="28"/>
        </w:rPr>
      </w:pPr>
      <w:r w:rsidRPr="00B9325D">
        <w:rPr>
          <w:sz w:val="28"/>
          <w:szCs w:val="28"/>
        </w:rPr>
        <w:t>Il software è strutturato come una WebApplication, accessibile tramite un normale browser (consigliato Google Chrome)</w:t>
      </w:r>
      <w:r w:rsidR="00B9325D" w:rsidRPr="00B9325D">
        <w:rPr>
          <w:sz w:val="28"/>
          <w:szCs w:val="28"/>
        </w:rPr>
        <w:t xml:space="preserve"> da tutti i dispositivi collegati alla rete locale di Europharma.</w:t>
      </w:r>
    </w:p>
    <w:p w:rsidR="00B9325D" w:rsidRDefault="00B9325D" w:rsidP="008A55AA">
      <w:pPr>
        <w:rPr>
          <w:sz w:val="28"/>
          <w:szCs w:val="28"/>
        </w:rPr>
      </w:pPr>
      <w:r w:rsidRPr="00B9325D">
        <w:rPr>
          <w:sz w:val="28"/>
          <w:szCs w:val="28"/>
        </w:rPr>
        <w:t>Per accedere, utilizzare il link sul desk</w:t>
      </w:r>
      <w:r>
        <w:rPr>
          <w:sz w:val="28"/>
          <w:szCs w:val="28"/>
        </w:rPr>
        <w:t>top</w:t>
      </w:r>
      <w:r w:rsidRPr="00B9325D">
        <w:rPr>
          <w:sz w:val="28"/>
          <w:szCs w:val="28"/>
        </w:rPr>
        <w:t xml:space="preserve"> oppure accedere all’indirizzo &lt;aggiungere indirizzo&gt;</w:t>
      </w:r>
      <w:r>
        <w:rPr>
          <w:sz w:val="28"/>
          <w:szCs w:val="28"/>
        </w:rPr>
        <w:t>.</w:t>
      </w:r>
    </w:p>
    <w:p w:rsidR="00A74A27" w:rsidRDefault="00A74A27" w:rsidP="008A55AA">
      <w:pPr>
        <w:rPr>
          <w:sz w:val="28"/>
          <w:szCs w:val="28"/>
        </w:rPr>
      </w:pPr>
      <w:r>
        <w:rPr>
          <w:sz w:val="28"/>
          <w:szCs w:val="28"/>
        </w:rPr>
        <w:t>Apparirà la home page del software, con la lista dei</w:t>
      </w:r>
      <w:r w:rsidR="00CA7EA7">
        <w:rPr>
          <w:sz w:val="28"/>
          <w:szCs w:val="28"/>
        </w:rPr>
        <w:t xml:space="preserve"> collaboratori.</w:t>
      </w:r>
      <w:r w:rsidR="005F02D0">
        <w:rPr>
          <w:sz w:val="28"/>
          <w:szCs w:val="28"/>
        </w:rPr>
        <w:t xml:space="preserve"> Tale schermata è raggiungibile da qualunque parte del software cliccando sul tab “Collaboratori” in alto a sinistra.</w:t>
      </w:r>
      <w:r w:rsidR="00C96F8F">
        <w:rPr>
          <w:sz w:val="28"/>
          <w:szCs w:val="28"/>
        </w:rPr>
        <w:t xml:space="preserve"> Cliccando su “</w:t>
      </w:r>
      <w:r w:rsidR="00C96F8F" w:rsidRPr="00C96F8F">
        <w:rPr>
          <w:b/>
          <w:sz w:val="28"/>
          <w:szCs w:val="28"/>
        </w:rPr>
        <w:t>dettagli</w:t>
      </w:r>
      <w:r w:rsidR="00C96F8F">
        <w:rPr>
          <w:sz w:val="28"/>
          <w:szCs w:val="28"/>
        </w:rPr>
        <w:t>, si aprirà la pagina dettagliata relativa al collaboratore selezionato.</w:t>
      </w:r>
    </w:p>
    <w:p w:rsidR="00B9325D" w:rsidRPr="00B9325D" w:rsidRDefault="00A74A27" w:rsidP="008A55A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9E" w:rsidRPr="00E13C9E" w:rsidRDefault="00E13C9E" w:rsidP="00C96F8F">
      <w:pPr>
        <w:ind w:left="2124" w:firstLine="708"/>
        <w:rPr>
          <w:b/>
          <w:sz w:val="32"/>
          <w:szCs w:val="32"/>
        </w:rPr>
      </w:pPr>
      <w:r w:rsidRPr="00E13C9E">
        <w:rPr>
          <w:b/>
          <w:sz w:val="32"/>
          <w:szCs w:val="32"/>
        </w:rPr>
        <w:t xml:space="preserve">Aggiungere un </w:t>
      </w:r>
      <w:r w:rsidR="004011C9">
        <w:rPr>
          <w:b/>
          <w:sz w:val="32"/>
          <w:szCs w:val="32"/>
        </w:rPr>
        <w:t xml:space="preserve">nuovo </w:t>
      </w:r>
      <w:r w:rsidRPr="00E13C9E">
        <w:rPr>
          <w:b/>
          <w:sz w:val="32"/>
          <w:szCs w:val="32"/>
        </w:rPr>
        <w:t>collaboratore</w:t>
      </w:r>
    </w:p>
    <w:p w:rsidR="005F02D0" w:rsidRDefault="00E13C9E" w:rsidP="00E13C9E">
      <w:pPr>
        <w:rPr>
          <w:sz w:val="32"/>
          <w:szCs w:val="32"/>
        </w:rPr>
      </w:pPr>
      <w:r>
        <w:rPr>
          <w:sz w:val="32"/>
          <w:szCs w:val="32"/>
        </w:rPr>
        <w:t xml:space="preserve">Per aggiungere un nuovo collaboratore, cliccare sul link “aggiungi nuovo agente” presente nella home. Si aprirà una nuova pagina in cui sarà possibile inserire tutti i dati del nuovo agente. </w:t>
      </w:r>
    </w:p>
    <w:p w:rsidR="00E13C9E" w:rsidRDefault="00E13C9E" w:rsidP="00E13C9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Attenzione: </w:t>
      </w:r>
      <w:r>
        <w:rPr>
          <w:sz w:val="32"/>
          <w:szCs w:val="32"/>
        </w:rPr>
        <w:t xml:space="preserve">se un collaboratore è anche </w:t>
      </w:r>
      <w:r w:rsidRPr="005F02D0">
        <w:rPr>
          <w:b/>
          <w:sz w:val="32"/>
          <w:szCs w:val="32"/>
        </w:rPr>
        <w:t>capo area</w:t>
      </w:r>
      <w:r>
        <w:rPr>
          <w:sz w:val="32"/>
          <w:szCs w:val="32"/>
        </w:rPr>
        <w:t>, esso v</w:t>
      </w:r>
      <w:r w:rsidR="005F02D0">
        <w:rPr>
          <w:sz w:val="32"/>
          <w:szCs w:val="32"/>
        </w:rPr>
        <w:t>a inserito due volte</w:t>
      </w:r>
      <w:r w:rsidR="00A97FB2">
        <w:rPr>
          <w:sz w:val="32"/>
          <w:szCs w:val="32"/>
        </w:rPr>
        <w:t xml:space="preserve"> (creando quindi due profili diversi)</w:t>
      </w:r>
      <w:r w:rsidR="005F02D0">
        <w:rPr>
          <w:sz w:val="32"/>
          <w:szCs w:val="32"/>
        </w:rPr>
        <w:t xml:space="preserve">, una volta </w:t>
      </w:r>
      <w:r>
        <w:rPr>
          <w:sz w:val="32"/>
          <w:szCs w:val="32"/>
        </w:rPr>
        <w:t>selezionando</w:t>
      </w:r>
      <w:r w:rsidR="005F02D0">
        <w:rPr>
          <w:sz w:val="32"/>
          <w:szCs w:val="32"/>
        </w:rPr>
        <w:t xml:space="preserve"> come tipo di attività quella “normale” (I.S.F, Agente, Consulente), la seconda volta selezionando come tipo attività “CapoArea” ed </w:t>
      </w:r>
      <w:r w:rsidR="005F02D0" w:rsidRPr="005F02D0">
        <w:rPr>
          <w:sz w:val="32"/>
          <w:szCs w:val="32"/>
          <w:u w:val="single"/>
        </w:rPr>
        <w:t>aggiungendo un trattino (-) alla fine del codice fiscale</w:t>
      </w:r>
      <w:r w:rsidR="005F02D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</w:p>
    <w:p w:rsidR="005F02D0" w:rsidRDefault="005F02D0" w:rsidP="005F02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Aggiungere un nuovo prodotto</w:t>
      </w:r>
    </w:p>
    <w:p w:rsidR="008E621D" w:rsidRDefault="008E621D" w:rsidP="005F02D0">
      <w:pPr>
        <w:rPr>
          <w:sz w:val="32"/>
          <w:szCs w:val="32"/>
        </w:rPr>
      </w:pPr>
      <w:r>
        <w:rPr>
          <w:sz w:val="32"/>
          <w:szCs w:val="32"/>
        </w:rPr>
        <w:t xml:space="preserve">Per aggiungere un nuovo prodotto, cliccare sul tab “Prodotti” in alto a sinistra, apparirà la lista dei prodotti. Cliccando sul link “aggiungi prodotto” presente sopra la tabella, apparirà la pagina dove è possibile inserire i dati del nuovo prodotto. </w:t>
      </w:r>
    </w:p>
    <w:p w:rsidR="005F02D0" w:rsidRDefault="008E621D" w:rsidP="005F02D0">
      <w:pPr>
        <w:rPr>
          <w:sz w:val="32"/>
          <w:szCs w:val="32"/>
        </w:rPr>
      </w:pPr>
      <w:r>
        <w:rPr>
          <w:b/>
          <w:sz w:val="32"/>
          <w:szCs w:val="32"/>
        </w:rPr>
        <w:t>Attenzione:</w:t>
      </w:r>
      <w:r>
        <w:rPr>
          <w:sz w:val="32"/>
          <w:szCs w:val="32"/>
        </w:rPr>
        <w:t xml:space="preserve"> il nome del prodotto deve essere assolutamente IDENTICO alla denominazione presente nei dati IMS (compresi eventuali spazi e/o caratteri speciali), altrimenti non sarà possibile effettuare il calcolo.</w:t>
      </w:r>
    </w:p>
    <w:p w:rsidR="008E621D" w:rsidRDefault="008E621D" w:rsidP="005F02D0">
      <w:pPr>
        <w:rPr>
          <w:sz w:val="32"/>
          <w:szCs w:val="32"/>
          <w:u w:val="single"/>
        </w:rPr>
      </w:pPr>
      <w:r>
        <w:rPr>
          <w:sz w:val="32"/>
          <w:szCs w:val="32"/>
        </w:rPr>
        <w:t>Su questa pagina sarà possibile inserire anche eventuali</w:t>
      </w:r>
      <w:r w:rsidR="007C6B3A">
        <w:rPr>
          <w:sz w:val="32"/>
          <w:szCs w:val="32"/>
        </w:rPr>
        <w:t xml:space="preserve"> target di default per il prodotto scelto (suddivisi in massimo 3 scaglioni), inserendo per ogni scaglione sia il numero di pezzi, sia la nuova provvigione che scatta al raggiungimento del target prefissato. </w:t>
      </w:r>
      <w:r w:rsidR="007C6B3A" w:rsidRPr="007C6B3A">
        <w:rPr>
          <w:sz w:val="32"/>
          <w:szCs w:val="32"/>
          <w:u w:val="single"/>
        </w:rPr>
        <w:t xml:space="preserve">I valori di target e provvigione potranno comunque essere in seguito personalizzati per ogni </w:t>
      </w:r>
      <w:r w:rsidR="007A1890">
        <w:rPr>
          <w:sz w:val="32"/>
          <w:szCs w:val="32"/>
          <w:u w:val="single"/>
        </w:rPr>
        <w:t>collaboratore</w:t>
      </w:r>
      <w:r w:rsidR="007C6B3A" w:rsidRPr="007C6B3A">
        <w:rPr>
          <w:sz w:val="32"/>
          <w:szCs w:val="32"/>
          <w:u w:val="single"/>
        </w:rPr>
        <w:t>.</w:t>
      </w:r>
    </w:p>
    <w:p w:rsidR="007A1890" w:rsidRPr="004011C9" w:rsidRDefault="007A1890" w:rsidP="005F02D0">
      <w:pPr>
        <w:rPr>
          <w:sz w:val="32"/>
          <w:szCs w:val="32"/>
          <w:u w:val="single"/>
        </w:rPr>
      </w:pPr>
      <w:r>
        <w:rPr>
          <w:sz w:val="32"/>
          <w:szCs w:val="32"/>
        </w:rPr>
        <w:t>Infine, selezionando la casella “</w:t>
      </w:r>
      <w:r w:rsidRPr="00323F69">
        <w:rPr>
          <w:b/>
          <w:sz w:val="32"/>
          <w:szCs w:val="32"/>
        </w:rPr>
        <w:t>aggiungi a tutti gli agenti</w:t>
      </w:r>
      <w:r>
        <w:rPr>
          <w:sz w:val="32"/>
          <w:szCs w:val="32"/>
        </w:rPr>
        <w:t>”, il nuovo prodotto verrà automaticamente assegnato a tutti i collaboratori che sono già presenti nel database del software.</w:t>
      </w:r>
      <w:r w:rsidR="00A74D6A">
        <w:rPr>
          <w:sz w:val="32"/>
          <w:szCs w:val="32"/>
        </w:rPr>
        <w:t xml:space="preserve"> </w:t>
      </w:r>
      <w:r w:rsidR="00A74D6A" w:rsidRPr="004011C9">
        <w:rPr>
          <w:b/>
          <w:sz w:val="32"/>
          <w:szCs w:val="32"/>
          <w:u w:val="single"/>
        </w:rPr>
        <w:t xml:space="preserve">ATTENZIONE: </w:t>
      </w:r>
      <w:r w:rsidR="00A74D6A" w:rsidRPr="004011C9">
        <w:rPr>
          <w:sz w:val="32"/>
          <w:szCs w:val="32"/>
          <w:u w:val="single"/>
        </w:rPr>
        <w:t>questa funzione potrebbe portare ad alcuni conflitti di assegnazione</w:t>
      </w:r>
      <w:r w:rsidR="00170619" w:rsidRPr="004011C9">
        <w:rPr>
          <w:sz w:val="32"/>
          <w:szCs w:val="32"/>
          <w:u w:val="single"/>
        </w:rPr>
        <w:t xml:space="preserve"> del prodotto tra collaboratori che operano sulle stesse aree geografiche, che quindi vanno risolti manualmente.</w:t>
      </w:r>
    </w:p>
    <w:p w:rsidR="007A1890" w:rsidRDefault="007A1890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Default="00974B3A" w:rsidP="005F02D0">
      <w:pPr>
        <w:rPr>
          <w:sz w:val="32"/>
          <w:szCs w:val="32"/>
        </w:rPr>
      </w:pPr>
    </w:p>
    <w:p w:rsidR="00974B3A" w:rsidRPr="00FC78D1" w:rsidRDefault="00C96F8F" w:rsidP="00FC78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Gestione</w:t>
      </w:r>
      <w:r w:rsidR="00974B3A" w:rsidRPr="00974B3A">
        <w:rPr>
          <w:b/>
          <w:sz w:val="32"/>
          <w:szCs w:val="32"/>
        </w:rPr>
        <w:t xml:space="preserve"> aree e microaree </w:t>
      </w:r>
      <w:r>
        <w:rPr>
          <w:b/>
          <w:sz w:val="32"/>
          <w:szCs w:val="32"/>
        </w:rPr>
        <w:t>di</w:t>
      </w:r>
      <w:r w:rsidR="00974B3A" w:rsidRPr="00974B3A">
        <w:rPr>
          <w:b/>
          <w:sz w:val="32"/>
          <w:szCs w:val="32"/>
        </w:rPr>
        <w:t xml:space="preserve"> un collaboratore</w:t>
      </w:r>
    </w:p>
    <w:p w:rsidR="007C6B3A" w:rsidRDefault="00C96F8F" w:rsidP="005F02D0">
      <w:pPr>
        <w:rPr>
          <w:sz w:val="32"/>
          <w:szCs w:val="32"/>
        </w:rPr>
      </w:pPr>
      <w:r>
        <w:rPr>
          <w:b/>
          <w:sz w:val="32"/>
          <w:szCs w:val="32"/>
        </w:rPr>
        <w:t>Assegnare</w:t>
      </w:r>
      <w:r w:rsidRPr="00C96F8F">
        <w:rPr>
          <w:b/>
          <w:sz w:val="32"/>
          <w:szCs w:val="32"/>
        </w:rPr>
        <w:t xml:space="preserve"> microaree</w:t>
      </w:r>
      <w:r>
        <w:rPr>
          <w:sz w:val="32"/>
          <w:szCs w:val="32"/>
        </w:rPr>
        <w:t xml:space="preserve">: </w:t>
      </w:r>
      <w:r w:rsidR="005562AC">
        <w:rPr>
          <w:sz w:val="32"/>
          <w:szCs w:val="32"/>
        </w:rPr>
        <w:t>Dalla lista dei collaboratori, cliccare su “dettagli” nella riga corrispondente al collaboratore a cui</w:t>
      </w:r>
      <w:r w:rsidR="008203DA">
        <w:rPr>
          <w:sz w:val="32"/>
          <w:szCs w:val="32"/>
        </w:rPr>
        <w:t xml:space="preserve"> si vogliono assegnare delle aree.</w:t>
      </w:r>
      <w:r w:rsidR="00FC78D1">
        <w:rPr>
          <w:sz w:val="32"/>
          <w:szCs w:val="32"/>
        </w:rPr>
        <w:t xml:space="preserve"> Sotto il riepilogo dei dati anagrafici relativi al collaboratore, c’è la tabella che riporta tutte le aree e microaree assegnate ad esso. Per assegnare una nuova area, basta cliccare </w:t>
      </w:r>
      <w:r w:rsidR="00163EC6">
        <w:rPr>
          <w:sz w:val="32"/>
          <w:szCs w:val="32"/>
        </w:rPr>
        <w:t>su “Aggiungi area”</w:t>
      </w:r>
      <w:r w:rsidR="003518D8">
        <w:rPr>
          <w:sz w:val="32"/>
          <w:szCs w:val="32"/>
        </w:rPr>
        <w:t>:</w:t>
      </w:r>
    </w:p>
    <w:p w:rsidR="00163EC6" w:rsidRDefault="00163EC6" w:rsidP="005F02D0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iungia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78" w:rsidRPr="00A97FB2" w:rsidRDefault="008E0892" w:rsidP="005F02D0">
      <w:pPr>
        <w:rPr>
          <w:sz w:val="32"/>
          <w:szCs w:val="32"/>
        </w:rPr>
      </w:pPr>
      <w:r>
        <w:rPr>
          <w:sz w:val="32"/>
          <w:szCs w:val="32"/>
        </w:rPr>
        <w:t>Quindi, selezionare la provincia e cliccare su “Invia”. Apparirà la lista delle microaree relative alla provincia scelta e sarà possibile selezionare le microaree che si vogliono assegnare al collaboratore.</w:t>
      </w:r>
      <w:r w:rsidR="00A97FB2">
        <w:rPr>
          <w:sz w:val="32"/>
          <w:szCs w:val="32"/>
        </w:rPr>
        <w:t xml:space="preserve"> </w:t>
      </w:r>
      <w:r w:rsidR="00A97FB2" w:rsidRPr="00A97FB2">
        <w:rPr>
          <w:sz w:val="32"/>
          <w:szCs w:val="32"/>
          <w:u w:val="single"/>
        </w:rPr>
        <w:t>ATTENZIONE:</w:t>
      </w:r>
      <w:r w:rsidR="00A97FB2">
        <w:rPr>
          <w:sz w:val="32"/>
          <w:szCs w:val="32"/>
          <w:u w:val="single"/>
        </w:rPr>
        <w:t xml:space="preserve"> ai </w:t>
      </w:r>
      <w:r w:rsidR="00A97FB2" w:rsidRPr="00A97FB2">
        <w:rPr>
          <w:b/>
          <w:sz w:val="32"/>
          <w:szCs w:val="32"/>
          <w:u w:val="single"/>
        </w:rPr>
        <w:t>capi area</w:t>
      </w:r>
      <w:r w:rsidR="00A97FB2">
        <w:rPr>
          <w:sz w:val="32"/>
          <w:szCs w:val="32"/>
          <w:u w:val="single"/>
        </w:rPr>
        <w:t xml:space="preserve"> bisogna assegnare tutte le microaree che ricadono sotto la loro competenza.</w:t>
      </w:r>
    </w:p>
    <w:p w:rsidR="00176DB9" w:rsidRDefault="00C96F8F" w:rsidP="005F02D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Rimuovere assegnazione microaree: </w:t>
      </w:r>
      <w:r>
        <w:rPr>
          <w:sz w:val="32"/>
          <w:szCs w:val="32"/>
        </w:rPr>
        <w:t>nella pagina dei dettagli di un collaboratore, nella tabella contenente la lista delle microaree assegnate, cliccare sulla “X” accanto alla microarea che si vuole rimuovere.</w:t>
      </w:r>
    </w:p>
    <w:p w:rsidR="00176DB9" w:rsidRDefault="00176DB9" w:rsidP="00176DB9">
      <w:pPr>
        <w:rPr>
          <w:sz w:val="32"/>
          <w:szCs w:val="32"/>
        </w:rPr>
      </w:pPr>
    </w:p>
    <w:p w:rsidR="00D2401F" w:rsidRDefault="00D2401F" w:rsidP="00176DB9">
      <w:pPr>
        <w:jc w:val="center"/>
        <w:rPr>
          <w:b/>
          <w:sz w:val="32"/>
          <w:szCs w:val="32"/>
        </w:rPr>
      </w:pPr>
    </w:p>
    <w:p w:rsidR="00D2401F" w:rsidRDefault="00D2401F" w:rsidP="00176DB9">
      <w:pPr>
        <w:jc w:val="center"/>
        <w:rPr>
          <w:b/>
          <w:sz w:val="32"/>
          <w:szCs w:val="32"/>
        </w:rPr>
      </w:pPr>
    </w:p>
    <w:p w:rsidR="00176DB9" w:rsidRDefault="00176DB9" w:rsidP="00176D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Assegnare </w:t>
      </w:r>
      <w:r w:rsidR="00323F69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prodotti ad un collaboratore</w:t>
      </w:r>
    </w:p>
    <w:p w:rsidR="00176DB9" w:rsidRDefault="00323F69" w:rsidP="00176DB9">
      <w:pPr>
        <w:rPr>
          <w:sz w:val="32"/>
          <w:szCs w:val="32"/>
        </w:rPr>
      </w:pPr>
      <w:r>
        <w:rPr>
          <w:sz w:val="32"/>
          <w:szCs w:val="32"/>
        </w:rPr>
        <w:t>L’assegnazione dei prodotti va effettuata dopo che è stata effettuata l’assegnazione delle aree. Dalla pagina dei dettagli di un collaboratore, scorrere in basso e cliccare su “assegna nuovo prodotto all’agente”.</w:t>
      </w:r>
    </w:p>
    <w:p w:rsidR="008C724B" w:rsidRDefault="00313891" w:rsidP="00176DB9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iungiprodot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A9" w:rsidRDefault="0086303D" w:rsidP="00176DB9">
      <w:pPr>
        <w:rPr>
          <w:sz w:val="32"/>
          <w:szCs w:val="32"/>
        </w:rPr>
      </w:pPr>
      <w:r>
        <w:rPr>
          <w:sz w:val="32"/>
          <w:szCs w:val="32"/>
        </w:rPr>
        <w:t xml:space="preserve">A questo punto apparirà una pagina da cui è possibile selezionare il prodotto da </w:t>
      </w:r>
      <w:r w:rsidR="00BE4B87">
        <w:rPr>
          <w:sz w:val="32"/>
          <w:szCs w:val="32"/>
        </w:rPr>
        <w:t xml:space="preserve">assegnare ed inserire la provvigione. </w:t>
      </w:r>
      <w:r w:rsidR="00BA3C20">
        <w:rPr>
          <w:sz w:val="32"/>
          <w:szCs w:val="32"/>
        </w:rPr>
        <w:t>Infine, c</w:t>
      </w:r>
      <w:r w:rsidR="00BE4B87">
        <w:rPr>
          <w:sz w:val="32"/>
          <w:szCs w:val="32"/>
        </w:rPr>
        <w:t>liccando su “invia”</w:t>
      </w:r>
      <w:r w:rsidR="00BA3C20">
        <w:rPr>
          <w:sz w:val="32"/>
          <w:szCs w:val="32"/>
        </w:rPr>
        <w:t xml:space="preserve"> apparirà</w:t>
      </w:r>
      <w:r w:rsidR="00BE4B87">
        <w:rPr>
          <w:sz w:val="32"/>
          <w:szCs w:val="32"/>
        </w:rPr>
        <w:t xml:space="preserve"> la </w:t>
      </w:r>
      <w:r w:rsidR="00BA3C20">
        <w:rPr>
          <w:sz w:val="32"/>
          <w:szCs w:val="32"/>
        </w:rPr>
        <w:t>pagina di selezione delle aree da assegnare per il prodotto che si sta inserendo.</w:t>
      </w:r>
      <w:r w:rsidR="00C3351D">
        <w:rPr>
          <w:sz w:val="32"/>
          <w:szCs w:val="32"/>
        </w:rPr>
        <w:t xml:space="preserve"> </w:t>
      </w:r>
      <w:r w:rsidR="00646AA9">
        <w:rPr>
          <w:sz w:val="32"/>
          <w:szCs w:val="32"/>
        </w:rPr>
        <w:t>La lista dei prodotti assegnati ad un collaboratore si trova sotto la tabella delle aree:</w:t>
      </w:r>
      <w:r w:rsidR="00C3351D"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ottiassegnat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1D" w:rsidRDefault="00C3351D" w:rsidP="00176D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Cliccando su “Mostra” accanto al nome di un prodotto, verranno mostrati i dettagli dell’</w:t>
      </w:r>
      <w:r w:rsidR="005D57B7">
        <w:rPr>
          <w:sz w:val="32"/>
          <w:szCs w:val="32"/>
        </w:rPr>
        <w:t>assegnazione:</w:t>
      </w:r>
    </w:p>
    <w:p w:rsidR="005D57B7" w:rsidRDefault="009D7952" w:rsidP="00176DB9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72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taglioprodott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1D" w:rsidRDefault="009D7952" w:rsidP="00176DB9">
      <w:pPr>
        <w:rPr>
          <w:sz w:val="32"/>
          <w:szCs w:val="32"/>
        </w:rPr>
      </w:pPr>
      <w:r>
        <w:rPr>
          <w:sz w:val="32"/>
          <w:szCs w:val="32"/>
        </w:rPr>
        <w:t>Dal dettaglio dei prodotti è possibile aggiungere o rimuovere aree per quel prodotto, modificare la provvigione e gestire i target per i bonus di provvigione.</w:t>
      </w:r>
    </w:p>
    <w:p w:rsidR="009D7952" w:rsidRDefault="009D7952" w:rsidP="009D79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Gestione dei target</w:t>
      </w:r>
    </w:p>
    <w:p w:rsidR="009D7952" w:rsidRDefault="00443F83" w:rsidP="009D7952">
      <w:pPr>
        <w:rPr>
          <w:sz w:val="32"/>
          <w:szCs w:val="32"/>
        </w:rPr>
      </w:pPr>
      <w:r>
        <w:rPr>
          <w:sz w:val="32"/>
          <w:szCs w:val="32"/>
        </w:rPr>
        <w:t>Per aggiungere un target, dal dettaglio di un prodotto cliccare su “Aggiungi target per questo prodotto”:</w:t>
      </w:r>
    </w:p>
    <w:p w:rsidR="001919B2" w:rsidRDefault="00443F83" w:rsidP="009D7952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16236" cy="30245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iungitarg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F" w:rsidRDefault="0071588F" w:rsidP="009D79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Apparirà</w:t>
      </w:r>
      <w:r w:rsidR="00824318">
        <w:rPr>
          <w:sz w:val="32"/>
          <w:szCs w:val="32"/>
        </w:rPr>
        <w:t xml:space="preserve"> la pagina dove è possibile inserire il numero di pezzi al raggiungimento del quale scatta il target e la provvigione bonus. Inoltre, se il target è relativo alla somma del numero di pezzi tra due diversi prodotti (es. Trimikos 100mg e Trimikos 200mg), è possibile selezionare </w:t>
      </w:r>
      <w:bookmarkStart w:id="0" w:name="_GoBack"/>
      <w:r w:rsidR="00824318">
        <w:rPr>
          <w:sz w:val="32"/>
          <w:szCs w:val="32"/>
        </w:rPr>
        <w:t>i prodotti con i quali</w:t>
      </w:r>
      <w:bookmarkEnd w:id="0"/>
      <w:r w:rsidR="00824318">
        <w:rPr>
          <w:sz w:val="32"/>
          <w:szCs w:val="32"/>
        </w:rPr>
        <w:t xml:space="preserve"> dovrà essere effettuata la somma mettendo la spunta accanto al loro nome:</w:t>
      </w:r>
    </w:p>
    <w:p w:rsidR="00824318" w:rsidRDefault="00824318" w:rsidP="009D7952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639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5C" w:rsidRDefault="0034515C" w:rsidP="009D7952">
      <w:pPr>
        <w:rPr>
          <w:sz w:val="32"/>
          <w:szCs w:val="32"/>
        </w:rPr>
      </w:pPr>
      <w:r>
        <w:rPr>
          <w:sz w:val="32"/>
          <w:szCs w:val="32"/>
        </w:rPr>
        <w:t>Cliccando su “Invia” il target verrà aggiunto.</w:t>
      </w: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Default="00D2401F" w:rsidP="009D7952">
      <w:pPr>
        <w:rPr>
          <w:sz w:val="32"/>
          <w:szCs w:val="32"/>
        </w:rPr>
      </w:pPr>
    </w:p>
    <w:p w:rsidR="00D2401F" w:rsidRPr="00AF71B9" w:rsidRDefault="00D2401F" w:rsidP="00D2401F">
      <w:pPr>
        <w:jc w:val="center"/>
        <w:rPr>
          <w:b/>
          <w:sz w:val="40"/>
          <w:szCs w:val="40"/>
        </w:rPr>
      </w:pPr>
      <w:r w:rsidRPr="00AF71B9">
        <w:rPr>
          <w:b/>
          <w:sz w:val="40"/>
          <w:szCs w:val="40"/>
        </w:rPr>
        <w:lastRenderedPageBreak/>
        <w:t>Gestione dei dati IMS e calcolo dei compensi</w:t>
      </w:r>
    </w:p>
    <w:p w:rsidR="001D792D" w:rsidRDefault="005937D1" w:rsidP="00D2401F">
      <w:pPr>
        <w:rPr>
          <w:sz w:val="32"/>
          <w:szCs w:val="32"/>
        </w:rPr>
      </w:pPr>
      <w:r>
        <w:rPr>
          <w:sz w:val="32"/>
          <w:szCs w:val="32"/>
        </w:rPr>
        <w:t>Cliccando sul tab “Gestione dati” in alto, si accede alla sezione per</w:t>
      </w:r>
      <w:r w:rsidR="001D792D">
        <w:rPr>
          <w:sz w:val="32"/>
          <w:szCs w:val="32"/>
        </w:rPr>
        <w:t xml:space="preserve"> la gestione dei dati ed il calcolo dei compensi.</w:t>
      </w:r>
    </w:p>
    <w:p w:rsidR="005937D1" w:rsidRDefault="005937D1" w:rsidP="00D2401F">
      <w:pPr>
        <w:rPr>
          <w:sz w:val="32"/>
          <w:szCs w:val="32"/>
        </w:rPr>
      </w:pPr>
      <w:r>
        <w:rPr>
          <w:b/>
          <w:sz w:val="32"/>
          <w:szCs w:val="32"/>
        </w:rPr>
        <w:t>Caricamento dati IMS:</w:t>
      </w:r>
      <w:r>
        <w:rPr>
          <w:sz w:val="32"/>
          <w:szCs w:val="32"/>
        </w:rPr>
        <w:t xml:space="preserve"> dalla relativa sezione, selezionare il file dei dati IMS e cliccare su invia. I dati IMS verranno importati nel DB.</w:t>
      </w:r>
    </w:p>
    <w:p w:rsidR="005937D1" w:rsidRDefault="005937D1" w:rsidP="00D2401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Caricamento dati farmacie: </w:t>
      </w:r>
      <w:r>
        <w:rPr>
          <w:sz w:val="32"/>
          <w:szCs w:val="32"/>
        </w:rPr>
        <w:t>dalla relativa sezione, selezionare il file</w:t>
      </w:r>
      <w:r>
        <w:rPr>
          <w:sz w:val="32"/>
          <w:szCs w:val="32"/>
        </w:rPr>
        <w:t xml:space="preserve"> CSV</w:t>
      </w:r>
      <w:r>
        <w:rPr>
          <w:sz w:val="32"/>
          <w:szCs w:val="32"/>
        </w:rPr>
        <w:t xml:space="preserve"> dei dati </w:t>
      </w:r>
      <w:r>
        <w:rPr>
          <w:sz w:val="32"/>
          <w:szCs w:val="32"/>
        </w:rPr>
        <w:t>sulle farmacie esportato da ARCA, selezionare l’anno ed il mese</w:t>
      </w:r>
      <w:r>
        <w:rPr>
          <w:sz w:val="32"/>
          <w:szCs w:val="32"/>
        </w:rPr>
        <w:t xml:space="preserve"> e cliccare su invia. </w:t>
      </w:r>
      <w:r>
        <w:rPr>
          <w:sz w:val="32"/>
          <w:szCs w:val="32"/>
        </w:rPr>
        <w:t>ATTENZIONE: l’importazione dei dati sulle farmacie va fatta successivamente al caricamento dei dati IMS.</w:t>
      </w:r>
    </w:p>
    <w:p w:rsidR="005937D1" w:rsidRDefault="005937D1" w:rsidP="00D2401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Visualizzazione dell’imponibile di ogni agente calcolato in base ai dati IMS: </w:t>
      </w:r>
      <w:r>
        <w:rPr>
          <w:sz w:val="32"/>
          <w:szCs w:val="32"/>
        </w:rPr>
        <w:t>dalla relativa sezione, selezionare anno e mese e cliccare su “Calcola”.</w:t>
      </w:r>
    </w:p>
    <w:p w:rsidR="005937D1" w:rsidRDefault="005937D1" w:rsidP="00D2401F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Annullare importazione dati IMS: </w:t>
      </w:r>
      <w:r>
        <w:rPr>
          <w:sz w:val="32"/>
          <w:szCs w:val="32"/>
        </w:rPr>
        <w:t xml:space="preserve">dalla relativa sezione, selezionare anno e mese e cliccare su “annulla importazione”. </w:t>
      </w:r>
      <w:r w:rsidR="00AF71B9">
        <w:rPr>
          <w:sz w:val="32"/>
          <w:szCs w:val="32"/>
          <w:u w:val="single"/>
        </w:rPr>
        <w:t>Da utilizzare SOLO se sono stati trovati errori sul file dei dati IMS e si vogliono importare i dati corretti.</w:t>
      </w:r>
    </w:p>
    <w:p w:rsidR="00AF71B9" w:rsidRDefault="00AF71B9" w:rsidP="00AF71B9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Annullare importazione dati farmacie: </w:t>
      </w:r>
      <w:r>
        <w:rPr>
          <w:sz w:val="32"/>
          <w:szCs w:val="32"/>
        </w:rPr>
        <w:t xml:space="preserve">dalla relativa sezione, selezionare anno e mese e cliccare su “annulla importazione”. </w:t>
      </w:r>
      <w:r>
        <w:rPr>
          <w:sz w:val="32"/>
          <w:szCs w:val="32"/>
          <w:u w:val="single"/>
        </w:rPr>
        <w:t xml:space="preserve">Da utilizzare SOLO se sono stati trovati errori sul file dei dati </w:t>
      </w:r>
      <w:r>
        <w:rPr>
          <w:sz w:val="32"/>
          <w:szCs w:val="32"/>
          <w:u w:val="single"/>
        </w:rPr>
        <w:t>delle farmacie</w:t>
      </w:r>
      <w:r>
        <w:rPr>
          <w:sz w:val="32"/>
          <w:szCs w:val="32"/>
          <w:u w:val="single"/>
        </w:rPr>
        <w:t xml:space="preserve"> e si vogliono importare i dati corretti.</w:t>
      </w:r>
    </w:p>
    <w:p w:rsidR="00AF71B9" w:rsidRPr="00817D8C" w:rsidRDefault="00AF71B9" w:rsidP="00AF71B9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Salvare i dati nello storico: </w:t>
      </w:r>
      <w:r>
        <w:rPr>
          <w:sz w:val="32"/>
          <w:szCs w:val="32"/>
        </w:rPr>
        <w:t>dalla relativa sezione, selezionare anno e mese e cliccare su “salva nello storico”.</w:t>
      </w:r>
      <w:r w:rsidR="00715799">
        <w:rPr>
          <w:sz w:val="32"/>
          <w:szCs w:val="32"/>
        </w:rPr>
        <w:t xml:space="preserve"> Al momento del salvataggio nello storico, verranno generati i proforma delle fatture e i fogli excel delle statistiche di ogni agente.</w:t>
      </w:r>
      <w:r>
        <w:rPr>
          <w:sz w:val="32"/>
          <w:szCs w:val="32"/>
        </w:rPr>
        <w:t xml:space="preserve"> </w:t>
      </w:r>
      <w:r w:rsidRPr="00AF71B9">
        <w:rPr>
          <w:b/>
          <w:sz w:val="32"/>
          <w:szCs w:val="32"/>
          <w:u w:val="single"/>
        </w:rPr>
        <w:t>ATTENZIONE</w:t>
      </w:r>
      <w:r>
        <w:rPr>
          <w:sz w:val="32"/>
          <w:szCs w:val="32"/>
          <w:u w:val="single"/>
        </w:rPr>
        <w:t xml:space="preserve">: una volta salvati nello storico, i dati </w:t>
      </w:r>
      <w:r w:rsidR="00853323">
        <w:rPr>
          <w:sz w:val="32"/>
          <w:szCs w:val="32"/>
          <w:u w:val="single"/>
        </w:rPr>
        <w:t>NON</w:t>
      </w:r>
      <w:r>
        <w:rPr>
          <w:sz w:val="32"/>
          <w:szCs w:val="32"/>
          <w:u w:val="single"/>
        </w:rPr>
        <w:t xml:space="preserve"> possono più essere modificati, dunque assicurarsi che i dati che si stanno per salvare</w:t>
      </w:r>
      <w:r w:rsidR="001D792D">
        <w:rPr>
          <w:sz w:val="32"/>
          <w:szCs w:val="32"/>
          <w:u w:val="single"/>
        </w:rPr>
        <w:t xml:space="preserve"> siano corretti, (</w:t>
      </w:r>
      <w:r>
        <w:rPr>
          <w:sz w:val="32"/>
          <w:szCs w:val="32"/>
          <w:u w:val="single"/>
        </w:rPr>
        <w:t>funzione “</w:t>
      </w:r>
      <w:r w:rsidRPr="00AF71B9">
        <w:rPr>
          <w:sz w:val="32"/>
          <w:szCs w:val="32"/>
          <w:u w:val="single"/>
        </w:rPr>
        <w:t xml:space="preserve">Visualizza calcolo </w:t>
      </w:r>
      <w:r w:rsidR="001D792D">
        <w:rPr>
          <w:sz w:val="32"/>
          <w:szCs w:val="32"/>
          <w:u w:val="single"/>
        </w:rPr>
        <w:t>imponibile</w:t>
      </w:r>
      <w:r>
        <w:rPr>
          <w:sz w:val="32"/>
          <w:szCs w:val="32"/>
          <w:u w:val="single"/>
        </w:rPr>
        <w:t>”</w:t>
      </w:r>
      <w:r w:rsidR="001D792D">
        <w:rPr>
          <w:sz w:val="32"/>
          <w:szCs w:val="32"/>
          <w:u w:val="single"/>
        </w:rPr>
        <w:t>)</w:t>
      </w:r>
      <w:r w:rsidR="00853323">
        <w:rPr>
          <w:sz w:val="32"/>
          <w:szCs w:val="32"/>
          <w:u w:val="single"/>
        </w:rPr>
        <w:t xml:space="preserve"> e che eventuali farmacie siano già state liquidate.</w:t>
      </w:r>
    </w:p>
    <w:p w:rsidR="001D792D" w:rsidRDefault="001D792D" w:rsidP="00715799">
      <w:pPr>
        <w:jc w:val="center"/>
        <w:rPr>
          <w:b/>
          <w:sz w:val="32"/>
          <w:szCs w:val="32"/>
        </w:rPr>
      </w:pPr>
    </w:p>
    <w:p w:rsidR="00651C7B" w:rsidRDefault="00715799" w:rsidP="00715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Gestione fatture di </w:t>
      </w:r>
      <w:r w:rsidR="009520D6">
        <w:rPr>
          <w:b/>
          <w:sz w:val="32"/>
          <w:szCs w:val="32"/>
        </w:rPr>
        <w:t>un</w:t>
      </w:r>
      <w:r>
        <w:rPr>
          <w:b/>
          <w:sz w:val="32"/>
          <w:szCs w:val="32"/>
        </w:rPr>
        <w:t xml:space="preserve"> agente</w:t>
      </w:r>
    </w:p>
    <w:p w:rsidR="00817D8C" w:rsidRPr="00715799" w:rsidRDefault="00817D8C" w:rsidP="00817D8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6120130" cy="2955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fattur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23" w:rsidRDefault="00817D8C" w:rsidP="00D2401F">
      <w:pPr>
        <w:rPr>
          <w:sz w:val="32"/>
          <w:szCs w:val="32"/>
        </w:rPr>
      </w:pPr>
      <w:r>
        <w:rPr>
          <w:sz w:val="32"/>
          <w:szCs w:val="32"/>
        </w:rPr>
        <w:t>Dal dettaglio di un agente, cliccare su “genera fattura” per gestire le fatture relative all’agente medesimo. È possibile:</w:t>
      </w:r>
      <w:r w:rsidR="00853323">
        <w:rPr>
          <w:sz w:val="32"/>
          <w:szCs w:val="32"/>
        </w:rPr>
        <w:t xml:space="preserve"> </w:t>
      </w:r>
    </w:p>
    <w:p w:rsidR="00AF71B9" w:rsidRDefault="00853323" w:rsidP="008533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853323">
        <w:rPr>
          <w:sz w:val="32"/>
          <w:szCs w:val="32"/>
        </w:rPr>
        <w:t>igenerare</w:t>
      </w:r>
      <w:r>
        <w:rPr>
          <w:sz w:val="32"/>
          <w:szCs w:val="32"/>
        </w:rPr>
        <w:t xml:space="preserve"> il proforma della fattura dei dati IMS, utilizzando i campi “valore positivo” e “valore negativo” per sommare o sottrarre valori arbitrari all’imponibile.</w:t>
      </w:r>
    </w:p>
    <w:p w:rsidR="00853323" w:rsidRDefault="00853323" w:rsidP="008533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Generare fatture libere</w:t>
      </w:r>
    </w:p>
    <w:p w:rsidR="00853323" w:rsidRDefault="00853323" w:rsidP="008533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Calcolare e generare la fattura relativa al bonus sulla media semestrale del netto fatturato</w:t>
      </w:r>
    </w:p>
    <w:p w:rsidR="00853323" w:rsidRDefault="00853323" w:rsidP="008533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Liquidare le </w:t>
      </w:r>
      <w:r w:rsidR="009520D6">
        <w:rPr>
          <w:sz w:val="32"/>
          <w:szCs w:val="32"/>
        </w:rPr>
        <w:t xml:space="preserve">fatture delle </w:t>
      </w:r>
      <w:r>
        <w:rPr>
          <w:sz w:val="32"/>
          <w:szCs w:val="32"/>
        </w:rPr>
        <w:t>farmacie</w:t>
      </w:r>
      <w:r w:rsidR="001D792D">
        <w:rPr>
          <w:sz w:val="32"/>
          <w:szCs w:val="32"/>
        </w:rPr>
        <w:t xml:space="preserve"> (vedi sotto per dettagli sulla procedura)</w:t>
      </w: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</w:p>
    <w:p w:rsidR="001D792D" w:rsidRDefault="001D792D" w:rsidP="001D792D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Liquidare le</w:t>
      </w:r>
      <w:r w:rsidR="00E61D7B">
        <w:rPr>
          <w:b/>
          <w:sz w:val="32"/>
          <w:szCs w:val="32"/>
        </w:rPr>
        <w:t xml:space="preserve"> fatture delle</w:t>
      </w:r>
      <w:r>
        <w:rPr>
          <w:b/>
          <w:sz w:val="32"/>
          <w:szCs w:val="32"/>
        </w:rPr>
        <w:t xml:space="preserve"> farmacie: </w:t>
      </w:r>
      <w:r>
        <w:rPr>
          <w:sz w:val="32"/>
          <w:szCs w:val="32"/>
        </w:rPr>
        <w:t xml:space="preserve">dalla relativa sezione, cliccare su “Fatture farmacia”. </w:t>
      </w:r>
      <w:r w:rsidR="00E61D7B">
        <w:rPr>
          <w:sz w:val="32"/>
          <w:szCs w:val="32"/>
        </w:rPr>
        <w:t xml:space="preserve"> Apparirà la schermata di liquidazione delle farmacie:</w:t>
      </w:r>
    </w:p>
    <w:p w:rsidR="001D792D" w:rsidRPr="001D792D" w:rsidRDefault="001D792D" w:rsidP="001D792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farmaci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7B" w:rsidRDefault="00E61D7B" w:rsidP="00D2401F">
      <w:pPr>
        <w:rPr>
          <w:sz w:val="32"/>
          <w:szCs w:val="32"/>
        </w:rPr>
      </w:pPr>
      <w:r>
        <w:rPr>
          <w:sz w:val="32"/>
          <w:szCs w:val="32"/>
        </w:rPr>
        <w:t>Selezionare (mettendo un segno di spunta) tutte le farmacie che si vogliono liquidare e selezionare l’eventuale capo area che dovrà godere della percentuale sulla liquidazione, quindi cliccare su “liquida farmacie”.</w:t>
      </w:r>
    </w:p>
    <w:p w:rsidR="00E61D7B" w:rsidRDefault="00E61D7B" w:rsidP="00D2401F">
      <w:pPr>
        <w:rPr>
          <w:sz w:val="32"/>
          <w:szCs w:val="32"/>
        </w:rPr>
      </w:pPr>
      <w:r>
        <w:rPr>
          <w:sz w:val="32"/>
          <w:szCs w:val="32"/>
        </w:rPr>
        <w:t>Apparirà una schermata di riepilogo in cui si potrà visualizzare l’importo delle fatture che si è deciso di liquidare, sia per il collaboratore che per l’eventuale capoarea (ed eventualmente correggerlo):</w:t>
      </w:r>
    </w:p>
    <w:p w:rsidR="00817D8C" w:rsidRDefault="00E61D7B" w:rsidP="00D2401F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494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farmaci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7B" w:rsidRDefault="00E61D7B" w:rsidP="00D2401F">
      <w:p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Cliccando su “conferma”, i dati verranno salvati sul database e verrà generato un foglio di statistiche CSV (excel) ed un proforma fattura. </w:t>
      </w:r>
      <w:r w:rsidRPr="00E61D7B">
        <w:rPr>
          <w:b/>
          <w:sz w:val="32"/>
          <w:szCs w:val="32"/>
          <w:u w:val="single"/>
        </w:rPr>
        <w:t>ATTENZIONE</w:t>
      </w:r>
      <w:r>
        <w:rPr>
          <w:sz w:val="32"/>
          <w:szCs w:val="32"/>
          <w:u w:val="single"/>
        </w:rPr>
        <w:t>: una volta cliccato su “conferma” NON sarà possibile modificare i dati in alcun modo, quindi assicurarsi che tutto sia corretto prima di confermare</w:t>
      </w:r>
    </w:p>
    <w:p w:rsidR="005572B6" w:rsidRDefault="005572B6" w:rsidP="00D2401F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ATTENZIONE: </w:t>
      </w:r>
      <w:r>
        <w:rPr>
          <w:sz w:val="32"/>
          <w:szCs w:val="32"/>
          <w:u w:val="single"/>
        </w:rPr>
        <w:t>le farmacie vanno liquidate PRIMA di confermare lo storico dei dati IMS.</w:t>
      </w: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D2401F">
      <w:pPr>
        <w:rPr>
          <w:sz w:val="32"/>
          <w:szCs w:val="32"/>
          <w:u w:val="single"/>
        </w:rPr>
      </w:pPr>
    </w:p>
    <w:p w:rsidR="009520D6" w:rsidRDefault="009520D6" w:rsidP="009520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Statistiche</w:t>
      </w:r>
    </w:p>
    <w:p w:rsidR="009520D6" w:rsidRDefault="009520D6" w:rsidP="009520D6">
      <w:pPr>
        <w:rPr>
          <w:sz w:val="32"/>
          <w:szCs w:val="32"/>
        </w:rPr>
      </w:pPr>
      <w:r>
        <w:rPr>
          <w:sz w:val="32"/>
          <w:szCs w:val="32"/>
        </w:rPr>
        <w:t>Cliccando sul tab “Statistiche”</w:t>
      </w:r>
      <w:r w:rsidR="00672734">
        <w:rPr>
          <w:sz w:val="32"/>
          <w:szCs w:val="32"/>
        </w:rPr>
        <w:t>, si accede al motore di generazione delle statistiche. È possibile effettuare numerose query di vario tipo, relative ai soli dati IMS, alle farmacie, ecc.</w:t>
      </w:r>
    </w:p>
    <w:p w:rsidR="00672734" w:rsidRDefault="00672734" w:rsidP="009520D6">
      <w:pPr>
        <w:rPr>
          <w:sz w:val="32"/>
          <w:szCs w:val="32"/>
        </w:rPr>
      </w:pPr>
      <w:r>
        <w:rPr>
          <w:sz w:val="32"/>
          <w:szCs w:val="32"/>
        </w:rPr>
        <w:t>I risultati delle query possono essere raggruppati su vari livelli geografici, temporali, a livello di collaboratore ecc.</w:t>
      </w:r>
    </w:p>
    <w:p w:rsidR="00672734" w:rsidRDefault="00672734" w:rsidP="009520D6">
      <w:pPr>
        <w:rPr>
          <w:sz w:val="32"/>
          <w:szCs w:val="32"/>
        </w:rPr>
      </w:pPr>
      <w:r>
        <w:rPr>
          <w:sz w:val="32"/>
          <w:szCs w:val="32"/>
        </w:rPr>
        <w:t>Una volta generata la tabella a partire da una query, è possibile scaricare la tabella in formato CSV (excel) cliccando sull’apposito link che si trova sotto la tabella dei risultati.</w:t>
      </w: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9520D6">
      <w:pPr>
        <w:rPr>
          <w:sz w:val="32"/>
          <w:szCs w:val="32"/>
        </w:rPr>
      </w:pPr>
    </w:p>
    <w:p w:rsidR="00063A32" w:rsidRDefault="00063A32" w:rsidP="00063A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Gestione ENASARCO</w:t>
      </w:r>
    </w:p>
    <w:p w:rsidR="00063A32" w:rsidRDefault="00063A32" w:rsidP="00063A32">
      <w:pPr>
        <w:rPr>
          <w:sz w:val="32"/>
          <w:szCs w:val="32"/>
        </w:rPr>
      </w:pPr>
      <w:r>
        <w:rPr>
          <w:sz w:val="32"/>
          <w:szCs w:val="32"/>
        </w:rPr>
        <w:t>Cliccando sul tab “Enasarco” si accede alla gestione dell’Enasarco.</w:t>
      </w:r>
    </w:p>
    <w:p w:rsidR="00063A32" w:rsidRDefault="00063A32" w:rsidP="00063A32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948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sar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2" w:rsidRDefault="00063A32" w:rsidP="00063A32">
      <w:pPr>
        <w:rPr>
          <w:sz w:val="32"/>
          <w:szCs w:val="32"/>
        </w:rPr>
      </w:pPr>
      <w:r>
        <w:rPr>
          <w:sz w:val="32"/>
          <w:szCs w:val="32"/>
        </w:rPr>
        <w:t>Dalla sezione in basso si possono inserire i valori correnti</w:t>
      </w:r>
      <w:r w:rsidR="00704CAD">
        <w:rPr>
          <w:sz w:val="32"/>
          <w:szCs w:val="32"/>
        </w:rPr>
        <w:t xml:space="preserve"> del massimale e del minimale (versato, non imponibile).</w:t>
      </w:r>
    </w:p>
    <w:p w:rsidR="00704CAD" w:rsidRDefault="00704CAD" w:rsidP="00063A32">
      <w:pPr>
        <w:rPr>
          <w:sz w:val="32"/>
          <w:szCs w:val="32"/>
        </w:rPr>
      </w:pPr>
      <w:r>
        <w:rPr>
          <w:sz w:val="32"/>
          <w:szCs w:val="32"/>
        </w:rPr>
        <w:t>Dalla sezione in alto, selezionando l’anno di interesse e cliccando su “invia”, verrà visualizzato il calcolo dell’Enasarco per ogni trimestre, il FIRR e l’indennità di clientela.</w:t>
      </w:r>
    </w:p>
    <w:p w:rsidR="0070526D" w:rsidRDefault="0070526D" w:rsidP="00063A32">
      <w:pPr>
        <w:rPr>
          <w:sz w:val="32"/>
          <w:szCs w:val="32"/>
        </w:rPr>
      </w:pPr>
    </w:p>
    <w:p w:rsidR="0070526D" w:rsidRDefault="0070526D" w:rsidP="00063A32">
      <w:pPr>
        <w:rPr>
          <w:sz w:val="32"/>
          <w:szCs w:val="32"/>
        </w:rPr>
      </w:pPr>
    </w:p>
    <w:p w:rsidR="0070526D" w:rsidRDefault="0070526D" w:rsidP="00063A32">
      <w:pPr>
        <w:rPr>
          <w:sz w:val="32"/>
          <w:szCs w:val="32"/>
        </w:rPr>
      </w:pPr>
    </w:p>
    <w:p w:rsidR="0070526D" w:rsidRDefault="0070526D" w:rsidP="00063A32">
      <w:pPr>
        <w:rPr>
          <w:sz w:val="32"/>
          <w:szCs w:val="32"/>
        </w:rPr>
      </w:pPr>
    </w:p>
    <w:p w:rsidR="0070526D" w:rsidRDefault="0070526D" w:rsidP="00063A32">
      <w:pPr>
        <w:rPr>
          <w:sz w:val="32"/>
          <w:szCs w:val="32"/>
        </w:rPr>
      </w:pPr>
    </w:p>
    <w:p w:rsidR="0070526D" w:rsidRDefault="0070526D" w:rsidP="00063A32">
      <w:pPr>
        <w:rPr>
          <w:sz w:val="32"/>
          <w:szCs w:val="32"/>
        </w:rPr>
      </w:pPr>
    </w:p>
    <w:p w:rsidR="0070526D" w:rsidRDefault="00DB1215" w:rsidP="0070526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Flusso di azioni </w:t>
      </w:r>
      <w:r w:rsidR="00375BB5">
        <w:rPr>
          <w:b/>
          <w:sz w:val="40"/>
          <w:szCs w:val="40"/>
        </w:rPr>
        <w:t>tipico</w:t>
      </w:r>
    </w:p>
    <w:p w:rsidR="0070526D" w:rsidRPr="0070526D" w:rsidRDefault="0070526D" w:rsidP="0070526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0526D">
        <w:rPr>
          <w:sz w:val="36"/>
          <w:szCs w:val="36"/>
        </w:rPr>
        <w:t>Si importano i dati IMS attraverso la relativa funzione</w:t>
      </w:r>
      <w:r w:rsidR="00E94053">
        <w:rPr>
          <w:sz w:val="36"/>
          <w:szCs w:val="36"/>
        </w:rPr>
        <w:t xml:space="preserve"> nella sezione “Gestione dati”</w:t>
      </w:r>
    </w:p>
    <w:p w:rsidR="0070526D" w:rsidRPr="00E94053" w:rsidRDefault="0070526D" w:rsidP="00E940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 importano i dati delle farmacie attraverso la relativa funzione</w:t>
      </w:r>
      <w:r w:rsidR="00E94053">
        <w:rPr>
          <w:sz w:val="36"/>
          <w:szCs w:val="36"/>
        </w:rPr>
        <w:t xml:space="preserve"> </w:t>
      </w:r>
      <w:r w:rsidR="00E94053">
        <w:rPr>
          <w:sz w:val="36"/>
          <w:szCs w:val="36"/>
        </w:rPr>
        <w:t>nella sezione “Gestione dati”</w:t>
      </w:r>
    </w:p>
    <w:p w:rsidR="0070526D" w:rsidRDefault="0070526D" w:rsidP="0070526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 liquidano tutte le farmacie da liquidare nel mese corrente</w:t>
      </w:r>
    </w:p>
    <w:p w:rsidR="0070526D" w:rsidRDefault="0070526D" w:rsidP="0070526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 verifica la correttezza dei calcoli attraverso la funzione “Visualizza calcolo imponibile di ogni agente” nella scheda “Gestione dati”</w:t>
      </w:r>
    </w:p>
    <w:p w:rsidR="0070526D" w:rsidRPr="0070526D" w:rsidRDefault="0070526D" w:rsidP="0070526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 i calcoli sono corretti, si effettua il salvataggio dei dati nello storico, che genererà i proforma delle fatture e le statistiche per ogni agente.</w:t>
      </w:r>
    </w:p>
    <w:p w:rsidR="0070526D" w:rsidRPr="0070526D" w:rsidRDefault="0070526D" w:rsidP="0070526D">
      <w:pPr>
        <w:jc w:val="center"/>
        <w:rPr>
          <w:b/>
          <w:sz w:val="32"/>
          <w:szCs w:val="32"/>
        </w:rPr>
      </w:pPr>
    </w:p>
    <w:sectPr w:rsidR="0070526D" w:rsidRPr="00705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19CE"/>
    <w:multiLevelType w:val="hybridMultilevel"/>
    <w:tmpl w:val="4832F1F8"/>
    <w:lvl w:ilvl="0" w:tplc="0410000F">
      <w:start w:val="1"/>
      <w:numFmt w:val="decimal"/>
      <w:lvlText w:val="%1.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EBE5A0F"/>
    <w:multiLevelType w:val="hybridMultilevel"/>
    <w:tmpl w:val="843A14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93C63"/>
    <w:multiLevelType w:val="hybridMultilevel"/>
    <w:tmpl w:val="D3E47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AA"/>
    <w:rsid w:val="00063A32"/>
    <w:rsid w:val="000D5B60"/>
    <w:rsid w:val="000E10D2"/>
    <w:rsid w:val="00163EC6"/>
    <w:rsid w:val="00170619"/>
    <w:rsid w:val="00176DB9"/>
    <w:rsid w:val="001919B2"/>
    <w:rsid w:val="001D792D"/>
    <w:rsid w:val="00313891"/>
    <w:rsid w:val="00323F69"/>
    <w:rsid w:val="0034515C"/>
    <w:rsid w:val="003518D8"/>
    <w:rsid w:val="00375BB5"/>
    <w:rsid w:val="004011C9"/>
    <w:rsid w:val="00443F83"/>
    <w:rsid w:val="005562AC"/>
    <w:rsid w:val="005572B6"/>
    <w:rsid w:val="005937D1"/>
    <w:rsid w:val="005D57B7"/>
    <w:rsid w:val="005F02D0"/>
    <w:rsid w:val="00646AA9"/>
    <w:rsid w:val="00651C7B"/>
    <w:rsid w:val="00672734"/>
    <w:rsid w:val="0069237B"/>
    <w:rsid w:val="00704CAD"/>
    <w:rsid w:val="0070526D"/>
    <w:rsid w:val="00715799"/>
    <w:rsid w:val="0071588F"/>
    <w:rsid w:val="007A1890"/>
    <w:rsid w:val="007C6B3A"/>
    <w:rsid w:val="00817D8C"/>
    <w:rsid w:val="008203DA"/>
    <w:rsid w:val="00824318"/>
    <w:rsid w:val="00853323"/>
    <w:rsid w:val="0086303D"/>
    <w:rsid w:val="008A55AA"/>
    <w:rsid w:val="008C724B"/>
    <w:rsid w:val="008E0892"/>
    <w:rsid w:val="008E621D"/>
    <w:rsid w:val="00900E78"/>
    <w:rsid w:val="00906ACD"/>
    <w:rsid w:val="009520D6"/>
    <w:rsid w:val="00974B3A"/>
    <w:rsid w:val="009D7952"/>
    <w:rsid w:val="00A74A27"/>
    <w:rsid w:val="00A74D6A"/>
    <w:rsid w:val="00A97FB2"/>
    <w:rsid w:val="00AF71B9"/>
    <w:rsid w:val="00B9325D"/>
    <w:rsid w:val="00BA3C20"/>
    <w:rsid w:val="00BE4B87"/>
    <w:rsid w:val="00C3351D"/>
    <w:rsid w:val="00C96F8F"/>
    <w:rsid w:val="00CA7EA7"/>
    <w:rsid w:val="00D2401F"/>
    <w:rsid w:val="00DB1215"/>
    <w:rsid w:val="00E13C9E"/>
    <w:rsid w:val="00E61D7B"/>
    <w:rsid w:val="00E94053"/>
    <w:rsid w:val="00F77E79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436EEF-9B08-45D9-8EC6-A9DDC30F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13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22</cp:revision>
  <dcterms:created xsi:type="dcterms:W3CDTF">2016-10-02T11:12:00Z</dcterms:created>
  <dcterms:modified xsi:type="dcterms:W3CDTF">2016-10-05T20:06:00Z</dcterms:modified>
</cp:coreProperties>
</file>