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2F5634"/>
          <w:sz w:val="48"/>
        </w:rPr>
        <w:t>Relatório consolidado</w:t>
      </w:r>
    </w:p>
    <w:p>
      <w:r>
        <w:rPr>
          <w:color w:val="212529"/>
          <w:sz w:val="28"/>
        </w:rPr>
        <w:t>Ajustes da base e especificações do dashboard VDP ALECE 2025</w:t>
      </w:r>
    </w:p>
    <w:p>
      <w:r>
        <w:rPr>
          <w:b/>
        </w:rPr>
        <w:t xml:space="preserve">Projeto: </w:t>
      </w:r>
      <w:r>
        <w:t>Painel da Verba de Desempenho Parlamentar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fill="EAF3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Base analisada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Verba de Desempenho Parlamentar - Exercício 2025</w:t>
            </w:r>
          </w:p>
        </w:tc>
      </w:tr>
      <w:tr>
        <w:tc>
          <w:tcPr>
            <w:tcW w:type="dxa" w:w="3024"/>
            <w:shd w:fill="EAF3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Registros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4.219</w:t>
            </w:r>
          </w:p>
        </w:tc>
      </w:tr>
      <w:tr>
        <w:tc>
          <w:tcPr>
            <w:tcW w:type="dxa" w:w="3024"/>
            <w:shd w:fill="EAF3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Despesa após anulações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R$ 19.893.422,35</w:t>
            </w:r>
          </w:p>
        </w:tc>
      </w:tr>
      <w:tr>
        <w:tc>
          <w:tcPr>
            <w:tcW w:type="dxa" w:w="3024"/>
            <w:shd w:fill="EAF3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Arquivo do dashboard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dashboard-vdp-alece-atualizado.zip</w:t>
            </w:r>
          </w:p>
        </w:tc>
      </w:tr>
    </w:tbl>
    <w:p>
      <w:r>
        <w:br w:type="page"/>
      </w:r>
    </w:p>
    <w:p>
      <w:pPr>
        <w:pStyle w:val="Heading1"/>
      </w:pPr>
      <w:r>
        <w:t>1. Objetivo do projeto</w:t>
      </w:r>
    </w:p>
    <w:p>
      <w:r>
        <w:t>Desenvolver um dashboard interativo para análise da Verba de Desempenho Parlamentar (VDP) da Assembleia Legislativa do Estado do Ceará (ALECE), com base em dados públicos do exercício de 2025.</w:t>
      </w:r>
    </w:p>
    <w:p>
      <w:r>
        <w:t>O painel atende aos requisitos mínimos indicados para a atividade e acrescenta melhorias voltadas a compreensão cidadã, como limpeza da base, categorização das despesas, categorização das anulações, identidade visual institucional e exportação da base detalhada.</w:t>
      </w:r>
    </w:p>
    <w:p>
      <w:pPr>
        <w:pStyle w:val="Heading1"/>
      </w:pPr>
      <w:r>
        <w:t>2. Arquivos da base</w:t>
      </w:r>
    </w:p>
    <w:p>
      <w:r>
        <w:t>Base original preservada:</w:t>
      </w:r>
    </w:p>
    <w:p>
      <w:pPr>
        <w:pStyle w:val="ListBullet"/>
        <w:spacing w:after="80"/>
        <w:ind w:left="360" w:hanging="72"/>
      </w:pPr>
      <w:r>
        <w:t>`data/base_vdp_alece_2025_tratada.csv`</w:t>
      </w:r>
    </w:p>
    <w:p>
      <w:r>
        <w:t>Base limpa utilizada pelo dashboard:</w:t>
      </w:r>
    </w:p>
    <w:p>
      <w:pPr>
        <w:pStyle w:val="ListBullet"/>
        <w:spacing w:after="80"/>
        <w:ind w:left="360" w:hanging="72"/>
      </w:pPr>
      <w:r>
        <w:t>`data/base_vdp_alece_2025_limpa.csv`</w:t>
      </w:r>
    </w:p>
    <w:p>
      <w:pPr>
        <w:pStyle w:val="Heading1"/>
      </w:pPr>
      <w:r>
        <w:t>3. Resultado geral da base limpa</w:t>
      </w:r>
    </w:p>
    <w:p>
      <w:pPr>
        <w:pStyle w:val="ListBullet"/>
        <w:spacing w:after="80"/>
        <w:ind w:left="360" w:hanging="72"/>
      </w:pPr>
      <w:r>
        <w:t>Registros: 4.219</w:t>
      </w:r>
    </w:p>
    <w:p>
      <w:pPr>
        <w:pStyle w:val="ListBullet"/>
        <w:spacing w:after="80"/>
        <w:ind w:left="360" w:hanging="72"/>
      </w:pPr>
      <w:r>
        <w:t>Deputados diferentes: 58</w:t>
      </w:r>
    </w:p>
    <w:p>
      <w:pPr>
        <w:pStyle w:val="ListBullet"/>
        <w:spacing w:after="80"/>
        <w:ind w:left="360" w:hanging="72"/>
      </w:pPr>
      <w:r>
        <w:t>Credores diferentes: 110</w:t>
      </w:r>
    </w:p>
    <w:p>
      <w:pPr>
        <w:pStyle w:val="ListBullet"/>
        <w:spacing w:after="80"/>
        <w:ind w:left="360" w:hanging="72"/>
      </w:pPr>
      <w:r>
        <w:t>Categorias de despesa: 11</w:t>
      </w:r>
    </w:p>
    <w:p>
      <w:pPr>
        <w:pStyle w:val="ListBullet"/>
        <w:spacing w:after="80"/>
        <w:ind w:left="360" w:hanging="72"/>
      </w:pPr>
      <w:r>
        <w:t>Categorias efetivas de anulacao: 3</w:t>
      </w:r>
    </w:p>
    <w:p>
      <w:pPr>
        <w:pStyle w:val="ListBullet"/>
        <w:spacing w:after="80"/>
        <w:ind w:left="360" w:hanging="72"/>
      </w:pPr>
      <w:r>
        <w:t>Despesas empenhadas: R$ 20.772.356,00</w:t>
      </w:r>
    </w:p>
    <w:p>
      <w:pPr>
        <w:pStyle w:val="ListBullet"/>
        <w:spacing w:after="80"/>
        <w:ind w:left="360" w:hanging="72"/>
      </w:pPr>
      <w:r>
        <w:t>Anulacoes: R$ 878.933,65</w:t>
      </w:r>
    </w:p>
    <w:p>
      <w:pPr>
        <w:pStyle w:val="ListBullet"/>
        <w:spacing w:after="80"/>
        <w:ind w:left="360" w:hanging="72"/>
      </w:pPr>
      <w:r>
        <w:t>Despesa após anulações: R$ 19.893.422,35</w:t>
      </w:r>
    </w:p>
    <w:p>
      <w:pPr>
        <w:pStyle w:val="Heading1"/>
      </w:pPr>
      <w:r>
        <w:t>4. Ajustes necessários na base</w:t>
      </w:r>
    </w:p>
    <w:p>
      <w:pPr>
        <w:pStyle w:val="Heading2"/>
      </w:pPr>
      <w:r>
        <w:t>4.1 Correção da leitura do arquivo CSV</w:t>
      </w:r>
    </w:p>
    <w:p>
      <w:r>
        <w:t>A base original vinha em formato CSV com linhas encapsuladas de forma que a leitura simples por separador poderia gerar colunas incorretas. Foi ajustada a função de carregamento para:</w:t>
      </w:r>
    </w:p>
    <w:p>
      <w:pPr>
        <w:pStyle w:val="ListBullet"/>
        <w:spacing w:after="80"/>
        <w:ind w:left="360" w:hanging="72"/>
      </w:pPr>
      <w:r>
        <w:t>detectar o formato real do arquivo;</w:t>
      </w:r>
    </w:p>
    <w:p>
      <w:pPr>
        <w:pStyle w:val="ListBullet"/>
        <w:spacing w:after="80"/>
        <w:ind w:left="360" w:hanging="72"/>
      </w:pPr>
      <w:r>
        <w:t>reconstruir corretamente as linhas;</w:t>
      </w:r>
    </w:p>
    <w:p>
      <w:pPr>
        <w:pStyle w:val="ListBullet"/>
        <w:spacing w:after="80"/>
        <w:ind w:left="360" w:hanging="72"/>
      </w:pPr>
      <w:r>
        <w:t>padronizar os nomes das colunas;</w:t>
      </w:r>
    </w:p>
    <w:p>
      <w:pPr>
        <w:pStyle w:val="ListBullet"/>
        <w:spacing w:after="80"/>
        <w:ind w:left="360" w:hanging="72"/>
      </w:pPr>
      <w:r>
        <w:t>converter campos numéricos, como `VALOR`, `VALOR_ABSOLUTO`, `MES_NUMERO` e `ANO`;</w:t>
      </w:r>
    </w:p>
    <w:p>
      <w:pPr>
        <w:pStyle w:val="ListBullet"/>
        <w:spacing w:after="80"/>
        <w:ind w:left="360" w:hanging="72"/>
      </w:pPr>
      <w:r>
        <w:t>criar colunas auxiliares de mês e período quando necessario.</w:t>
      </w:r>
    </w:p>
    <w:p>
      <w:pPr>
        <w:pStyle w:val="Heading2"/>
      </w:pPr>
      <w:r>
        <w:t>4.2 Padronização dos nomes dos deputados</w:t>
      </w:r>
    </w:p>
    <w:p>
      <w:r>
        <w:t>Foram identificadas inconsistências de letras, abreviações, pontuação e grafias divergentes. A limpeza reduziu a quantidade de deputados de 71 para 58.</w:t>
      </w:r>
    </w:p>
    <w:p>
      <w:r>
        <w:t>Linhas com deputado corrigido: 70.</w:t>
      </w:r>
    </w:p>
    <w:p>
      <w:r>
        <w:t>Exemplos de correções aplicadas:</w:t>
      </w:r>
    </w:p>
    <w:p>
      <w:pPr>
        <w:pStyle w:val="ListBullet"/>
        <w:spacing w:after="80"/>
        <w:ind w:left="360" w:hanging="72"/>
      </w:pPr>
      <w:r>
        <w:t>`DEP ALCIDERS FERNANDES` -&gt; `DEP ALCIDES FERNANDES`</w:t>
      </w:r>
    </w:p>
    <w:p>
      <w:pPr>
        <w:pStyle w:val="ListBullet"/>
        <w:spacing w:after="80"/>
        <w:ind w:left="360" w:hanging="72"/>
      </w:pPr>
      <w:r>
        <w:t>`DEP ALMIIR BIE` -&gt; `DEP ALMIR BIE`</w:t>
      </w:r>
    </w:p>
    <w:p>
      <w:pPr>
        <w:pStyle w:val="ListBullet"/>
        <w:spacing w:after="80"/>
        <w:ind w:left="360" w:hanging="72"/>
      </w:pPr>
      <w:r>
        <w:t>`DEP ALMIR B` -&gt; `DEP ALMIR BIE`</w:t>
      </w:r>
    </w:p>
    <w:p>
      <w:pPr>
        <w:pStyle w:val="ListBullet"/>
        <w:spacing w:after="80"/>
        <w:ind w:left="360" w:hanging="72"/>
      </w:pPr>
      <w:r>
        <w:t>`DEP ALYSSON AGUYIAR` -&gt; `DEP ALYSSON AGUIAR`</w:t>
      </w:r>
    </w:p>
    <w:p>
      <w:pPr>
        <w:pStyle w:val="ListBullet"/>
        <w:spacing w:after="80"/>
        <w:ind w:left="360" w:hanging="72"/>
      </w:pPr>
      <w:r>
        <w:t>`DEP EMIILA PESSOA` -&gt; `DEP EMILIA PESSOA`</w:t>
      </w:r>
    </w:p>
    <w:p>
      <w:pPr>
        <w:pStyle w:val="ListBullet"/>
        <w:spacing w:after="80"/>
        <w:ind w:left="360" w:hanging="72"/>
      </w:pPr>
      <w:r>
        <w:t>`DEP EMILA PESSOA` -&gt; `DEP EMILIA PESSOA`</w:t>
      </w:r>
    </w:p>
    <w:p>
      <w:pPr>
        <w:pStyle w:val="ListBullet"/>
        <w:spacing w:after="80"/>
        <w:ind w:left="360" w:hanging="72"/>
      </w:pPr>
      <w:r>
        <w:t>`DEP FIRMO CAMUCA` -&gt; `DEP FIRMO CAMURCA`</w:t>
      </w:r>
    </w:p>
    <w:p>
      <w:pPr>
        <w:pStyle w:val="ListBullet"/>
        <w:spacing w:after="80"/>
        <w:ind w:left="360" w:hanging="72"/>
      </w:pPr>
      <w:r>
        <w:t>`DEP GUILHERME BISMARK` -&gt; `DEP GUILHERME BISMARCK`</w:t>
      </w:r>
    </w:p>
    <w:p>
      <w:pPr>
        <w:pStyle w:val="ListBullet"/>
        <w:spacing w:after="80"/>
        <w:ind w:left="360" w:hanging="72"/>
      </w:pPr>
      <w:r>
        <w:t>`DEP MISSISAS DIAS` -&gt; `DEP MISSIAS DIAS`</w:t>
      </w:r>
    </w:p>
    <w:p>
      <w:pPr>
        <w:pStyle w:val="ListBullet"/>
        <w:spacing w:after="80"/>
        <w:ind w:left="360" w:hanging="72"/>
      </w:pPr>
      <w:r>
        <w:t>`DEP NIZO COSTA.` -&gt; `DEP NIZO COSTA`</w:t>
      </w:r>
    </w:p>
    <w:p>
      <w:pPr>
        <w:pStyle w:val="ListBullet"/>
        <w:spacing w:after="80"/>
        <w:ind w:left="360" w:hanging="72"/>
      </w:pPr>
      <w:r>
        <w:t>`DEP SERGIO AGUIAR.` -&gt; `DEP SERGIO AGUIAR`</w:t>
      </w:r>
    </w:p>
    <w:p>
      <w:pPr>
        <w:pStyle w:val="ListBullet"/>
        <w:spacing w:after="80"/>
        <w:ind w:left="360" w:hanging="72"/>
      </w:pPr>
      <w:r>
        <w:t>`DEP SERGIO AHUIAR` -&gt; `DEP SERGIO AGUIAR`</w:t>
      </w:r>
    </w:p>
    <w:p>
      <w:pPr>
        <w:pStyle w:val="ListBullet"/>
        <w:spacing w:after="80"/>
        <w:ind w:left="360" w:hanging="72"/>
      </w:pPr>
      <w:r>
        <w:t>`DEP CARMELO NETO` -&gt; `DEP CARMELO BOLSONARO`</w:t>
      </w:r>
    </w:p>
    <w:p>
      <w:pPr>
        <w:pStyle w:val="Heading2"/>
      </w:pPr>
      <w:r>
        <w:t>4.3 Conferência com a lista oficial da ALECE e suplentes</w:t>
      </w:r>
    </w:p>
    <w:p>
      <w:r>
        <w:t>Foi feito cruzamento com a lista oficial atual da ALECE. A diferença entre a base e a lista oficial atual foi interpretada com cautela, porque a base se refere ao exercício de 2025 e pode conter suplentes que assumiram em períodos especificos.</w:t>
      </w:r>
    </w:p>
    <w:p>
      <w:r>
        <w:t>Foram identificados deputados na base associados a suplências ou substituições temporarias, o que explica parte das diferenças entre a composição atual e os registros de despesa.</w:t>
      </w:r>
    </w:p>
    <w:p>
      <w:pPr>
        <w:pStyle w:val="Heading2"/>
      </w:pPr>
      <w:r>
        <w:t>4.4 Padronização dos nomes dos credores</w:t>
      </w:r>
    </w:p>
    <w:p>
      <w:r>
        <w:t>Foram tratados problemas de espaços duplicados, caixa inconsistente, abreviações, pontuação e duplicidade identificada pelo usuário.</w:t>
      </w:r>
    </w:p>
    <w:p>
      <w:r>
        <w:t>Credores antes da limpeza: 111.</w:t>
      </w:r>
    </w:p>
    <w:p>
      <w:r>
        <w:t>Credores após a limpeza: 110.</w:t>
      </w:r>
    </w:p>
    <w:p>
      <w:r>
        <w:t>Linhas com credor corrigido ou padronizado: 2.088.</w:t>
      </w:r>
    </w:p>
    <w:p>
      <w:r>
        <w:t>Exemplos de padronizações:</w:t>
      </w:r>
    </w:p>
    <w:p>
      <w:pPr>
        <w:pStyle w:val="ListBullet"/>
        <w:spacing w:after="80"/>
        <w:ind w:left="360" w:hanging="72"/>
      </w:pPr>
      <w:r>
        <w:t>`GP  SERVICOS ADMINISTRATIVOS LT` -&gt; `GP SERVICOS ADMINISTRATIVOS LT`</w:t>
      </w:r>
    </w:p>
    <w:p>
      <w:pPr>
        <w:pStyle w:val="ListBullet"/>
        <w:spacing w:after="80"/>
        <w:ind w:left="360" w:hanging="72"/>
      </w:pPr>
      <w:r>
        <w:t>`Guilherme Sampaio Landim` -&gt; `GUILHERME SAMPAIO LANDIM`</w:t>
      </w:r>
    </w:p>
    <w:p>
      <w:pPr>
        <w:pStyle w:val="ListBullet"/>
        <w:spacing w:after="80"/>
        <w:ind w:left="360" w:hanging="72"/>
      </w:pPr>
      <w:r>
        <w:t>`Simao Pedro Alves Pequeno` -&gt; `SIMAO PEDRO ALVES PEQUENO`</w:t>
      </w:r>
    </w:p>
    <w:p>
      <w:pPr>
        <w:pStyle w:val="ListBullet"/>
        <w:spacing w:after="80"/>
        <w:ind w:left="360" w:hanging="72"/>
      </w:pPr>
      <w:r>
        <w:t>`P R  M COMUNICACAO` -&gt; `P R M COMUNICACAO`</w:t>
      </w:r>
    </w:p>
    <w:p>
      <w:pPr>
        <w:pStyle w:val="ListBullet"/>
        <w:spacing w:after="80"/>
        <w:ind w:left="360" w:hanging="72"/>
      </w:pPr>
      <w:r>
        <w:t>`RONNY FELICIO SOCIEDADE INDIV.DE ADVOGACIA` -&gt; `RONNY FELICIO SOCIEDADE INDIV. DE ADVOCACIA`</w:t>
      </w:r>
    </w:p>
    <w:p>
      <w:pPr>
        <w:pStyle w:val="ListBullet"/>
        <w:spacing w:after="80"/>
        <w:ind w:left="360" w:hanging="72"/>
      </w:pPr>
      <w:r>
        <w:t>`TICKET SERVICOS S/A` -&gt; `TICKET SERVICOS S.A.`</w:t>
      </w:r>
    </w:p>
    <w:p>
      <w:pPr>
        <w:pStyle w:val="ListBullet"/>
        <w:spacing w:after="80"/>
        <w:ind w:left="360" w:hanging="72"/>
      </w:pPr>
      <w:r>
        <w:t>`TICKET SOLUCOES HDFGT S/A` -&gt; `TICKET SOLUCOES HDFGT S.A.`</w:t>
      </w:r>
    </w:p>
    <w:p>
      <w:pPr>
        <w:pStyle w:val="ListBullet"/>
        <w:spacing w:after="80"/>
        <w:ind w:left="360" w:hanging="72"/>
      </w:pPr>
      <w:r>
        <w:t>`TIM S A` -&gt; `TIM S.A.`</w:t>
      </w:r>
    </w:p>
    <w:p>
      <w:pPr>
        <w:pStyle w:val="ListBullet"/>
        <w:spacing w:after="80"/>
        <w:ind w:left="360" w:hanging="72"/>
      </w:pPr>
      <w:r>
        <w:t>`JOSE FIRMO AGUIAR NETO` -&gt; `JOSE FIRMO DE CAMURCA NETO`</w:t>
      </w:r>
    </w:p>
    <w:p>
      <w:pPr>
        <w:pStyle w:val="Heading2"/>
      </w:pPr>
      <w:r>
        <w:t>4.5 Preservação da rastreabilidade</w:t>
      </w:r>
    </w:p>
    <w:p>
      <w:r>
        <w:t>Apesar de o dashboard exibir apenas os nomes limpos, a base limpa preserva colunas de auditoria:</w:t>
      </w:r>
    </w:p>
    <w:p>
      <w:pPr>
        <w:pStyle w:val="ListBullet"/>
        <w:spacing w:after="80"/>
        <w:ind w:left="360" w:hanging="72"/>
      </w:pPr>
      <w:r>
        <w:t>`DEPUTADO_ORIGINAL`</w:t>
      </w:r>
    </w:p>
    <w:p>
      <w:pPr>
        <w:pStyle w:val="ListBullet"/>
        <w:spacing w:after="80"/>
        <w:ind w:left="360" w:hanging="72"/>
      </w:pPr>
      <w:r>
        <w:t>`DEPUTADO_CORRIGIDO`</w:t>
      </w:r>
    </w:p>
    <w:p>
      <w:pPr>
        <w:pStyle w:val="ListBullet"/>
        <w:spacing w:after="80"/>
        <w:ind w:left="360" w:hanging="72"/>
      </w:pPr>
      <w:r>
        <w:t>`CREDOR_ORIGINAL`</w:t>
      </w:r>
    </w:p>
    <w:p>
      <w:pPr>
        <w:pStyle w:val="ListBullet"/>
        <w:spacing w:after="80"/>
        <w:ind w:left="360" w:hanging="72"/>
      </w:pPr>
      <w:r>
        <w:t>`CREDOR_CORRIGIDO`</w:t>
      </w:r>
    </w:p>
    <w:p>
      <w:r>
        <w:t>Essas colunas permitem verificar o que foi alterado, mas não aparecem na base detalhada exibida ao cidadão.</w:t>
      </w:r>
    </w:p>
    <w:p>
      <w:pPr>
        <w:pStyle w:val="Heading2"/>
      </w:pPr>
      <w:r>
        <w:t>4.6 Tratamento dos valores negativos</w:t>
      </w:r>
    </w:p>
    <w:p>
      <w:r>
        <w:t>Os valores negativos foram mantidos, pois representam anulações administrativas. A decisão preserva a integridade contábil da base.</w:t>
      </w:r>
    </w:p>
    <w:p>
      <w:r>
        <w:t>Foram adotados os seguintes conceitos no dashboard:</w:t>
      </w:r>
    </w:p>
    <w:p>
      <w:pPr>
        <w:pStyle w:val="ListBullet"/>
        <w:spacing w:after="80"/>
        <w:ind w:left="360" w:hanging="72"/>
      </w:pPr>
      <w:r>
        <w:t>`Despesas empenhadas`: soma dos lançamentos positivos.</w:t>
      </w:r>
    </w:p>
    <w:p>
      <w:pPr>
        <w:pStyle w:val="ListBullet"/>
        <w:spacing w:after="80"/>
        <w:ind w:left="360" w:hanging="72"/>
      </w:pPr>
      <w:r>
        <w:t>`Anulacoes`: soma absoluta dos lançamentos negativos.</w:t>
      </w:r>
    </w:p>
    <w:p>
      <w:pPr>
        <w:pStyle w:val="ListBullet"/>
        <w:spacing w:after="80"/>
        <w:ind w:left="360" w:hanging="72"/>
      </w:pPr>
      <w:r>
        <w:t>`Despesa após anulações`: despesas empenhadas menos anulações.</w:t>
      </w:r>
    </w:p>
    <w:p>
      <w:pPr>
        <w:pStyle w:val="Heading2"/>
      </w:pPr>
      <w:r>
        <w:t>4.7 Categorizacao das despesas</w:t>
      </w:r>
    </w:p>
    <w:p>
      <w:r>
        <w:t>Foi criada a coluna `CATEGORIA_DESPESA`, com classificação por palavras-chave da descrição do empenho.</w:t>
      </w:r>
    </w:p>
    <w:p>
      <w:r>
        <w:t>Categorias utilizadas:</w:t>
      </w:r>
    </w:p>
    <w:p>
      <w:pPr>
        <w:pStyle w:val="ListBullet"/>
        <w:spacing w:after="80"/>
        <w:ind w:left="360" w:hanging="72"/>
      </w:pPr>
      <w:r>
        <w:t>Alimentação e refeição</w:t>
      </w:r>
    </w:p>
    <w:p>
      <w:pPr>
        <w:pStyle w:val="ListBullet"/>
        <w:spacing w:after="80"/>
        <w:ind w:left="360" w:hanging="72"/>
      </w:pPr>
      <w:r>
        <w:t>Combustiveis</w:t>
      </w:r>
    </w:p>
    <w:p>
      <w:pPr>
        <w:pStyle w:val="ListBullet"/>
        <w:spacing w:after="80"/>
        <w:ind w:left="360" w:hanging="72"/>
      </w:pPr>
      <w:r>
        <w:t>Consultoria e assessoria administrativa</w:t>
      </w:r>
    </w:p>
    <w:p>
      <w:pPr>
        <w:pStyle w:val="ListBullet"/>
        <w:spacing w:after="80"/>
        <w:ind w:left="360" w:hanging="72"/>
      </w:pPr>
      <w:r>
        <w:t>Consultoria e assessoria jurídica</w:t>
      </w:r>
    </w:p>
    <w:p>
      <w:pPr>
        <w:pStyle w:val="ListBullet"/>
        <w:spacing w:after="80"/>
        <w:ind w:left="360" w:hanging="72"/>
      </w:pPr>
      <w:r>
        <w:t>Divulgação das atividades parlamentares</w:t>
      </w:r>
    </w:p>
    <w:p>
      <w:pPr>
        <w:pStyle w:val="ListBullet"/>
        <w:spacing w:after="80"/>
        <w:ind w:left="360" w:hanging="72"/>
      </w:pPr>
      <w:r>
        <w:t>Impressos e serviços gráficos</w:t>
      </w:r>
    </w:p>
    <w:p>
      <w:pPr>
        <w:pStyle w:val="ListBullet"/>
        <w:spacing w:after="80"/>
        <w:ind w:left="360" w:hanging="72"/>
      </w:pPr>
      <w:r>
        <w:t>Locação de veículos</w:t>
      </w:r>
    </w:p>
    <w:p>
      <w:pPr>
        <w:pStyle w:val="ListBullet"/>
        <w:spacing w:after="80"/>
        <w:ind w:left="360" w:hanging="72"/>
      </w:pPr>
      <w:r>
        <w:t>Outras despesas</w:t>
      </w:r>
    </w:p>
    <w:p>
      <w:pPr>
        <w:pStyle w:val="ListBullet"/>
        <w:spacing w:after="80"/>
        <w:ind w:left="360" w:hanging="72"/>
      </w:pPr>
      <w:r>
        <w:t>Passagens e hospedagem</w:t>
      </w:r>
    </w:p>
    <w:p>
      <w:pPr>
        <w:pStyle w:val="ListBullet"/>
        <w:spacing w:after="80"/>
        <w:ind w:left="360" w:hanging="72"/>
      </w:pPr>
      <w:r>
        <w:t>Seguro de vida</w:t>
      </w:r>
    </w:p>
    <w:p>
      <w:pPr>
        <w:pStyle w:val="ListBullet"/>
        <w:spacing w:after="80"/>
        <w:ind w:left="360" w:hanging="72"/>
      </w:pPr>
      <w:r>
        <w:t>Telefonia, internet e dados</w:t>
      </w:r>
    </w:p>
    <w:p>
      <w:pPr>
        <w:pStyle w:val="Heading2"/>
      </w:pPr>
      <w:r>
        <w:t>4.8 Categorizacao das anulações</w:t>
      </w:r>
    </w:p>
    <w:p>
      <w:r>
        <w:t>Foi criada a coluna `CATEGORIA_ANULACAO`, com categorias simplificadas para facilitar a leitura publica:</w:t>
      </w:r>
    </w:p>
    <w:p>
      <w:pPr>
        <w:pStyle w:val="ListBullet"/>
        <w:spacing w:after="80"/>
        <w:ind w:left="360" w:hanging="72"/>
      </w:pPr>
      <w:r>
        <w:t>Correção administrativa</w:t>
      </w:r>
    </w:p>
    <w:p>
      <w:pPr>
        <w:pStyle w:val="ListBullet"/>
        <w:spacing w:after="80"/>
        <w:ind w:left="360" w:hanging="72"/>
      </w:pPr>
      <w:r>
        <w:t>Solicitação parlamentar</w:t>
      </w:r>
    </w:p>
    <w:p>
      <w:pPr>
        <w:pStyle w:val="ListBullet"/>
        <w:spacing w:after="80"/>
        <w:ind w:left="360" w:hanging="72"/>
      </w:pPr>
      <w:r>
        <w:t>Motivo não especificado</w:t>
      </w:r>
    </w:p>
    <w:p>
      <w:pPr>
        <w:pStyle w:val="ListBullet"/>
        <w:spacing w:after="80"/>
        <w:ind w:left="360" w:hanging="72"/>
      </w:pPr>
      <w:r>
        <w:t>Nao se aplica, para registros que não sao anulações</w:t>
      </w:r>
    </w:p>
    <w:p>
      <w:r>
        <w:t>As categorias foram consolidadas para evitar excesso de detalhe e facilitar a interpretação pelo cidadão.</w:t>
      </w:r>
    </w:p>
    <w:p>
      <w:pPr>
        <w:pStyle w:val="Heading1"/>
      </w:pPr>
      <w:r>
        <w:t>5. Especificacoes do dashboard</w:t>
      </w:r>
    </w:p>
    <w:p>
      <w:pPr>
        <w:pStyle w:val="Heading2"/>
      </w:pPr>
      <w:r>
        <w:t>5.1 Tecnologia</w:t>
      </w:r>
    </w:p>
    <w:p>
      <w:pPr>
        <w:pStyle w:val="ListBullet"/>
        <w:spacing w:after="80"/>
        <w:ind w:left="360" w:hanging="72"/>
      </w:pPr>
      <w:r>
        <w:t>Python</w:t>
      </w:r>
    </w:p>
    <w:p>
      <w:pPr>
        <w:pStyle w:val="ListBullet"/>
        <w:spacing w:after="80"/>
        <w:ind w:left="360" w:hanging="72"/>
      </w:pPr>
      <w:r>
        <w:t>Streamlit</w:t>
      </w:r>
    </w:p>
    <w:p>
      <w:pPr>
        <w:pStyle w:val="ListBullet"/>
        <w:spacing w:after="80"/>
        <w:ind w:left="360" w:hanging="72"/>
      </w:pPr>
      <w:r>
        <w:t>Pandas</w:t>
      </w:r>
    </w:p>
    <w:p>
      <w:pPr>
        <w:pStyle w:val="ListBullet"/>
        <w:spacing w:after="80"/>
        <w:ind w:left="360" w:hanging="72"/>
      </w:pPr>
      <w:r>
        <w:t>Plotly</w:t>
      </w:r>
    </w:p>
    <w:p>
      <w:pPr>
        <w:pStyle w:val="ListBullet"/>
        <w:spacing w:after="80"/>
        <w:ind w:left="360" w:hanging="72"/>
      </w:pPr>
      <w:r>
        <w:t>OpenPyXL</w:t>
      </w:r>
    </w:p>
    <w:p>
      <w:pPr>
        <w:pStyle w:val="Heading2"/>
      </w:pPr>
      <w:r>
        <w:t>5.2 Arquivo principal</w:t>
      </w:r>
    </w:p>
    <w:p>
      <w:pPr>
        <w:pStyle w:val="ListBullet"/>
        <w:spacing w:after="80"/>
        <w:ind w:left="360" w:hanging="72"/>
      </w:pPr>
      <w:r>
        <w:t>`app.py`: ponto de entrada do Streamlit.</w:t>
      </w:r>
    </w:p>
    <w:p>
      <w:pPr>
        <w:pStyle w:val="ListBullet"/>
        <w:spacing w:after="80"/>
        <w:ind w:left="360" w:hanging="72"/>
      </w:pPr>
      <w:r>
        <w:t>`dashboard.py`: estrutura visual e interativa do painel.</w:t>
      </w:r>
    </w:p>
    <w:p>
      <w:pPr>
        <w:pStyle w:val="ListBullet"/>
        <w:spacing w:after="80"/>
        <w:ind w:left="360" w:hanging="72"/>
      </w:pPr>
      <w:r>
        <w:t>`utils.py`: carregamento, limpeza, filtros e agregacoes.</w:t>
      </w:r>
    </w:p>
    <w:p>
      <w:pPr>
        <w:pStyle w:val="ListBullet"/>
        <w:spacing w:after="80"/>
        <w:ind w:left="360" w:hanging="72"/>
      </w:pPr>
      <w:r>
        <w:t>`charts.py`: gráficos Plotly.</w:t>
      </w:r>
    </w:p>
    <w:p>
      <w:pPr>
        <w:pStyle w:val="Heading2"/>
      </w:pPr>
      <w:r>
        <w:t>5.3 Identidade visual</w:t>
      </w:r>
    </w:p>
    <w:p>
      <w:r>
        <w:t>O dashboard foi adaptado para se aproximar do site da ALECE:</w:t>
      </w:r>
    </w:p>
    <w:p>
      <w:pPr>
        <w:pStyle w:val="ListBullet"/>
        <w:spacing w:after="80"/>
        <w:ind w:left="360" w:hanging="72"/>
      </w:pPr>
      <w:r>
        <w:t>uso da logomarca oficial;</w:t>
      </w:r>
    </w:p>
    <w:p>
      <w:pPr>
        <w:pStyle w:val="ListBullet"/>
        <w:spacing w:after="80"/>
        <w:ind w:left="360" w:hanging="72"/>
      </w:pPr>
      <w:r>
        <w:t>cabeçalho verde institucional;</w:t>
      </w:r>
    </w:p>
    <w:p>
      <w:pPr>
        <w:pStyle w:val="ListBullet"/>
        <w:spacing w:after="80"/>
        <w:ind w:left="360" w:hanging="72"/>
      </w:pPr>
      <w:r>
        <w:t>detalhe dourado;</w:t>
      </w:r>
    </w:p>
    <w:p>
      <w:pPr>
        <w:pStyle w:val="ListBullet"/>
        <w:spacing w:after="80"/>
        <w:ind w:left="360" w:hanging="72"/>
      </w:pPr>
      <w:r>
        <w:t>cores inspiradas no site da ALECE;</w:t>
      </w:r>
    </w:p>
    <w:p>
      <w:pPr>
        <w:pStyle w:val="ListBullet"/>
        <w:spacing w:after="80"/>
        <w:ind w:left="360" w:hanging="72"/>
      </w:pPr>
      <w:r>
        <w:t>rodapé institucional inspirado no site oficial.</w:t>
      </w:r>
    </w:p>
    <w:p>
      <w:pPr>
        <w:pStyle w:val="Heading2"/>
      </w:pPr>
      <w:r>
        <w:t>5.4 Informação institucional</w:t>
      </w:r>
    </w:p>
    <w:p>
      <w:r>
        <w:t>Foi incluído um bloco explicativo:</w:t>
      </w:r>
    </w:p>
    <w:p>
      <w:pPr>
        <w:ind w:left="360"/>
      </w:pPr>
      <w:r>
        <w:rPr>
          <w:i/>
          <w:color w:val="2F5634"/>
        </w:rPr>
        <w:t>A Verba de Desempenho Parlamentar (VDP) é uma verba mensal destinada às despesas de custeio dos gabinetes dos Deputados Estaduais, para viabilizar o exercício do mandato parlamentar.</w:t>
      </w:r>
    </w:p>
    <w:p>
      <w:r>
        <w:t>Também foram incluídos links para os normativos:</w:t>
      </w:r>
    </w:p>
    <w:p>
      <w:pPr>
        <w:pStyle w:val="ListBullet"/>
        <w:spacing w:after="80"/>
        <w:ind w:left="360" w:hanging="72"/>
      </w:pPr>
      <w:r>
        <w:t>Ato Deliberativo nº 929, de 14 de março de 2023</w:t>
      </w:r>
    </w:p>
    <w:p>
      <w:pPr>
        <w:pStyle w:val="ListBullet"/>
        <w:spacing w:after="80"/>
        <w:ind w:left="360" w:hanging="72"/>
      </w:pPr>
      <w:r>
        <w:t>Resolução nº 762, de 21 de dezembro de 2023</w:t>
      </w:r>
    </w:p>
    <w:p>
      <w:pPr>
        <w:pStyle w:val="ListBullet"/>
        <w:spacing w:after="80"/>
        <w:ind w:left="360" w:hanging="72"/>
      </w:pPr>
      <w:r>
        <w:t>Ato Normativo nº 343, de 05 de fevereiro de 2024</w:t>
      </w:r>
    </w:p>
    <w:p>
      <w:pPr>
        <w:pStyle w:val="Heading2"/>
      </w:pPr>
      <w:r>
        <w:t>5.5 Fontes exibidas no rodapé</w:t>
      </w:r>
    </w:p>
    <w:p>
      <w:r>
        <w:t>O rodapé informa:</w:t>
      </w:r>
    </w:p>
    <w:p>
      <w:pPr>
        <w:pStyle w:val="ListBullet"/>
        <w:spacing w:after="80"/>
        <w:ind w:left="360" w:hanging="72"/>
      </w:pPr>
      <w:r>
        <w:t>Portal da Transparência da ALECE - Verba de Desempenho Parlamentar</w:t>
      </w:r>
    </w:p>
    <w:p>
      <w:pPr>
        <w:pStyle w:val="ListBullet"/>
        <w:spacing w:after="80"/>
        <w:ind w:left="360" w:hanging="72"/>
      </w:pPr>
      <w:r>
        <w:t>Sistema de Gestão Governamental por Resultados - S2GPR até 2021</w:t>
      </w:r>
    </w:p>
    <w:p>
      <w:pPr>
        <w:pStyle w:val="ListBullet"/>
        <w:spacing w:after="80"/>
        <w:ind w:left="360" w:hanging="72"/>
      </w:pPr>
      <w:r>
        <w:t>Sistema Integrado de Planejamento e Administração Financeira do Estado do Ceará - SiafeCE a partir de 2022</w:t>
      </w:r>
    </w:p>
    <w:p>
      <w:pPr>
        <w:pStyle w:val="ListBullet"/>
        <w:spacing w:after="80"/>
        <w:ind w:left="360" w:hanging="72"/>
      </w:pPr>
      <w:r>
        <w:t>Última atualização do dashboard</w:t>
      </w:r>
    </w:p>
    <w:p>
      <w:pPr>
        <w:pStyle w:val="Heading2"/>
      </w:pPr>
      <w:r>
        <w:t>5.6 Filtros</w:t>
      </w:r>
    </w:p>
    <w:p>
      <w:r>
        <w:t>O painel possui filtros por:</w:t>
      </w:r>
    </w:p>
    <w:p>
      <w:pPr>
        <w:pStyle w:val="ListBullet"/>
        <w:spacing w:after="80"/>
        <w:ind w:left="360" w:hanging="72"/>
      </w:pPr>
      <w:r>
        <w:t>Deputado</w:t>
      </w:r>
    </w:p>
    <w:p>
      <w:pPr>
        <w:pStyle w:val="ListBullet"/>
        <w:spacing w:after="80"/>
        <w:ind w:left="360" w:hanging="72"/>
      </w:pPr>
      <w:r>
        <w:t>Mes/Ano</w:t>
      </w:r>
    </w:p>
    <w:p>
      <w:pPr>
        <w:pStyle w:val="ListBullet"/>
        <w:spacing w:after="80"/>
        <w:ind w:left="360" w:hanging="72"/>
      </w:pPr>
      <w:r>
        <w:t>Credor</w:t>
      </w:r>
    </w:p>
    <w:p>
      <w:pPr>
        <w:pStyle w:val="ListBullet"/>
        <w:spacing w:after="80"/>
        <w:ind w:left="360" w:hanging="72"/>
      </w:pPr>
      <w:r>
        <w:t>Categoria da despesa</w:t>
      </w:r>
    </w:p>
    <w:p>
      <w:pPr>
        <w:pStyle w:val="ListBullet"/>
        <w:spacing w:after="80"/>
        <w:ind w:left="360" w:hanging="72"/>
      </w:pPr>
      <w:r>
        <w:t>Tipo de movimento</w:t>
      </w:r>
    </w:p>
    <w:p>
      <w:pPr>
        <w:pStyle w:val="ListBullet"/>
        <w:spacing w:after="80"/>
        <w:ind w:left="360" w:hanging="72"/>
      </w:pPr>
      <w:r>
        <w:t>Motivo da anulacao</w:t>
      </w:r>
    </w:p>
    <w:p>
      <w:pPr>
        <w:pStyle w:val="ListBullet"/>
        <w:spacing w:after="80"/>
        <w:ind w:left="360" w:hanging="72"/>
      </w:pPr>
      <w:r>
        <w:t>Busca livre por descrição, empenho, credor ou deputado</w:t>
      </w:r>
    </w:p>
    <w:p>
      <w:pPr>
        <w:pStyle w:val="Heading2"/>
      </w:pPr>
      <w:r>
        <w:t>5.7 Indicadores principais</w:t>
      </w:r>
    </w:p>
    <w:p>
      <w:r>
        <w:t>Cards exibidos no topo:</w:t>
      </w:r>
    </w:p>
    <w:p>
      <w:pPr>
        <w:pStyle w:val="ListBullet"/>
        <w:spacing w:after="80"/>
        <w:ind w:left="360" w:hanging="72"/>
      </w:pPr>
      <w:r>
        <w:t>Despesa após anulações</w:t>
      </w:r>
    </w:p>
    <w:p>
      <w:pPr>
        <w:pStyle w:val="ListBullet"/>
        <w:spacing w:after="80"/>
        <w:ind w:left="360" w:hanging="72"/>
      </w:pPr>
      <w:r>
        <w:t>Despesas empenhadas</w:t>
      </w:r>
    </w:p>
    <w:p>
      <w:pPr>
        <w:pStyle w:val="ListBullet"/>
        <w:spacing w:after="80"/>
        <w:ind w:left="360" w:hanging="72"/>
      </w:pPr>
      <w:r>
        <w:t>Anulacoes</w:t>
      </w:r>
    </w:p>
    <w:p>
      <w:pPr>
        <w:pStyle w:val="ListBullet"/>
        <w:spacing w:after="80"/>
        <w:ind w:left="360" w:hanging="72"/>
      </w:pPr>
      <w:r>
        <w:t>Deputados</w:t>
      </w:r>
    </w:p>
    <w:p>
      <w:pPr>
        <w:pStyle w:val="ListBullet"/>
        <w:spacing w:after="80"/>
        <w:ind w:left="360" w:hanging="72"/>
      </w:pPr>
      <w:r>
        <w:t>Credores</w:t>
      </w:r>
    </w:p>
    <w:p>
      <w:pPr>
        <w:pStyle w:val="Heading2"/>
      </w:pPr>
      <w:r>
        <w:t>5.8 Gráficos</w:t>
      </w:r>
    </w:p>
    <w:p>
      <w:r>
        <w:t>O dashboard contém:</w:t>
      </w:r>
    </w:p>
    <w:p>
      <w:pPr>
        <w:pStyle w:val="ListBullet"/>
        <w:spacing w:after="80"/>
        <w:ind w:left="360" w:hanging="72"/>
      </w:pPr>
      <w:r>
        <w:t>gráfico de evolução mensal;</w:t>
      </w:r>
    </w:p>
    <w:p>
      <w:pPr>
        <w:pStyle w:val="ListBullet"/>
        <w:spacing w:after="80"/>
        <w:ind w:left="360" w:hanging="72"/>
      </w:pPr>
      <w:r>
        <w:t>gráfico de pizza Top 10 maiores despesas por deputado;</w:t>
      </w:r>
    </w:p>
    <w:p>
      <w:pPr>
        <w:pStyle w:val="ListBullet"/>
        <w:spacing w:after="80"/>
        <w:ind w:left="360" w:hanging="72"/>
      </w:pPr>
      <w:r>
        <w:t>gráfico de pizza Top 10 maiores despesas por credor;</w:t>
      </w:r>
    </w:p>
    <w:p>
      <w:pPr>
        <w:pStyle w:val="ListBullet"/>
        <w:spacing w:after="80"/>
        <w:ind w:left="360" w:hanging="72"/>
      </w:pPr>
      <w:r>
        <w:t>gráfico de barras das despesas por categoria;</w:t>
      </w:r>
    </w:p>
    <w:p>
      <w:pPr>
        <w:pStyle w:val="ListBullet"/>
        <w:spacing w:after="80"/>
        <w:ind w:left="360" w:hanging="72"/>
      </w:pPr>
      <w:r>
        <w:t>ranking Top 10 deputados em barras;</w:t>
      </w:r>
    </w:p>
    <w:p>
      <w:pPr>
        <w:pStyle w:val="ListBullet"/>
        <w:spacing w:after="80"/>
        <w:ind w:left="360" w:hanging="72"/>
      </w:pPr>
      <w:r>
        <w:t>ranking Top 10 credores em barras;</w:t>
      </w:r>
    </w:p>
    <w:p>
      <w:pPr>
        <w:pStyle w:val="ListBullet"/>
        <w:spacing w:after="80"/>
        <w:ind w:left="360" w:hanging="72"/>
      </w:pPr>
      <w:r>
        <w:t>gráfico de anulações por motivo;</w:t>
      </w:r>
    </w:p>
    <w:p>
      <w:pPr>
        <w:pStyle w:val="ListBullet"/>
        <w:spacing w:after="80"/>
        <w:ind w:left="360" w:hanging="72"/>
      </w:pPr>
      <w:r>
        <w:t>gráfico de anulações por tipo.</w:t>
      </w:r>
    </w:p>
    <w:p>
      <w:r>
        <w:t>Os gráficos foram ajustados para:</w:t>
      </w:r>
    </w:p>
    <w:p>
      <w:pPr>
        <w:pStyle w:val="ListBullet"/>
        <w:spacing w:after="80"/>
        <w:ind w:left="360" w:hanging="72"/>
      </w:pPr>
      <w:r>
        <w:t>não exibir termos técnicos como `PADRONIZADO`;</w:t>
      </w:r>
    </w:p>
    <w:p>
      <w:pPr>
        <w:pStyle w:val="ListBullet"/>
        <w:spacing w:after="80"/>
        <w:ind w:left="360" w:hanging="72"/>
      </w:pPr>
      <w:r>
        <w:t>mostrar valores em formato brasileiro;</w:t>
      </w:r>
    </w:p>
    <w:p>
      <w:pPr>
        <w:pStyle w:val="ListBullet"/>
        <w:spacing w:after="80"/>
        <w:ind w:left="360" w:hanging="72"/>
      </w:pPr>
      <w:r>
        <w:t>usar nomes amigáveis como `Deputado`, `Credor` e `Valor`.</w:t>
      </w:r>
    </w:p>
    <w:p>
      <w:pPr>
        <w:pStyle w:val="Heading2"/>
      </w:pPr>
      <w:r>
        <w:t>5.9 Base detalhada</w:t>
      </w:r>
    </w:p>
    <w:p>
      <w:r>
        <w:t>A aba de base detalhada foi simplificada para entendimento do cidadão.</w:t>
      </w:r>
    </w:p>
    <w:p>
      <w:r>
        <w:t>Colunas exibidas:</w:t>
      </w:r>
    </w:p>
    <w:p>
      <w:pPr>
        <w:pStyle w:val="ListBullet"/>
        <w:spacing w:after="80"/>
        <w:ind w:left="360" w:hanging="72"/>
      </w:pPr>
      <w:r>
        <w:t>Deputado</w:t>
      </w:r>
    </w:p>
    <w:p>
      <w:pPr>
        <w:pStyle w:val="ListBullet"/>
        <w:spacing w:after="80"/>
        <w:ind w:left="360" w:hanging="72"/>
      </w:pPr>
      <w:r>
        <w:t>Mes/Ano</w:t>
      </w:r>
    </w:p>
    <w:p>
      <w:pPr>
        <w:pStyle w:val="ListBullet"/>
        <w:spacing w:after="80"/>
        <w:ind w:left="360" w:hanging="72"/>
      </w:pPr>
      <w:r>
        <w:t>Empenho</w:t>
      </w:r>
    </w:p>
    <w:p>
      <w:pPr>
        <w:pStyle w:val="ListBullet"/>
        <w:spacing w:after="80"/>
        <w:ind w:left="360" w:hanging="72"/>
      </w:pPr>
      <w:r>
        <w:t>Descricao</w:t>
      </w:r>
    </w:p>
    <w:p>
      <w:pPr>
        <w:pStyle w:val="ListBullet"/>
        <w:spacing w:after="80"/>
        <w:ind w:left="360" w:hanging="72"/>
      </w:pPr>
      <w:r>
        <w:t>Credor</w:t>
      </w:r>
    </w:p>
    <w:p>
      <w:pPr>
        <w:pStyle w:val="ListBullet"/>
        <w:spacing w:after="80"/>
        <w:ind w:left="360" w:hanging="72"/>
      </w:pPr>
      <w:r>
        <w:t>Valor</w:t>
      </w:r>
    </w:p>
    <w:p>
      <w:pPr>
        <w:pStyle w:val="ListBullet"/>
        <w:spacing w:after="80"/>
        <w:ind w:left="360" w:hanging="72"/>
      </w:pPr>
      <w:r>
        <w:t>Categoria da despesa</w:t>
      </w:r>
    </w:p>
    <w:p>
      <w:pPr>
        <w:pStyle w:val="ListBullet"/>
        <w:spacing w:after="80"/>
        <w:ind w:left="360" w:hanging="72"/>
      </w:pPr>
      <w:r>
        <w:t>Motivo da anulacao</w:t>
      </w:r>
    </w:p>
    <w:p>
      <w:pPr>
        <w:pStyle w:val="ListBullet"/>
        <w:spacing w:after="80"/>
        <w:ind w:left="360" w:hanging="72"/>
      </w:pPr>
      <w:r>
        <w:t>Tipo de movimento</w:t>
      </w:r>
    </w:p>
    <w:p>
      <w:pPr>
        <w:pStyle w:val="ListBullet"/>
        <w:spacing w:after="80"/>
        <w:ind w:left="360" w:hanging="72"/>
      </w:pPr>
      <w:r>
        <w:t>Tipo de anulacao</w:t>
      </w:r>
    </w:p>
    <w:p>
      <w:r>
        <w:t>Foram removidas da exibição as colunas com termos que poderiam causar confusao:</w:t>
      </w:r>
    </w:p>
    <w:p>
      <w:pPr>
        <w:pStyle w:val="ListBullet"/>
        <w:spacing w:after="80"/>
        <w:ind w:left="360" w:hanging="72"/>
      </w:pPr>
      <w:r>
        <w:t>`DEPUTADO_ORIGINAL`</w:t>
      </w:r>
    </w:p>
    <w:p>
      <w:pPr>
        <w:pStyle w:val="ListBullet"/>
        <w:spacing w:after="80"/>
        <w:ind w:left="360" w:hanging="72"/>
      </w:pPr>
      <w:r>
        <w:t>`DEPUTADO_PADRONIZADO`</w:t>
      </w:r>
    </w:p>
    <w:p>
      <w:pPr>
        <w:pStyle w:val="ListBullet"/>
        <w:spacing w:after="80"/>
        <w:ind w:left="360" w:hanging="72"/>
      </w:pPr>
      <w:r>
        <w:t>`CREDOR_ORIGINAL`</w:t>
      </w:r>
    </w:p>
    <w:p>
      <w:pPr>
        <w:pStyle w:val="ListBullet"/>
        <w:spacing w:after="80"/>
        <w:ind w:left="360" w:hanging="72"/>
      </w:pPr>
      <w:r>
        <w:t>`CREDOR_PADRONIZADO`</w:t>
      </w:r>
    </w:p>
    <w:p>
      <w:pPr>
        <w:pStyle w:val="Heading2"/>
      </w:pPr>
      <w:r>
        <w:t>5.10 Download da base</w:t>
      </w:r>
    </w:p>
    <w:p>
      <w:r>
        <w:t>O dashboard possui uma única opção de download da base detalhada em Excel:</w:t>
      </w:r>
    </w:p>
    <w:p>
      <w:pPr>
        <w:pStyle w:val="ListBullet"/>
        <w:spacing w:after="80"/>
        <w:ind w:left="360" w:hanging="72"/>
      </w:pPr>
      <w:r>
        <w:t>`base_vdp_alece_2025_filtrada.xlsx`</w:t>
      </w:r>
    </w:p>
    <w:p>
      <w:r>
        <w:t>A opção em Excel foi escolhida porque permite preservar a coluna `Valor` como moeda brasileira, algo que o CSV não garante.</w:t>
      </w:r>
    </w:p>
    <w:p>
      <w:pPr>
        <w:pStyle w:val="Heading1"/>
      </w:pPr>
      <w:r>
        <w:t>6. Como executar</w:t>
      </w:r>
    </w:p>
    <w:p>
      <w:r>
        <w:t>Arquivo de abertura:</w:t>
      </w:r>
    </w:p>
    <w:p>
      <w:pPr>
        <w:pStyle w:val="ListBullet"/>
        <w:spacing w:after="80"/>
        <w:ind w:left="360" w:hanging="72"/>
      </w:pPr>
      <w:r>
        <w:t>`ABRIR_DASHBOARD.bat`</w:t>
      </w:r>
    </w:p>
    <w:p>
      <w:r>
        <w:t>Endereço local esperado:</w:t>
      </w:r>
    </w:p>
    <w:p>
      <w:pPr>
        <w:pStyle w:val="ListBullet"/>
        <w:spacing w:after="80"/>
        <w:ind w:left="360" w:hanging="72"/>
      </w:pPr>
      <w:r>
        <w:t>`http://localhost:8501`</w:t>
      </w:r>
    </w:p>
    <w:p>
      <w:r>
        <w:t>Pacote atualizado para entrega:</w:t>
      </w:r>
    </w:p>
    <w:p>
      <w:pPr>
        <w:pStyle w:val="ListBullet"/>
        <w:spacing w:after="80"/>
        <w:ind w:left="360" w:hanging="72"/>
      </w:pPr>
      <w:r>
        <w:t>`dashboard-vdp-alece-atualizado.zip`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Dashboard VDP ALECE 2025 | Relatório consolidado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F56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679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F563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