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Actor Tracker — Seed Note</w:t>
      </w:r>
    </w:p>
    <w:p>
      <w:pPr>
        <w:spacing w:after="150"/>
      </w:pPr>
      <w:r>
        <w:t xml:space="preserve">Status: queued, not started. Pick up after a few more general (effect-layer) trackers are built.</w:t>
      </w:r>
    </w:p>
    <w:p>
      <w:pPr>
        <w:pStyle w:val="Heading1"/>
        <w:spacing w:after="150" w:before="300"/>
      </w:pPr>
      <w:r>
        <w:t xml:space="preserve">The Core Distinction This Project Is Built On</w:t>
      </w:r>
    </w:p>
    <w:p>
      <w:pPr>
        <w:spacing w:after="150"/>
      </w:pPr>
      <w:r>
        <w:t xml:space="preserve">Three layers, not two: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Mechanism — the actual actions of an identifiable actor (a specific administrator diverting funds, a specific office deciding which grants to cancel and when). This layer is never observed by any tracker built so far.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Effect, functioning as general cause — the aggregate, measurable consequence those actions leave behind (a resource trajectory that stays flat while adaptive capacity erodes; a debt-spike hitting several institutions simultaneously; a resource inflow smaller than expected by a specific, unexplained dollar amount). This is what every tracker built so far actually measures, and it is the real, correct causal level for predicting a flip — the flip responds to this layer, not to the underlying actions directly.</w:t>
      </w:r>
    </w:p>
    <w:p>
      <w:pPr>
        <w:spacing w:after="100"/>
      </w:pPr>
      <w:r>
        <w:rPr>
          <w:b/>
          <w:bCs/>
        </w:rPr>
        <w:t xml:space="preserve">3. </w:t>
      </w:r>
      <w:r>
        <w:t xml:space="preserve">Flip — the classified outcome itself.</w:t>
      </w:r>
    </w:p>
    <w:p>
      <w:pPr>
        <w:spacing w:after="150"/>
      </w:pPr>
      <w:r>
        <w:t xml:space="preserve">Existing terminology in the framework (extraction flux, push-vectors, the propagation machinery) already lives at layer 2, the effect layer. Naming the new project "actor tracker" rather than "vector tracker" was a deliberate choice to avoid blurring that distinction — "vector" is already doing real work one layer up from where this project lives.</w:t>
      </w:r>
    </w:p>
    <w:p>
      <w:pPr>
        <w:pStyle w:val="Heading1"/>
        <w:spacing w:after="150" w:before="300"/>
      </w:pPr>
      <w:r>
        <w:t xml:space="preserve">What This Project Actually Is</w:t>
      </w:r>
    </w:p>
    <w:p>
      <w:pPr>
        <w:spacing w:after="150"/>
      </w:pPr>
      <w:r>
        <w:t xml:space="preserve">Not a data-science extension of the existing trackers. A genuinely different methodology: forensic data science — closer in practice to forensic accounting or investigative journalism than to the IPEDS-style structured-data work done so far. The existing trackers work because their data (IPEDS, Form 990s, bond filings) is effect-layer by construction: institutions are required to report outcomes on a regular schedule, regardless of whether anything went wrong.</w:t>
      </w:r>
    </w:p>
    <w:p>
      <w:pPr>
        <w:spacing w:after="150"/>
      </w:pPr>
      <w:r>
        <w:t xml:space="preserve">An actor tracker needs mechanism-layer evidence instead: board minutes, deposition transcripts, whistleblower testimony, subpoenaed correspondence, OIG and state AG investigative findings. This kind of evidence is: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Adversarial to obtain — no actor voluntarily files a report describing their own predatory action the way an institution files an annual finance survey.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Fragmentary by nature — it typically exists at all only because something already went wrong and someone investigated after the fact, not on a predictable reporting cycle.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Scale-appropriate to a research program, not a solo project — Carmen's own estimate, stated directly: this would require a whole graduate program's worth of researchers and investigators to assemble properly, not an individual effort.</w:t>
      </w:r>
    </w:p>
    <w:p>
      <w:pPr>
        <w:pStyle w:val="Heading1"/>
        <w:spacing w:after="150" w:before="300"/>
      </w:pPr>
      <w:r>
        <w:t xml:space="preserve">What the Actor Tracker Would Actually Be Looking For</w:t>
      </w:r>
    </w:p>
    <w:p>
      <w:pPr>
        <w:spacing w:after="150"/>
      </w:pPr>
      <w:r>
        <w:t xml:space="preserve">Not generic evidence of "a decision was made somewhere." Specifically: evidence of the named mechanisms RICD already formalizes mathematically but that the effect-layer trackers built so far can only ever infer indirectly, through their downstream consequences. Confirmed examples from the manuscript itself: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Frantic Striking Phase (§8.8b) — the search-and-triage cost pattern of repeated, failing survival campaigns.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Lateral knocks / vented heat (§8.6a, H_i,j) — an unmetabolized failure discharged onto a neighboring container.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Voluntary Mutual Sacrifice (§10.5b.11b.iii, "sacrificial lifeboat" in working shorthand) — two comparably-struggling containers where the discharge asymmetry resolves in favor of one's survival through the other's own trajectory redirection, distinct from predatory targeting (§10.5b.11b.i) or accidental capture via declining connectivity (§10.5b.11b.ii).</w:t>
      </w:r>
    </w:p>
    <w:p>
      <w:pPr>
        <w:spacing w:after="150"/>
      </w:pPr>
      <w:r>
        <w:t xml:space="preserve">The higher-ed tracker and its kind — call them collapse-causal layer trackers, or equivalently downstream consequence trackers, per Carmen's naming — measure the aggregate effect these mechanisms leave behind (a resource trajectory, a debt-spike, an extraction's dollar figure) without ever needing to identify which named mechanism, specifically, produced it. An actor tracker's whole purpose is the piece that leaves out: given a real, observed collapse, was it actually Frantic Striking, a lateral knock, a sacrificial-lifeboat trade, predatory targeting, or accidental capture — a real, falsifiable attribution question the effect-layer data was never built to answer, requiring exactly the mechanism-layer evidence described above.</w:t>
      </w:r>
    </w:p>
    <w:p>
      <w:pPr>
        <w:pStyle w:val="Heading1"/>
        <w:spacing w:after="150" w:before="300"/>
      </w:pPr>
      <w:r>
        <w:t xml:space="preserve">What "Done" Would Look Like, Eventually</w:t>
      </w:r>
    </w:p>
    <w:p>
      <w:pPr>
        <w:spacing w:after="150"/>
      </w:pPr>
      <w:r>
        <w:t xml:space="preserve">Two deliverables, matching the pattern already used for the higher-ed tracker:</w:t>
      </w:r>
    </w:p>
    <w:p>
      <w:pPr>
        <w:spacing w:after="100"/>
      </w:pPr>
      <w:r>
        <w:rPr>
          <w:b/>
          <w:bCs/>
        </w:rPr>
        <w:t xml:space="preserve">1. </w:t>
      </w:r>
      <w:r>
        <w:t xml:space="preserve">A prospective adapter — real fields, real sourcing requirements, scoped to what forensic-layer evidence can actually supply (case files, not CSVs).</w:t>
      </w:r>
    </w:p>
    <w:p>
      <w:pPr>
        <w:spacing w:after="100"/>
      </w:pPr>
      <w:r>
        <w:rPr>
          <w:b/>
          <w:bCs/>
        </w:rPr>
        <w:t xml:space="preserve">2. </w:t>
      </w:r>
      <w:r>
        <w:t xml:space="preserve">A how-to manual — but a genuinely different kind of manual than the existing one. Not "how to extract field F2A18 from a CSV." Closer to: how to build a case file: what counts as evidence of a specific decision versus merely being suggestive of one, how to establish provenance and reliability for fragmentary, adversarially-obtained sources, and how to avoid quietly sliding a layer-2 (effect) finding into a layer-1 (mechanism) claim it doesn't actually support.</w:t>
      </w:r>
    </w:p>
    <w:p>
      <w:pPr>
        <w:pStyle w:val="Heading1"/>
        <w:spacing w:after="150" w:before="300"/>
      </w:pPr>
      <w:r>
        <w:t xml:space="preserve">A Real, Concrete Case Worth Using as a Working Example</w:t>
      </w:r>
    </w:p>
    <w:p>
      <w:pPr>
        <w:spacing w:after="150"/>
      </w:pPr>
      <w:r>
        <w:t xml:space="preserve">Abundant Blessings, a Hyde Park charity: its executive director was charged in a real, documented $23 million federal fraud case (HUD-OIG and FBI investigation), built on fabricated vendor invoices using stolen real company names and logos, and self-dealing rent payments disguised as market-rate third-party leases. The detail that matters most for this project specifically: when a LAHSA investigator asked whether the charity's board was aware of how money was being spent, it turned out the board itself was fabricated — some listed members did not exist, others had never heard of the organization or its director.</w:t>
      </w:r>
    </w:p>
    <w:p>
      <w:pPr>
        <w:spacing w:after="150"/>
      </w:pPr>
      <w:r>
        <w:t xml:space="preserve">This surfaces a real complication the higher-ed tracker never had to face. External Governance Attestation (RICD Definition 6.1.1) worked in that project because the attesting bodies — accreditors, AAUP — are genuinely independent of the institution being assessed, and their findings are a matter of public record regardless of what the institution itself says. An actor tracker cannot assume this. In a case like Abundant Blessings, the nominal oversight structure is itself part of the fabrication, not a real, independent check on it. Any actor-tracker adapter would need its own way of verifying that a claimed governance or oversight structure actually exists and is actually independent, before treating its attestations as trustworthy — a genuinely new kind of validation problem, not a variant of anything the effect-layer trackers needed.</w:t>
      </w:r>
    </w:p>
    <w:p>
      <w:pPr>
        <w:spacing w:after="150"/>
      </w:pPr>
      <w:r>
        <w:t xml:space="preserve">A sharper way to state this, added after later conversation (RICD 10.2, flagged there as conceptual, not yet tested against data): a container's real boundary is constituted by wherever actor energy is actually interfacing with a recognizable pattern — its energetic signature — not by any official claim about that boundary. Ordinary institutional decline is the signature drifting from real activity slowly enough that the gap eventually leaks into a container's own downstream numbers, which is what let this project's effect-layer tracker catch real decline years early without ever observing an actor directly. Fraud is different in kind, not degree: it is the manufacture of a signature specifically engineered to have no real container behind it, built so an outside observer mistakes the claim for the fact — Abundant Blessings' fabricated board is a clean instance. The working hypothesis for why an actor tracker specifically needs mechanism-layer evidence, stated here as something to test rather than something already confirmed: ordinary drift leaks into effect-layer data on its own, but a signature engineered to fake its own container is built to suppress exactly that leak, which is plausibly why effect-layer data alone will not be enough once fraud, rather than ordinary decline, is the actual phenomenon.</w:t>
      </w:r>
    </w:p>
    <w:p>
      <w:pPr>
        <w:pStyle w:val="Heading1"/>
        <w:spacing w:after="150" w:before="300"/>
      </w:pPr>
      <w:r>
        <w:t xml:space="preserve">Open Question for Later, Not Now</w:t>
      </w:r>
    </w:p>
    <w:p>
      <w:pPr>
        <w:spacing w:after="150"/>
      </w:pPr>
      <w:r>
        <w:t xml:space="preserve">Whether an actor tracker's classifier target is even the same kind of thing as a collapse/flip classification, or whether it's structurally a different task entirely (e.g., attributing a known effect to a specific actor, rather than predicting an outcome from features). Worth thinking through once real candidate case material is in hand, not from first principles now.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2026-08-27T18:28:18.897Z</dcterms:created>
  <dcterms:modified xsi:type="dcterms:W3CDTF">2026-08-27T18:28:18.911Z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