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RICD Funding Roadmap</w:t>
      </w:r>
    </w:p>
    <w:p>
      <w:pPr>
        <w:pStyle w:val="Heading2"/>
        <w:spacing w:after="300"/>
      </w:pPr>
      <w:r>
        <w:t xml:space="preserve">A Chronological Plan: Deadlines, Requirements, and What Needs Building</w:t>
      </w:r>
    </w:p>
    <w:p>
      <w:pPr>
        <w:spacing w:after="150"/>
      </w:pPr>
      <w:r>
        <w:rPr>
          <w:i/>
          <w:iCs/>
        </w:rPr>
        <w:t xml:space="preserve">Dated as of August 29, 2026. Every deadline below is a real, verified date as of that day, not a general description of how these programs typically work -- checked directly rather than assumed. Funding deadlines and program terms change; this document should be re-verified against each program's own current page before acting on any date more than a few months old. This is a living plan, not a permanent record the way the manuscript and tracker documents are.</w:t>
      </w:r>
    </w:p>
    <w:p>
      <w:pPr>
        <w:pStyle w:val="Heading1"/>
        <w:spacing w:after="180" w:before="350"/>
      </w:pPr>
      <w:r>
        <w:t xml:space="preserve">Phase 0: Immediate — No Prerequisites, Start Now</w:t>
      </w:r>
    </w:p>
    <w:p>
      <w:pPr>
        <w:spacing w:after="150"/>
      </w:pPr>
      <w:r>
        <w:t xml:space="preserve">These require no legal entity, no incorporation, and no additional building beyond what already exists (the validated tracker, the manuscript, the GitHub repository).</w:t>
      </w:r>
    </w:p>
    <w:p>
      <w:pPr>
        <w:spacing w:after="150"/>
      </w:pPr>
      <w:r>
        <w:t xml:space="preserve">Emergent Ventures (Mercatus Center, George Mason University). Real, currently active — its 58th cohort was announced this week. Rolling applications, no fixed deadline, no academic or credential requirements stated (explicitly: "EV doesn't care about your credentials, your formal education, or your polished business plan"), decisions typically made within weeks. Grants range from roughly $1,000 to $50,000, occasionally more. A recent cohort included a grantee doing pure mathematics and theoretical physics work, confirming this program funds exactly this kind of theoretical, pre-commercial project. Application requirement: a short online form; no pitch deck needed to start. Recommended action: apply now, this week.</w:t>
      </w:r>
    </w:p>
    <w:p>
      <w:pPr>
        <w:spacing w:after="150"/>
      </w:pPr>
      <w:r>
        <w:t xml:space="preserve">Begin building a real, investor-facing one-pager and short pitch deck. This is a genuine, distinct thing to build -- separate from the GitHub repository's academic framing, which is not written for a funder or angel investor skimming for 90 seconds. Needed before any angel or VC conversation; not needed for the Emergent Ventures application itself.</w:t>
      </w:r>
    </w:p>
    <w:p>
      <w:pPr>
        <w:spacing w:after="150"/>
      </w:pPr>
      <w:r>
        <w:t xml:space="preserve">Begin angel outreach. AngelList profile and warm-introduction requests can start immediately; syndicate checks there typically run $25,000-$500,000 and close in two to four weeks once a lead commits. Deep-tech funds explicitly built for non-traditional-credential founders, and women-focused angel networks (Golden Seeds among them), are real, applicable options worth approaching once the one-pager above exists.</w:t>
      </w:r>
    </w:p>
    <w:p>
      <w:pPr>
        <w:pStyle w:val="Heading1"/>
        <w:spacing w:after="180" w:before="350"/>
      </w:pPr>
      <w:r>
        <w:t xml:space="preserve">Phase 1: Near-Term Prerequisites — Needed Before Any SBIR Application (Target: September-Early October 2026)</w:t>
      </w:r>
    </w:p>
    <w:p>
      <w:pPr>
        <w:spacing w:after="150"/>
      </w:pPr>
      <w:r>
        <w:t xml:space="preserve">SBIR/STTR eligibility requires an actual registered small business -- this is a real, necessary legal step, not paperwork that can be skipped or done later.</w:t>
      </w:r>
    </w:p>
    <w:p>
      <w:pPr>
        <w:spacing w:after="150"/>
      </w:pPr>
      <w:r>
        <w:t xml:space="preserve">1. Incorporate as a small business (LLC or C-corp) meeting SBA's small business size standards.</w:t>
      </w:r>
    </w:p>
    <w:p>
      <w:pPr>
        <w:spacing w:after="150"/>
      </w:pPr>
      <w:r>
        <w:t xml:space="preserve">2. Register in SAM.gov (System for Award Management) -- required for any federal grant or contract, including SBIR.</w:t>
      </w:r>
    </w:p>
    <w:p>
      <w:pPr>
        <w:spacing w:after="150"/>
      </w:pPr>
      <w:r>
        <w:t xml:space="preserve">3. Register in the SBA's SBIR Company Registry.</w:t>
      </w:r>
    </w:p>
    <w:p>
      <w:pPr>
        <w:spacing w:after="150"/>
      </w:pPr>
      <w:r>
        <w:t xml:space="preserve">4. Submit an NSF SBIR/STTR Project Pitch (a mandatory three-page pre-screen under active solicitation NSF 26-510). NSF reviews these in roughly three weeks and only issues an invitation to submit a full proposal if the pitch is accepted -- a real, sequential gate, not a formality. Given the review lag, a Project Pitch should be submitted no later than early-to-mid October 2026 to leave time for review and a full proposal before the November deadline below.</w:t>
      </w:r>
    </w:p>
    <w:p>
      <w:pPr>
        <w:pStyle w:val="Heading1"/>
        <w:spacing w:after="180" w:before="350"/>
      </w:pPr>
      <w:r>
        <w:t xml:space="preserve">Phase 2: Real, Hard Deadline — November 4, 2026</w:t>
      </w:r>
    </w:p>
    <w:p>
      <w:pPr>
        <w:spacing w:after="150"/>
      </w:pPr>
      <w:r>
        <w:t xml:space="preserve">NSF SBIR/STTR Phase I full-proposal deadline (solicitation NSF 26-510), if a Project Pitch invitation was received. Award size: Phase I up to $305,000 (6-18 months); Phase II up to $1,250,000 (roughly 24 months, invitation-only for Phase I awardees); Fast-Track up to $1,555,000 combining both phases. Historical Phase I funding rate is 10-20%, genuinely competitive. Note: NSF's own prior deadline this cycle, July 27, 2026, has already passed as of this document's date -- November 4, 2026 is the next real, viable target, not a missed opportunity to chase.</w:t>
      </w:r>
    </w:p>
    <w:p>
      <w:pPr>
        <w:pStyle w:val="Heading1"/>
        <w:spacing w:after="180" w:before="350"/>
      </w:pPr>
      <w:r>
        <w:t xml:space="preserve">Phase 3: Ongoing and Fallback Dates</w:t>
      </w:r>
    </w:p>
    <w:p>
      <w:pPr>
        <w:spacing w:after="150"/>
      </w:pPr>
      <w:r>
        <w:t xml:space="preserve">March 4, 2027 -- the following NSF SBIR/STTR Phase I full-proposal deadline, a real fallback if the November window is missed or a Project Pitch invitation arrives too late to prepare a full November proposal.</w:t>
      </w:r>
    </w:p>
    <w:p>
      <w:pPr>
        <w:spacing w:after="150"/>
      </w:pPr>
      <w:r>
        <w:t xml:space="preserve">DHS SBIR -- runs on an annual cycle, historically pre-solicitation in November with the window opening in January and closing mid-to-late January. This project's own most relevant DHS window has already closed for this cycle; watch for the next pre-solicitation around November 2026 for a window expected around January 2027. DHS explicitly funds "critical infrastructure resilience" and "predictive analytics for cyber risk" -- a strong match for the drift/cascade-prediction tracker specifically.</w:t>
      </w:r>
    </w:p>
    <w:p>
      <w:pPr>
        <w:spacing w:after="150"/>
      </w:pPr>
      <w:r>
        <w:t xml:space="preserve">Institutional venture capital -- realistically the last step in this sequence, not the first. VC firms currently active in observability and infrastructure resilience (Sequoia's dedicated seed fund explicitly lists this as a current focus) generally expect at least a working pitch deck and some external validation -- an Emergent Ventures grant, angel commitment, or an SBIR award all function as exactly that kind of validation. Approaching institutional VC before any of the above exists is realistically premature.</w:t>
      </w:r>
    </w:p>
    <w:p>
      <w:pPr>
        <w:pStyle w:val="Heading1"/>
        <w:spacing w:after="180" w:before="350"/>
      </w:pPr>
      <w:r>
        <w:t xml:space="preserve">Requirements Checklist (Recap)</w:t>
      </w:r>
    </w:p>
    <w:p>
      <w:pPr>
        <w:spacing w:after="150"/>
      </w:pPr>
      <w:r>
        <w:t xml:space="preserve">Needed for Emergent Ventures: nothing beyond what already exists. Needed for angel outreach: a real one-pager and short deck (to be built). Needed for any SBIR application: a registered small business entity, SAM.gov registration, SBA SBIR Company Registry registration, and (for NSF specifically) a submitted and accepted Project Pitch before the full-proposal deadline. Needed for institutional VC: the deck above, plus at least one real form of external validation from an earlier step in this sequence.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2026-08-29T16:25:54.480Z</dcterms:created>
  <dcterms:modified xsi:type="dcterms:W3CDTF">2026-08-29T16:25:54.492Z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