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</w:t>
      </w:r>
    </w:p>
    <w:bookmarkStart w:id="28" w:name="supplementary-information"/>
    <w:p>
      <w:pPr>
        <w:pStyle w:val="Heading2"/>
      </w:pPr>
      <w:r>
        <w:t xml:space="preserve">Supplementary Information</w:t>
      </w:r>
    </w:p>
    <w:bookmarkStart w:id="26" w:name="figures"/>
    <w:p>
      <w:pPr>
        <w:pStyle w:val="Heading3"/>
      </w:pPr>
      <w:r>
        <w:t xml:space="preserve">Figures</w:t>
      </w:r>
    </w:p>
    <w:p>
      <w:pPr>
        <w:pStyle w:val="CaptionedFigure"/>
      </w:pPr>
      <w:r>
        <w:drawing>
          <wp:inline>
            <wp:extent cx="2667000" cy="1939511"/>
            <wp:effectExtent b="0" l="0" r="0" t="0"/>
            <wp:docPr descr="Fig S1. Raw natural logged body mass index (BMI) values by age and sex among the Tsimane and in the USA." title="" id="21" name="Picture"/>
            <a:graphic>
              <a:graphicData uri="http://schemas.openxmlformats.org/drawingml/2006/picture">
                <pic:pic>
                  <pic:nvPicPr>
                    <pic:cNvPr descr="../output/figure_s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39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S1. Raw natural logged body mass index (BMI) values by age and sex among the Tsimane and in the USA.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2666657"/>
            <wp:effectExtent b="0" l="0" r="0" t="0"/>
            <wp:docPr descr="Fig S2. Final matched sample sizes by measure, population, age, and sex:female reproductive phase." title="" id="24" name="Picture"/>
            <a:graphic>
              <a:graphicData uri="http://schemas.openxmlformats.org/drawingml/2006/picture">
                <pic:pic>
                  <pic:nvPicPr>
                    <pic:cNvPr descr="../output/figure_s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6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S2. Final matched sample sizes by measure, population, age, and sex:female reproductive phase.</w:t>
      </w:r>
    </w:p>
    <w:p>
      <w:r>
        <w:br w:type="page"/>
      </w:r>
    </w:p>
    <w:bookmarkEnd w:id="26"/>
    <w:bookmarkStart w:id="27" w:name="tables"/>
    <w:p>
      <w:pPr>
        <w:pStyle w:val="Heading3"/>
      </w:pPr>
      <w:r>
        <w:t xml:space="preserve">Tables</w:t>
      </w:r>
    </w:p>
    <w:p>
      <w:pPr>
        <w:pStyle w:val="TableCaption"/>
      </w:pPr>
      <w:r>
        <w:t xml:space="preserve">Table S1. Final matched sample sizes by measure, population, and sex:female reproductive phase.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S1. Final matched sample sizes by measure, population, and sex:female reproductive phase."/>
      </w:tblPr>
      <w:tblGrid>
        <w:gridCol w:w="792"/>
        <w:gridCol w:w="1089"/>
        <w:gridCol w:w="495"/>
        <w:gridCol w:w="1287"/>
        <w:gridCol w:w="792"/>
        <w:gridCol w:w="891"/>
        <w:gridCol w:w="1089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Table S2. Number and corresponding percentage of unique participants out of the total THLHP sample by measure and sex:female reproductive phase.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S2. Number and corresponding percentage of unique participants out of the total THLHP sample by measure and sex:female reproductive phase."/>
      </w:tblPr>
      <w:tblGrid>
        <w:gridCol w:w="704"/>
        <w:gridCol w:w="1232"/>
        <w:gridCol w:w="1232"/>
        <w:gridCol w:w="1144"/>
        <w:gridCol w:w="1144"/>
        <w:gridCol w:w="1144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3181 (59.79%)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1193 (77.92%)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848 (62.12%)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 (90.21%)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 (96.06%)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 (40.15%)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2038 (55.55%)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 (79.06%)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712 (61.7%)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 (92.27%)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(99.29%)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(40.06%)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2052 (55.87%)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 (77.88%)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711 (61.88%)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 (91.85%)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 (99.3%)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371 (40.2%)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2052 (55.79%)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 (77.94%)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708 (61.78%)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 (92.47%)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(99.29%)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 (40.48%)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2057 (55.58%)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741 (77.59%)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713 (61.95%)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(92.31%)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 (99.3%)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 (40.13%)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2043 (55.55%)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 (77.53%)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706 (61.71%)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(92.19%)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 (99.28%)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 (40.17%)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Table S3. Ages and values at which the absolute difference in immune outcomes between females and their male counterparts is greatest, separated by female reproductive phase, population, and immune measure.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S3. Ages and values at which the absolute difference in immune outcomes between females and their male counterparts is greatest, separated by female reproductive phase, population, and immune measure."/>
      </w:tblPr>
      <w:tblGrid>
        <w:gridCol w:w="670"/>
        <w:gridCol w:w="487"/>
        <w:gridCol w:w="1157"/>
        <w:gridCol w:w="243"/>
        <w:gridCol w:w="426"/>
        <w:gridCol w:w="426"/>
        <w:gridCol w:w="2254"/>
        <w:gridCol w:w="22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Reproductive 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5718 cells/µl (95% CI: 5565-5871)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6107 cells/µl (95% CI: 5950-6265)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cells/µl (95% CI: 66-92)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cells/µl (95% CI: 50-65)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3880 cells/µl (95% CI: 3775-3986)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3533 cells/µl (95% CI: 3445-3620)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 cells/µl (95% CI: 200-236)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262 cells/µl (95% CI: 249-275)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 cells/µl (95% CI: 518-552)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592 cells/µl (95% CI: 580-603)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10682 cells/µl (95% CI: 10184-11180)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12229 cells/µl (95% CI: 12024-12434)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5285 cells/µl (95% CI: 4943-5626)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5983 cells/µl (95% CI: 5785-6181)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3225 cells/µl (95% CI: 3009-3441)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3835 cells/µl (95% CI: 3718-3952)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1603 cells/µl (95% CI: 1378-1828)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2216 cells/µl (95% CI: 2112-2321)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 ratio (95% CI: 1.77-2.21)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 ratio (95% CI: 1.62-1.76)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7608 cells/µl (95% CI: 7296-7921)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6768 cells/µl (95% CI: 6647-6888)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4249 cells/µl (95% CI: 3976-4522)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3630 cells/µl (95% CI: 3511-3750)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cells/µl (95% CI: 179-235)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 cells/µl (95% CI: 237-255)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503 cells/µl (95% CI: 478-528)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cells/µl (95% CI: 573-615)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507 cells/µl (95% CI: 482-532)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598 cells/µl (95% CI: 577-618)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 ratio (95% CI: 2.14-2.31)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 ratio (95% CI: 2-2.11)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10578 cells/µl (95% CI: 9631-11524)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11862 cells/µl (95% CI: 11637-12088)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2803 cells/µl (95% CI: 2520-3085)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3607 cells/µl (95% CI: 3448-3766)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2837 cells/µl (95% CI: 2520-3154)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3641 cells/µl (95% CI: 3481-3801)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1307 cells/µl (95% CI: 1034-1580)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1770 cells/µl (95% CI: 1625-1914)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ratio (95% CI: 2.22-2.65)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 ratio (95% CI: 1.7-1.88)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8908 cells/µl (95% CI: 8514-9302)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7357 cells/µl (95% CI: 7185-7528)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6003 cells/µl (95% CI: 5584-6422)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4270 cells/µl (95% CI: 4116-4425)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1946 cells/µl (95% CI: 1763-2130)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 cells/µl (95% CI: 2176-2308)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 cells/µl (95% CI: 103-218)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 cells/µl (95% CI: 231-251)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 cells/µl (95% CI: 106-214)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cells/µl (95% CI: 230-250)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 ratio (95% CI: 2.92-3.39)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 ratio (95% CI: 1.92-2.09)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 ratio (95% CI: 2.9-3.38)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ratio (95% CI: 1.92-2.09)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 ratio (95% CI: 2.92-3.39)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 ratio (95% CI: 1.92-2.09)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 cells/µl (95% CI: 113-365)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cells/µl (95% CI: 58-72)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488 cells/µl (95% CI: 442-535)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 cells/µl (95% CI: 582-623)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486 cells/µl (95% CI: 442-530)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601 cells/µl (95% CI: 580-621)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1864 cells/µl (95% CI: 1730-1998)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1608 cells/µl (95% CI: 1492-1724)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 ratio (95% CI: 1.76-2.28)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 ratio (95% CI: 2.29-2.93)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3861 cells/µl (95% CI: 3733-3990)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4151 cells/µl (95% CI: 4029-4273)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2294 cells/µl (95% CI: 2230-2357)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2064 cells/µl (95% CI: 2002-2127)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 cells/µl (95% CI: 170-204)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 cells/µl (95% CI: 205-243)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571 cells/µl (95% CI: 541-601)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 cells/µl (95% CI: 604-736)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ratio (95% CI: 2.04-2.57)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 ratio (95% CI: 2.59-3.1)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Table S4. Model terms, statistics, and p-values for Tsimane-specific models.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S4. Model terms, statistics, and p-values for Tsimane-specific models."/>
      </w:tblPr>
      <w:tblGrid>
        <w:gridCol w:w="936"/>
        <w:gridCol w:w="681"/>
        <w:gridCol w:w="851"/>
        <w:gridCol w:w="1277"/>
        <w:gridCol w:w="510"/>
        <w:gridCol w:w="1021"/>
        <w:gridCol w:w="681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Sex:Reproductive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266.968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Tsimane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Table S5. Model terms, statistics, and p-values for USA-specific models.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S5. Model terms, statistics, and p-values for USA-specific models."/>
      </w:tblPr>
      <w:tblGrid>
        <w:gridCol w:w="936"/>
        <w:gridCol w:w="681"/>
        <w:gridCol w:w="851"/>
        <w:gridCol w:w="1277"/>
        <w:gridCol w:w="510"/>
        <w:gridCol w:w="1021"/>
        <w:gridCol w:w="681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Sex:Reproductive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Premenarchal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Postmenopausal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Postpartum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s(Parity)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</dc:title>
  <dc:creator/>
  <cp:keywords/>
  <dcterms:created xsi:type="dcterms:W3CDTF">2024-03-22T23:50:26Z</dcterms:created>
  <dcterms:modified xsi:type="dcterms:W3CDTF">2024-03-22T23:50:26Z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pnas.bib</vt:lpwstr>
  </property>
  <property fmtid="{D5CDD505-2E9C-101B-9397-08002B2CF9AE}" pid="3" name="csl">
    <vt:lpwstr>pnas.csl</vt:lpwstr>
  </property>
  <property fmtid="{D5CDD505-2E9C-101B-9397-08002B2CF9AE}" pid="4" name="indent">
    <vt:lpwstr>True</vt:lpwstr>
  </property>
  <property fmtid="{D5CDD505-2E9C-101B-9397-08002B2CF9AE}" pid="5" name="output">
    <vt:lpwstr>word_document</vt:lpwstr>
  </property>
</Properties>
</file>