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9FF" w:rsidRPr="00DE385A" w:rsidRDefault="008A59FF" w:rsidP="00DE385A">
      <w:pPr>
        <w:spacing w:before="225" w:after="225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pt-BR"/>
        </w:rPr>
      </w:pPr>
      <w:r w:rsidRPr="008A59FF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pt-BR"/>
        </w:rPr>
        <w:t>Segunda cidade inteligente do país, Pindamonhangaba</w:t>
      </w:r>
    </w:p>
    <w:p w:rsidR="008A59FF" w:rsidRDefault="008A59FF" w:rsidP="008A59FF">
      <w:pPr>
        <w:spacing w:before="225" w:after="225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pt-BR"/>
        </w:rPr>
      </w:pPr>
    </w:p>
    <w:p w:rsidR="008A59FF" w:rsidRDefault="008A59FF" w:rsidP="008A59FF">
      <w:pPr>
        <w:pStyle w:val="NormalWeb"/>
        <w:spacing w:before="225" w:beforeAutospacing="0" w:after="225" w:afterAutospacing="0"/>
        <w:rPr>
          <w:rFonts w:ascii="Arial" w:hAnsi="Arial" w:cs="Arial"/>
          <w:color w:val="3F3F3F"/>
          <w:sz w:val="22"/>
        </w:rPr>
        <w:sectPr w:rsidR="008A59FF" w:rsidSect="008A59FF">
          <w:pgSz w:w="11906" w:h="16838"/>
          <w:pgMar w:top="851" w:right="849" w:bottom="1417" w:left="1134" w:header="708" w:footer="708" w:gutter="0"/>
          <w:cols w:space="708"/>
          <w:docGrid w:linePitch="360"/>
        </w:sectPr>
      </w:pP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 xml:space="preserve">Segundo a união Europeia, </w:t>
      </w:r>
      <w:proofErr w:type="spellStart"/>
      <w:r w:rsidRPr="008A59FF">
        <w:rPr>
          <w:rFonts w:ascii="Arial" w:hAnsi="Arial" w:cs="Arial"/>
          <w:color w:val="3F3F3F"/>
          <w:sz w:val="20"/>
        </w:rPr>
        <w:t>Smart</w:t>
      </w:r>
      <w:proofErr w:type="spellEnd"/>
      <w:r w:rsidRPr="008A59FF">
        <w:rPr>
          <w:rFonts w:ascii="Arial" w:hAnsi="Arial" w:cs="Arial"/>
          <w:color w:val="3F3F3F"/>
          <w:sz w:val="20"/>
        </w:rPr>
        <w:t xml:space="preserve"> </w:t>
      </w:r>
      <w:proofErr w:type="spellStart"/>
      <w:r w:rsidRPr="008A59FF">
        <w:rPr>
          <w:rFonts w:ascii="Arial" w:hAnsi="Arial" w:cs="Arial"/>
          <w:color w:val="3F3F3F"/>
          <w:sz w:val="20"/>
        </w:rPr>
        <w:t>Cities</w:t>
      </w:r>
      <w:proofErr w:type="spellEnd"/>
      <w:r w:rsidRPr="008A59FF">
        <w:rPr>
          <w:rFonts w:ascii="Arial" w:hAnsi="Arial" w:cs="Arial"/>
          <w:color w:val="3F3F3F"/>
          <w:sz w:val="20"/>
        </w:rPr>
        <w:t xml:space="preserve"> são sistemas de pessoas interagindo e usando energia, materiais, serviços e financiamento para catalisar o desenvolvimento econômico e a melhoria da qualidade de vida.</w:t>
      </w: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>Já o modelo brasileiro de “CIDADES INTELIGENTES” diz: </w:t>
      </w: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>São cidades comprometidas com o desenvolvimento urbano e a transformação digital sustentáveis, em seus aspectos econômico, ambiental e sociocultural, que </w:t>
      </w:r>
      <w:r w:rsidRPr="008A59FF">
        <w:rPr>
          <w:rFonts w:ascii="Arial" w:hAnsi="Arial" w:cs="Arial"/>
          <w:color w:val="3F3F3F"/>
          <w:sz w:val="20"/>
        </w:rPr>
        <w:br/>
        <w:t>atuam de forma planejada, inovadora, inclusiva e em rede, promovem o letramento digital, a governança e a gestão colaborativas e utilizam tecnologias para solucionar problemas concretos, criar oportunidades, oferecer serviços com eficiência, reduzir desigualdades, aumentar a resiliência e melhorar a qualidade de vida de todas as pessoas, garantindo o uso seguro e responsável de dados e das tecnologias da informação e comunicação.</w:t>
      </w: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> De acordo com o Secretário de Tecnologia, Inovação e Projetos, Danilo Velloso, que está à frente do Programa Cidade Inteligente, com a iniciativa serão racionalizados os recursos da prefeitura para a criação de um ambiente favorável, possibilitando assim um salto no crescimento tecnológico de Pindamonhangaba, fomentando o desenvolvimento e economia.</w:t>
      </w: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 xml:space="preserve">Responsável pelo planejamento e idealização do programa, Velloso explica que o Programa Cidade Inteligente agrupa os projetos, relacionando-os com objetivos estratégicos, buscando a melhoria dos indicadores de </w:t>
      </w:r>
      <w:proofErr w:type="spellStart"/>
      <w:r w:rsidRPr="008A59FF">
        <w:rPr>
          <w:rFonts w:ascii="Arial" w:hAnsi="Arial" w:cs="Arial"/>
          <w:color w:val="3F3F3F"/>
          <w:sz w:val="20"/>
        </w:rPr>
        <w:t>perfomance</w:t>
      </w:r>
      <w:proofErr w:type="spellEnd"/>
      <w:r w:rsidRPr="008A59FF">
        <w:rPr>
          <w:rFonts w:ascii="Arial" w:hAnsi="Arial" w:cs="Arial"/>
          <w:color w:val="3F3F3F"/>
          <w:sz w:val="20"/>
        </w:rPr>
        <w:t xml:space="preserve"> da cidade.</w:t>
      </w:r>
    </w:p>
    <w:p w:rsidR="008A59FF" w:rsidRPr="008A59FF" w:rsidRDefault="008A59FF" w:rsidP="008A59FF">
      <w:pPr>
        <w:pStyle w:val="NormalWeb"/>
        <w:spacing w:before="225" w:beforeAutospacing="0" w:after="225" w:afterAutospacing="0"/>
        <w:jc w:val="both"/>
        <w:rPr>
          <w:rFonts w:ascii="Arial" w:hAnsi="Arial" w:cs="Arial"/>
          <w:color w:val="3F3F3F"/>
          <w:sz w:val="20"/>
        </w:rPr>
      </w:pPr>
      <w:r w:rsidRPr="008A59FF">
        <w:rPr>
          <w:rFonts w:ascii="Arial" w:hAnsi="Arial" w:cs="Arial"/>
          <w:color w:val="3F3F3F"/>
          <w:sz w:val="20"/>
        </w:rPr>
        <w:t>O prefeito dr. Isael Domingues tem como base de sua gestão três pilares: cidade moderna, humana e tecnológica. Para ele, o investimento em tecnologia, além de gerar economicidade, propicia inovação, empreendedorismo, integração internacional, colabora com a capacitação profissional, resultando em sustentabilidade e qualidade de vida para a população.</w:t>
      </w:r>
    </w:p>
    <w:p w:rsidR="008A59FF" w:rsidRPr="008A59FF" w:rsidRDefault="008A59FF" w:rsidP="008A59FF">
      <w:pPr>
        <w:pStyle w:val="Ttulo6"/>
        <w:spacing w:before="225" w:after="225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b w:val="0"/>
          <w:bCs w:val="0"/>
          <w:color w:val="3F3F3F"/>
          <w:sz w:val="20"/>
          <w:szCs w:val="24"/>
        </w:rPr>
        <w:t>Conheça cada um dos projetos do Programa Cidade Inteligente:</w:t>
      </w:r>
    </w:p>
    <w:p w:rsidR="008A59FF" w:rsidRPr="008A59FF" w:rsidRDefault="008A59FF" w:rsidP="008A59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Ciência de dados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Plataforma de ciência de dados concentrando em um data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lake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informações de todas plataformas da prefeitura e principais entidades externas, para nortear a decisão de ações no </w:t>
      </w:r>
      <w:r w:rsidRPr="008A59FF">
        <w:rPr>
          <w:rFonts w:ascii="Arial" w:hAnsi="Arial" w:cs="Arial"/>
          <w:color w:val="3F3F3F"/>
          <w:sz w:val="20"/>
          <w:szCs w:val="24"/>
        </w:rPr>
        <w:t>município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através de um BI (Business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Inteligence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>), perpetuando plano estratégico plurianual.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Rede de dados de alta velocidade –</w:t>
      </w:r>
      <w:r w:rsidRPr="008A59FF">
        <w:rPr>
          <w:rFonts w:ascii="Arial" w:hAnsi="Arial" w:cs="Arial"/>
          <w:color w:val="3F3F3F"/>
          <w:sz w:val="20"/>
          <w:szCs w:val="24"/>
        </w:rPr>
        <w:t> Upgrade em todos os links de fibra ótica dos prédios públicos com monitoramento pró ativo, possibilitando que isso seja expandido para os cidadãos.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proofErr w:type="spellStart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Wi</w:t>
      </w:r>
      <w:proofErr w:type="spellEnd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Fi</w:t>
      </w:r>
      <w:proofErr w:type="spellEnd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 xml:space="preserve"> escolas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Manutenção e evolução tecnológica de todos os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Wi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Fi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das escolas, que trabalhara em conjunto com notebooks de professores e lousas digitais de última geração.</w:t>
      </w:r>
    </w:p>
    <w:p w:rsidR="008A59FF" w:rsidRPr="008A59FF" w:rsidRDefault="008A59FF" w:rsidP="008A59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proofErr w:type="spellStart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Wi</w:t>
      </w:r>
      <w:proofErr w:type="spellEnd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Fi</w:t>
      </w:r>
      <w:proofErr w:type="spellEnd"/>
      <w:r w:rsidRPr="008A59FF">
        <w:rPr>
          <w:rStyle w:val="Forte"/>
          <w:rFonts w:ascii="Arial" w:hAnsi="Arial" w:cs="Arial"/>
          <w:color w:val="3F3F3F"/>
          <w:sz w:val="20"/>
          <w:szCs w:val="24"/>
        </w:rPr>
        <w:t xml:space="preserve"> público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Implementação de Novos pontos de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Wi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Fi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Gratuitos ao ar livre e prédios da prefeitura com atendimento ao público. Totalizando 110 pontos, sendo 55 WI FI ao ar livre e 55 em prédios públicos.</w:t>
      </w:r>
    </w:p>
    <w:p w:rsidR="008A59FF" w:rsidRPr="008A59FF" w:rsidRDefault="008A59FF" w:rsidP="008A59F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Câmeras de monitoramento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Implementação de sistema inteligente de reconhecimento de imagens, implementação de cinturão de segurança com câmeras em todas entradas e saídas, implementação de câmeras em todas as praças de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wi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fi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livre, implementação de câmeras em todos os semáforos. A primeira fase está em andamento com 800 câmeras aproximadamente até março/2021. Com mais 300 até o final de 2021.</w:t>
      </w:r>
    </w:p>
    <w:p w:rsidR="008A59FF" w:rsidRPr="008A59FF" w:rsidRDefault="008A59FF" w:rsidP="008A59F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Semáforos inteligentes –</w:t>
      </w:r>
      <w:r w:rsidRPr="008A59FF">
        <w:rPr>
          <w:rFonts w:ascii="Arial" w:hAnsi="Arial" w:cs="Arial"/>
          <w:color w:val="3F3F3F"/>
          <w:sz w:val="20"/>
          <w:szCs w:val="24"/>
        </w:rPr>
        <w:t> Implementação de semáforos controlados a distância com possibilidade de integração a sistemas inteligentes de controle de trafego.</w:t>
      </w:r>
    </w:p>
    <w:p w:rsidR="008A59FF" w:rsidRPr="008A59FF" w:rsidRDefault="008A59FF" w:rsidP="008A59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Cinturão de segurança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Com a implementação de câmeras em todas entradas e saídas, serão interligados ao </w:t>
      </w:r>
      <w:proofErr w:type="gramStart"/>
      <w:r w:rsidRPr="008A59FF">
        <w:rPr>
          <w:rFonts w:ascii="Arial" w:hAnsi="Arial" w:cs="Arial"/>
          <w:color w:val="3F3F3F"/>
          <w:sz w:val="20"/>
          <w:szCs w:val="24"/>
        </w:rPr>
        <w:t>sistema Detecta</w:t>
      </w:r>
      <w:proofErr w:type="gramEnd"/>
      <w:r w:rsidRPr="008A59FF">
        <w:rPr>
          <w:rFonts w:ascii="Arial" w:hAnsi="Arial" w:cs="Arial"/>
          <w:color w:val="3F3F3F"/>
          <w:sz w:val="20"/>
          <w:szCs w:val="24"/>
        </w:rPr>
        <w:t>, identificando automaticamente quaisquer veículos que entrarem ou saírem da cidade.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Centro de Segurança Integrada (CSI)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Um Centro Operacional Integrado e </w:t>
      </w:r>
      <w:proofErr w:type="gramStart"/>
      <w:r w:rsidRPr="008A59FF">
        <w:rPr>
          <w:rFonts w:ascii="Arial" w:hAnsi="Arial" w:cs="Arial"/>
          <w:color w:val="3F3F3F"/>
          <w:sz w:val="20"/>
          <w:szCs w:val="24"/>
        </w:rPr>
        <w:t>3 mini</w:t>
      </w:r>
      <w:proofErr w:type="gramEnd"/>
      <w:r w:rsidRPr="008A59FF">
        <w:rPr>
          <w:rFonts w:ascii="Arial" w:hAnsi="Arial" w:cs="Arial"/>
          <w:color w:val="3F3F3F"/>
          <w:sz w:val="20"/>
          <w:szCs w:val="24"/>
        </w:rPr>
        <w:t xml:space="preserve">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COIs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>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Aumento da malha de conectividade –</w:t>
      </w:r>
      <w:r w:rsidRPr="008A59FF">
        <w:rPr>
          <w:rFonts w:ascii="Arial" w:hAnsi="Arial" w:cs="Arial"/>
          <w:color w:val="3F3F3F"/>
          <w:sz w:val="20"/>
          <w:szCs w:val="24"/>
        </w:rPr>
        <w:t> Fomento de novas empresas de telecomunicação, previsto para início de janeiro com investimento da iniciativa privada a implementação de fibra ótica na zona rural.</w:t>
      </w:r>
    </w:p>
    <w:p w:rsidR="008A59FF" w:rsidRPr="008A59FF" w:rsidRDefault="008A59FF" w:rsidP="008A59F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Conectividade móvel –</w:t>
      </w:r>
      <w:r w:rsidRPr="008A59FF">
        <w:rPr>
          <w:rFonts w:ascii="Arial" w:hAnsi="Arial" w:cs="Arial"/>
          <w:color w:val="3F3F3F"/>
          <w:sz w:val="20"/>
          <w:szCs w:val="24"/>
        </w:rPr>
        <w:t> Implementação de dispositivos móveis para reconhecimento e desburocratização de licenças e alvarás, retornando assim rapidamente as demandas da sociedade.</w:t>
      </w:r>
    </w:p>
    <w:p w:rsidR="008A59FF" w:rsidRPr="008A59FF" w:rsidRDefault="008A59FF" w:rsidP="008A59F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lastRenderedPageBreak/>
        <w:t>Desburocratização –</w:t>
      </w:r>
      <w:r w:rsidRPr="008A59FF">
        <w:rPr>
          <w:rFonts w:ascii="Arial" w:hAnsi="Arial" w:cs="Arial"/>
          <w:color w:val="3F3F3F"/>
          <w:sz w:val="20"/>
          <w:szCs w:val="24"/>
        </w:rPr>
        <w:t> Revisão de processos da prefeitura, com treinamento e implementação de ferramentas de produtividade.</w:t>
      </w:r>
    </w:p>
    <w:p w:rsidR="008A59FF" w:rsidRPr="008A59FF" w:rsidRDefault="008A59FF" w:rsidP="008A59F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Segurança da informação –</w:t>
      </w:r>
      <w:r w:rsidRPr="008A59FF">
        <w:rPr>
          <w:rFonts w:ascii="Arial" w:hAnsi="Arial" w:cs="Arial"/>
          <w:color w:val="3F3F3F"/>
          <w:sz w:val="20"/>
          <w:szCs w:val="24"/>
        </w:rPr>
        <w:t> Implementamos em 2019 as políticas de segurança da informação, agora iremos evoluir para o tratamento de informações da LGPD.</w:t>
      </w:r>
    </w:p>
    <w:p w:rsidR="008A59FF" w:rsidRPr="008A59FF" w:rsidRDefault="008A59FF" w:rsidP="008A59F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Câmeras Integradas –</w:t>
      </w:r>
      <w:r w:rsidRPr="008A59FF">
        <w:rPr>
          <w:rFonts w:ascii="Arial" w:hAnsi="Arial" w:cs="Arial"/>
          <w:color w:val="3F3F3F"/>
          <w:sz w:val="20"/>
          <w:szCs w:val="24"/>
        </w:rPr>
        <w:t> Chamamento público para empresas de segurança objetivando o compartilhamento de imagens, aumentando ainda mais a quantidades de câmeras de monitoramento.</w:t>
      </w:r>
    </w:p>
    <w:p w:rsidR="008A59FF" w:rsidRPr="008A59FF" w:rsidRDefault="008A59FF" w:rsidP="008A59F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Mobilidade –</w:t>
      </w:r>
      <w:r w:rsidRPr="008A59FF">
        <w:rPr>
          <w:rFonts w:ascii="Arial" w:hAnsi="Arial" w:cs="Arial"/>
          <w:color w:val="3F3F3F"/>
          <w:sz w:val="20"/>
          <w:szCs w:val="24"/>
        </w:rPr>
        <w:t> Implementação de aplicativos para uso de taxis e regulamentação de aplicativos de transporte.</w:t>
      </w:r>
    </w:p>
    <w:p w:rsidR="008A59FF" w:rsidRPr="008A59FF" w:rsidRDefault="008A59FF" w:rsidP="008A59F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Meu Pet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Implementação da plataforma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MyPetTrack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>, com informações de todos animais de estimação através de chips RFID e integração do ecossistema Veterinário.</w:t>
      </w:r>
    </w:p>
    <w:p w:rsidR="008A59FF" w:rsidRPr="008A59FF" w:rsidRDefault="008A59FF" w:rsidP="008A59F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Ouvidoria Digital –</w:t>
      </w:r>
      <w:r w:rsidRPr="008A59FF">
        <w:rPr>
          <w:rFonts w:ascii="Arial" w:hAnsi="Arial" w:cs="Arial"/>
          <w:color w:val="3F3F3F"/>
          <w:sz w:val="20"/>
          <w:szCs w:val="24"/>
        </w:rPr>
        <w:t> Consolidação das ferramentas de ouvidoria digital.</w:t>
      </w:r>
    </w:p>
    <w:p w:rsidR="008A59FF" w:rsidRPr="008A59FF" w:rsidRDefault="008A59FF" w:rsidP="008A59F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Centro de Segurança Integrado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Implementação do conceito de integração de forças de segurança em COI Controle e inauguração de 3 novos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mini-COIs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no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Araretama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>, Moreira Cesar e Cidade Nova.</w:t>
      </w:r>
    </w:p>
    <w:p w:rsidR="008A59FF" w:rsidRPr="008A59FF" w:rsidRDefault="008A59FF" w:rsidP="008A59F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Inteligência Artificial no Monitoramento –</w:t>
      </w:r>
      <w:r w:rsidRPr="008A59FF">
        <w:rPr>
          <w:rFonts w:ascii="Arial" w:hAnsi="Arial" w:cs="Arial"/>
          <w:color w:val="3F3F3F"/>
          <w:sz w:val="20"/>
          <w:szCs w:val="24"/>
        </w:rPr>
        <w:t> Implantação de sistema de inteligência artificial no reconhecimento de faces e imagens com analise forense.</w:t>
      </w:r>
    </w:p>
    <w:p w:rsidR="008A59FF" w:rsidRPr="008A59FF" w:rsidRDefault="008A59FF" w:rsidP="008A59F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Educação 4.0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Evolução da plataforma de educação com sistema de ensino a distância hibrido, notebooks para professores e alunos. Lousas digitais de </w:t>
      </w:r>
      <w:r w:rsidRPr="008A59FF">
        <w:rPr>
          <w:rFonts w:ascii="Arial" w:hAnsi="Arial" w:cs="Arial"/>
          <w:color w:val="3F3F3F"/>
          <w:sz w:val="20"/>
          <w:szCs w:val="24"/>
        </w:rPr>
        <w:t>última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geração (telas LCD de 80" </w:t>
      </w:r>
      <w:r w:rsidRPr="008A59FF">
        <w:rPr>
          <w:rFonts w:ascii="Arial" w:hAnsi="Arial" w:cs="Arial"/>
          <w:color w:val="3F3F3F"/>
          <w:sz w:val="20"/>
          <w:szCs w:val="24"/>
        </w:rPr>
        <w:t>sensíveis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a toque e sistema embarcado).</w:t>
      </w:r>
    </w:p>
    <w:p w:rsidR="008A59FF" w:rsidRPr="008A59FF" w:rsidRDefault="008A59FF" w:rsidP="008A59F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Saúde Informatizada e Humanizada –</w:t>
      </w:r>
      <w:r w:rsidRPr="008A59FF">
        <w:rPr>
          <w:rFonts w:ascii="Arial" w:hAnsi="Arial" w:cs="Arial"/>
          <w:color w:val="3F3F3F"/>
          <w:sz w:val="20"/>
          <w:szCs w:val="24"/>
        </w:rPr>
        <w:t> Automação da saúde com implementação de sistemas de agendamento de consultas, prontuário eletrônico, controle de medicamentos e exames.</w:t>
      </w:r>
    </w:p>
    <w:p w:rsidR="008A59FF" w:rsidRPr="008A59FF" w:rsidRDefault="008A59FF" w:rsidP="008A59F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Telemedicina –</w:t>
      </w:r>
      <w:r w:rsidRPr="008A59FF">
        <w:rPr>
          <w:rFonts w:ascii="Arial" w:hAnsi="Arial" w:cs="Arial"/>
          <w:color w:val="3F3F3F"/>
          <w:sz w:val="20"/>
          <w:szCs w:val="24"/>
        </w:rPr>
        <w:t> Ampliação do uso da telemedicina com possibilidade de consulta de especialistas estabelecidos em qualquer parte do país para o cidadão de Pindamonhangaba.</w:t>
      </w:r>
    </w:p>
    <w:p w:rsidR="008A59FF" w:rsidRPr="008A59FF" w:rsidRDefault="008A59FF" w:rsidP="008A59F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Atendimento eletrônico e Totens Interativos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Implantação de atendimento eletrônico virtual através de </w:t>
      </w:r>
      <w:proofErr w:type="spellStart"/>
      <w:r w:rsidRPr="008A59FF">
        <w:rPr>
          <w:rFonts w:ascii="Arial" w:hAnsi="Arial" w:cs="Arial"/>
          <w:color w:val="3F3F3F"/>
          <w:sz w:val="20"/>
          <w:szCs w:val="24"/>
        </w:rPr>
        <w:t>CHATs</w:t>
      </w:r>
      <w:proofErr w:type="spellEnd"/>
      <w:r w:rsidRPr="008A59FF">
        <w:rPr>
          <w:rFonts w:ascii="Arial" w:hAnsi="Arial" w:cs="Arial"/>
          <w:color w:val="3F3F3F"/>
          <w:sz w:val="20"/>
          <w:szCs w:val="24"/>
        </w:rPr>
        <w:t xml:space="preserve"> e autoatendimento, plataforma de pagamento e negociação de tributos de forma eletrônica e totens em locais públicos para auxilio no atendimento. Garantindo assim toda a prefeitura atendendo 24 horas por dia, todos os dias.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Turismo 4.0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Aplicação para uso em totens </w:t>
      </w:r>
      <w:r w:rsidR="00DE385A" w:rsidRPr="008A59FF">
        <w:rPr>
          <w:rFonts w:ascii="Arial" w:hAnsi="Arial" w:cs="Arial"/>
          <w:color w:val="3F3F3F"/>
          <w:sz w:val="20"/>
          <w:szCs w:val="24"/>
        </w:rPr>
        <w:t>espalhados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em pontos </w:t>
      </w:r>
      <w:r w:rsidR="00DE385A" w:rsidRPr="008A59FF">
        <w:rPr>
          <w:rFonts w:ascii="Arial" w:hAnsi="Arial" w:cs="Arial"/>
          <w:color w:val="3F3F3F"/>
          <w:sz w:val="20"/>
          <w:szCs w:val="24"/>
        </w:rPr>
        <w:t>turísticos</w:t>
      </w:r>
      <w:r w:rsidRPr="008A59FF">
        <w:rPr>
          <w:rFonts w:ascii="Arial" w:hAnsi="Arial" w:cs="Arial"/>
          <w:color w:val="3F3F3F"/>
          <w:sz w:val="20"/>
          <w:szCs w:val="24"/>
        </w:rPr>
        <w:t>, possibilitando experiência imersiva e retenção de visitas.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Box da reciclagem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Ponto de coleta de </w:t>
      </w:r>
      <w:r w:rsidR="00DE385A" w:rsidRPr="008A59FF">
        <w:rPr>
          <w:rFonts w:ascii="Arial" w:hAnsi="Arial" w:cs="Arial"/>
          <w:color w:val="3F3F3F"/>
          <w:sz w:val="20"/>
          <w:szCs w:val="24"/>
        </w:rPr>
        <w:t>recicláveis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para economia circular através de aplicativo para gamificação e remuneração de usuários.</w:t>
      </w:r>
      <w:r w:rsidRPr="008A59FF">
        <w:rPr>
          <w:rFonts w:ascii="Arial" w:hAnsi="Arial" w:cs="Arial"/>
          <w:color w:val="3F3F3F"/>
          <w:sz w:val="20"/>
          <w:szCs w:val="24"/>
        </w:rPr>
        <w:br/>
      </w:r>
    </w:p>
    <w:p w:rsidR="008A59FF" w:rsidRPr="008A59FF" w:rsidRDefault="008A59FF" w:rsidP="008A59F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F3F3F"/>
          <w:sz w:val="20"/>
          <w:szCs w:val="24"/>
        </w:rPr>
      </w:pPr>
      <w:r w:rsidRPr="008A59FF">
        <w:rPr>
          <w:rStyle w:val="Forte"/>
          <w:rFonts w:ascii="Arial" w:hAnsi="Arial" w:cs="Arial"/>
          <w:color w:val="3F3F3F"/>
          <w:sz w:val="20"/>
          <w:szCs w:val="24"/>
        </w:rPr>
        <w:t>Estações de carregamento solar –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 Ponto de geração de energia e recarga de </w:t>
      </w:r>
      <w:r w:rsidR="00DE385A" w:rsidRPr="008A59FF">
        <w:rPr>
          <w:rFonts w:ascii="Arial" w:hAnsi="Arial" w:cs="Arial"/>
          <w:color w:val="3F3F3F"/>
          <w:sz w:val="20"/>
          <w:szCs w:val="24"/>
        </w:rPr>
        <w:t>veículos</w:t>
      </w:r>
      <w:r w:rsidRPr="008A59FF">
        <w:rPr>
          <w:rFonts w:ascii="Arial" w:hAnsi="Arial" w:cs="Arial"/>
          <w:color w:val="3F3F3F"/>
          <w:sz w:val="20"/>
          <w:szCs w:val="24"/>
        </w:rPr>
        <w:t xml:space="preserve"> elétricos.</w:t>
      </w:r>
    </w:p>
    <w:p w:rsidR="008A59FF" w:rsidRDefault="008A59FF" w:rsidP="008A59FF">
      <w:pPr>
        <w:spacing w:before="225" w:after="225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pt-BR"/>
        </w:rPr>
        <w:sectPr w:rsidR="008A59FF" w:rsidSect="008A59FF">
          <w:type w:val="continuous"/>
          <w:pgSz w:w="11906" w:h="16838"/>
          <w:pgMar w:top="851" w:right="424" w:bottom="1417" w:left="709" w:header="708" w:footer="708" w:gutter="0"/>
          <w:cols w:num="2" w:space="708"/>
          <w:docGrid w:linePitch="360"/>
        </w:sectPr>
      </w:pPr>
    </w:p>
    <w:p w:rsidR="008A59FF" w:rsidRPr="008A59FF" w:rsidRDefault="00DE385A" w:rsidP="008A59FF">
      <w:pPr>
        <w:spacing w:before="225" w:after="225" w:line="288" w:lineRule="atLeas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48"/>
          <w:lang w:val="en-US" w:eastAsia="pt-BR"/>
        </w:rPr>
      </w:pPr>
      <w:r w:rsidRPr="00DE385A">
        <w:rPr>
          <w:rFonts w:ascii="Times New Roman" w:eastAsia="Times New Roman" w:hAnsi="Times New Roman" w:cs="Times New Roman"/>
          <w:bCs/>
          <w:kern w:val="36"/>
          <w:sz w:val="20"/>
          <w:szCs w:val="48"/>
          <w:lang w:val="en-US" w:eastAsia="pt-BR"/>
        </w:rPr>
        <w:t>Ref.: https://www.pindamonhangaba.sp.gov.br/cidade-inteligente</w:t>
      </w:r>
    </w:p>
    <w:p w:rsidR="008A59FF" w:rsidRPr="00DE385A" w:rsidRDefault="008A59FF" w:rsidP="008A59FF">
      <w:pPr>
        <w:rPr>
          <w:lang w:val="en-US"/>
        </w:rPr>
      </w:pPr>
      <w:bookmarkStart w:id="0" w:name="_GoBack"/>
      <w:bookmarkEnd w:id="0"/>
    </w:p>
    <w:sectPr w:rsidR="008A59FF" w:rsidRPr="00DE385A" w:rsidSect="008A59FF">
      <w:type w:val="continuous"/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273"/>
    <w:multiLevelType w:val="multilevel"/>
    <w:tmpl w:val="00F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D5D"/>
    <w:multiLevelType w:val="multilevel"/>
    <w:tmpl w:val="66E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6D35"/>
    <w:multiLevelType w:val="multilevel"/>
    <w:tmpl w:val="BDD4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E74BB"/>
    <w:multiLevelType w:val="multilevel"/>
    <w:tmpl w:val="EF5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C2B1D"/>
    <w:multiLevelType w:val="multilevel"/>
    <w:tmpl w:val="528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B2BC7"/>
    <w:multiLevelType w:val="multilevel"/>
    <w:tmpl w:val="6000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7BD0"/>
    <w:multiLevelType w:val="multilevel"/>
    <w:tmpl w:val="46E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3539B"/>
    <w:multiLevelType w:val="multilevel"/>
    <w:tmpl w:val="2BF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38E3"/>
    <w:multiLevelType w:val="multilevel"/>
    <w:tmpl w:val="160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513B3"/>
    <w:multiLevelType w:val="multilevel"/>
    <w:tmpl w:val="C64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D5B93"/>
    <w:multiLevelType w:val="multilevel"/>
    <w:tmpl w:val="D67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83F47"/>
    <w:multiLevelType w:val="multilevel"/>
    <w:tmpl w:val="A2F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5471"/>
    <w:multiLevelType w:val="multilevel"/>
    <w:tmpl w:val="634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F0B01"/>
    <w:multiLevelType w:val="multilevel"/>
    <w:tmpl w:val="B5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85AA0"/>
    <w:multiLevelType w:val="multilevel"/>
    <w:tmpl w:val="FC7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371FE"/>
    <w:multiLevelType w:val="multilevel"/>
    <w:tmpl w:val="EC0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B3FE3"/>
    <w:multiLevelType w:val="multilevel"/>
    <w:tmpl w:val="6FD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B20F9"/>
    <w:multiLevelType w:val="multilevel"/>
    <w:tmpl w:val="639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7"/>
  </w:num>
  <w:num w:numId="7">
    <w:abstractNumId w:val="16"/>
  </w:num>
  <w:num w:numId="8">
    <w:abstractNumId w:val="4"/>
  </w:num>
  <w:num w:numId="9">
    <w:abstractNumId w:val="6"/>
  </w:num>
  <w:num w:numId="10">
    <w:abstractNumId w:val="13"/>
  </w:num>
  <w:num w:numId="11">
    <w:abstractNumId w:val="0"/>
  </w:num>
  <w:num w:numId="12">
    <w:abstractNumId w:val="10"/>
  </w:num>
  <w:num w:numId="13">
    <w:abstractNumId w:val="15"/>
  </w:num>
  <w:num w:numId="14">
    <w:abstractNumId w:val="2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F"/>
    <w:rsid w:val="0031601E"/>
    <w:rsid w:val="004B2F78"/>
    <w:rsid w:val="00546802"/>
    <w:rsid w:val="00807575"/>
    <w:rsid w:val="008A59FF"/>
    <w:rsid w:val="00D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CC0"/>
  <w15:chartTrackingRefBased/>
  <w15:docId w15:val="{AEDBDE76-CC34-4C4A-991D-9691A5E8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5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9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9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9F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rte">
    <w:name w:val="Strong"/>
    <w:basedOn w:val="Fontepargpadro"/>
    <w:uiPriority w:val="22"/>
    <w:qFormat/>
    <w:rsid w:val="008A5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Jose Vitorino</dc:creator>
  <cp:keywords/>
  <dc:description/>
  <cp:lastModifiedBy>Aurelio Jose Vitorino</cp:lastModifiedBy>
  <cp:revision>1</cp:revision>
  <dcterms:created xsi:type="dcterms:W3CDTF">2023-03-02T20:59:00Z</dcterms:created>
  <dcterms:modified xsi:type="dcterms:W3CDTF">2023-03-02T21:11:00Z</dcterms:modified>
</cp:coreProperties>
</file>