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7DC73" w14:textId="79FEF6E6" w:rsidR="00A06CFD" w:rsidRDefault="00A06CFD" w:rsidP="00A06CFD">
      <w:r>
        <w:t>En el studio de single-cell transcriptomics hemos considerado los siguientes genes para las firmas proyectadas con el paquete U cell, que si lo creeis oportundo, se pueden cambiar:</w:t>
      </w:r>
    </w:p>
    <w:p w14:paraId="43F40C86" w14:textId="592C1BED" w:rsidR="00A06CFD" w:rsidRPr="00A06CFD" w:rsidRDefault="00A06CFD" w:rsidP="00A06CFD">
      <w:pPr>
        <w:jc w:val="both"/>
        <w:rPr>
          <w:rFonts w:ascii="Times New Roman" w:hAnsi="Times New Roman" w:cs="Times New Roman"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signatures &lt;</w:t>
      </w:r>
      <w:r w:rsidRPr="00A06CFD">
        <w:rPr>
          <w:rFonts w:ascii="Times New Roman" w:hAnsi="Times New Roman" w:cs="Times New Roman"/>
          <w:color w:val="C00000"/>
          <w:sz w:val="18"/>
        </w:rPr>
        <w:t>-</w:t>
      </w:r>
      <w:r w:rsidRPr="00A06CFD">
        <w:rPr>
          <w:rFonts w:ascii="Times New Roman" w:hAnsi="Times New Roman" w:cs="Times New Roman"/>
          <w:color w:val="C00000"/>
          <w:sz w:val="18"/>
        </w:rPr>
        <w:t xml:space="preserve"> list(UPS = c("PSMB2", "PSMC3", "RBX1"),</w:t>
      </w:r>
    </w:p>
    <w:p w14:paraId="04914C9F" w14:textId="5EA94C7A" w:rsidR="00A06CFD" w:rsidRPr="00A06CFD" w:rsidRDefault="00A06CFD" w:rsidP="00A06CFD">
      <w:pPr>
        <w:jc w:val="both"/>
        <w:rPr>
          <w:rFonts w:ascii="Times New Roman" w:hAnsi="Times New Roman" w:cs="Times New Roman"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PROTEASOME = c("PSMA1", "PSMA2", "PSMA3", "PSMA4", "PSMA5", "PSMA6", "PSMA7", "PSMB1", "PSMB2", "PSMB3", "PSMB4", "PSMB5", "PSMB6", "PSMB7", "PSMC1", "PSMC2", "PSMC3", "PSMC4", "PSMC5", "PSMC6", "PSMD1", "PSMD2", "PSMD3", "PSMD4", "PSMD6", "PSMD7", "PSMD8", "PSMD11", "PSMD12", "PSMD13", "PSMD14"),</w:t>
      </w:r>
    </w:p>
    <w:p w14:paraId="55351E5E" w14:textId="22A63E1B" w:rsidR="00A06CFD" w:rsidRPr="00A06CFD" w:rsidRDefault="00A06CFD" w:rsidP="00A06CFD">
      <w:pPr>
        <w:jc w:val="both"/>
        <w:rPr>
          <w:rFonts w:ascii="Times New Roman" w:hAnsi="Times New Roman" w:cs="Times New Roman"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HYPOXIC_EXHAUSTION = c("PSMC3", "PSMB2", "RBPJ", "RBX1", "PKM", "PGK1", "PSMB8", "ENO1", "LDHA", "CHCHD2"),</w:t>
      </w:r>
    </w:p>
    <w:p w14:paraId="71DAD53C" w14:textId="31D3BA7E" w:rsidR="00A06CFD" w:rsidRPr="00A06CFD" w:rsidRDefault="00A06CFD" w:rsidP="00A06CFD">
      <w:pPr>
        <w:jc w:val="both"/>
        <w:rPr>
          <w:rFonts w:ascii="Times New Roman" w:hAnsi="Times New Roman" w:cs="Times New Roman"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CHAPERONAS = c("PSMG1", "PSMG2", "PSMG3", "PSMG4", "POMP", "PSMD9", "PSMD5", "PAAF1"),</w:t>
      </w:r>
    </w:p>
    <w:p w14:paraId="73335DDF" w14:textId="1DFDEF58" w:rsidR="00A06CFD" w:rsidRPr="00A06CFD" w:rsidRDefault="00A06CFD" w:rsidP="00A06CFD">
      <w:pPr>
        <w:jc w:val="both"/>
        <w:rPr>
          <w:rFonts w:ascii="Times New Roman" w:hAnsi="Times New Roman" w:cs="Times New Roman"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TF = c("NRF1", "NFE2L1"),</w:t>
      </w:r>
    </w:p>
    <w:p w14:paraId="14A5369D" w14:textId="397D7BAA" w:rsidR="00A06CFD" w:rsidRPr="00A06CFD" w:rsidRDefault="00A06CFD" w:rsidP="00A06CFD">
      <w:pPr>
        <w:jc w:val="both"/>
        <w:rPr>
          <w:rFonts w:ascii="Times New Roman" w:hAnsi="Times New Roman" w:cs="Times New Roman"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EXHAUSTION = c("LAG3", "XCL1", "CRTAM", "IFNG", "CCL4", "PDCD1", "DUSP4", "ZEB2", "NR4A2", "SLA", "TIGIT", "TNFRSF9", "TOX", "LYST", "TNFSF4", "CCL3", "RAB27A", "CD70", "PLSCR1", "CXCL13", "HAVCR2", "CTSD", "ID2", "CD63", "RBPJ", "FAM3C", "CSF1", "ENTPD1"),</w:t>
      </w:r>
    </w:p>
    <w:p w14:paraId="212CEF97" w14:textId="2CB1BBC7" w:rsidR="00A06CFD" w:rsidRPr="00A06CFD" w:rsidRDefault="00A06CFD" w:rsidP="00A06CFD">
      <w:pPr>
        <w:jc w:val="both"/>
        <w:rPr>
          <w:rFonts w:ascii="Times New Roman" w:hAnsi="Times New Roman" w:cs="Times New Roman"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E</w:t>
      </w:r>
      <w:r w:rsidRPr="00A06CFD">
        <w:rPr>
          <w:rFonts w:ascii="Times New Roman" w:hAnsi="Times New Roman" w:cs="Times New Roman"/>
          <w:color w:val="C00000"/>
          <w:sz w:val="18"/>
        </w:rPr>
        <w:t>FFECTOR_MEMORY = c("GZMK", "NKG7", "GZMB", "PRF1", "ABI3", "FASLG", "C12orf75", "EOMES", "CHST12", "CCR5", "HCST", "HOPX", "SLAMF7", "CXCR3", "OASL", "F2R", "CXCR6"),</w:t>
      </w:r>
    </w:p>
    <w:p w14:paraId="53F0436E" w14:textId="51DC4ADC" w:rsidR="00A06CFD" w:rsidRPr="00A06CFD" w:rsidRDefault="00A06CFD" w:rsidP="00A06CFD">
      <w:pPr>
        <w:jc w:val="both"/>
        <w:rPr>
          <w:rFonts w:ascii="Times New Roman" w:hAnsi="Times New Roman" w:cs="Times New Roman"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NAIVE = c("CCR7", "IL7R", "SELL", "TCF7", "TXK", "S1PR1", "LEF1", "SATB1"),</w:t>
      </w:r>
      <w:bookmarkStart w:id="0" w:name="_GoBack"/>
      <w:bookmarkEnd w:id="0"/>
    </w:p>
    <w:p w14:paraId="4357A90E" w14:textId="2EAA2F10" w:rsidR="00A06CFD" w:rsidRPr="00A06CFD" w:rsidRDefault="00A06CFD" w:rsidP="00A06CFD">
      <w:pPr>
        <w:jc w:val="both"/>
        <w:rPr>
          <w:rFonts w:ascii="Times New Roman" w:hAnsi="Times New Roman" w:cs="Times New Roman"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EARLY_ACTIVATED = c("FOS", "CD69", "ZFP36", "FOSB", "CCL5", "GZMM", "DUSP2", "LYAR", "SAMD3", "CXCR4", "CTSW", "CD8A", "ANXA1", "KLRG1", "CD8B", "AOAH", "TAGAP", "KLRD1", "IER2", "GZMA", "CST7", "ITM2C", "PARP8", "BTG2")</w:t>
      </w:r>
    </w:p>
    <w:p w14:paraId="029435A1" w14:textId="143CF08C" w:rsidR="00A06CFD" w:rsidRPr="00A06CFD" w:rsidRDefault="00A06CFD" w:rsidP="00A06CFD">
      <w:pPr>
        <w:jc w:val="both"/>
        <w:rPr>
          <w:rFonts w:ascii="Times New Roman" w:hAnsi="Times New Roman" w:cs="Times New Roman"/>
          <w:b/>
          <w:color w:val="C00000"/>
          <w:sz w:val="18"/>
        </w:rPr>
      </w:pPr>
      <w:r w:rsidRPr="00A06CFD">
        <w:rPr>
          <w:rFonts w:ascii="Times New Roman" w:hAnsi="Times New Roman" w:cs="Times New Roman"/>
          <w:color w:val="C00000"/>
          <w:sz w:val="18"/>
        </w:rPr>
        <w:t>)</w:t>
      </w:r>
    </w:p>
    <w:p w14:paraId="79834D2D" w14:textId="0CDB7616" w:rsidR="00A06CFD" w:rsidRPr="00A06CFD" w:rsidRDefault="00A06CFD" w:rsidP="00A06CFD">
      <w:pPr>
        <w:pStyle w:val="ListParagraph"/>
        <w:numPr>
          <w:ilvl w:val="0"/>
          <w:numId w:val="7"/>
        </w:numPr>
        <w:rPr>
          <w:b/>
        </w:rPr>
      </w:pPr>
      <w:r>
        <w:t>GENE NAME (PROTEIN NAME)</w:t>
      </w:r>
    </w:p>
    <w:p w14:paraId="363BA742" w14:textId="3514C982" w:rsidR="00504333" w:rsidRDefault="005F4C99">
      <w:pPr>
        <w:rPr>
          <w:b/>
        </w:rPr>
      </w:pPr>
      <w:r>
        <w:rPr>
          <w:b/>
        </w:rPr>
        <w:t>PROTEASOM</w:t>
      </w:r>
      <w:r w:rsidR="00E972E5">
        <w:rPr>
          <w:b/>
        </w:rPr>
        <w:t>A</w:t>
      </w:r>
      <w:r>
        <w:rPr>
          <w:b/>
        </w:rPr>
        <w:t xml:space="preserve"> 26S</w:t>
      </w:r>
    </w:p>
    <w:p w14:paraId="298C66A5" w14:textId="77777777" w:rsidR="005F4C99" w:rsidRDefault="005F4C99">
      <w:pPr>
        <w:rPr>
          <w:b/>
        </w:rPr>
      </w:pPr>
      <w:r w:rsidRPr="00A06CFD">
        <w:rPr>
          <w:b/>
          <w:highlight w:val="yellow"/>
        </w:rPr>
        <w:t>Partícula central</w:t>
      </w:r>
      <w:r>
        <w:rPr>
          <w:b/>
        </w:rPr>
        <w:t xml:space="preserve"> (CP) 20S</w:t>
      </w:r>
    </w:p>
    <w:p w14:paraId="0A4A8F5A" w14:textId="77777777" w:rsidR="005F4C99" w:rsidRPr="005F4C99" w:rsidRDefault="005F4C99" w:rsidP="005F4C99">
      <w:pPr>
        <w:pStyle w:val="ListParagraph"/>
        <w:numPr>
          <w:ilvl w:val="0"/>
          <w:numId w:val="1"/>
        </w:numPr>
      </w:pPr>
      <w:r>
        <w:t xml:space="preserve">Anillo </w:t>
      </w:r>
      <w:r>
        <w:rPr>
          <w:rFonts w:cstheme="minorHAnsi"/>
        </w:rPr>
        <w:t>α: Gen (Proteina)</w:t>
      </w:r>
    </w:p>
    <w:p w14:paraId="696A2724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PSMA1 (α1)</w:t>
      </w:r>
    </w:p>
    <w:p w14:paraId="286C79CE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PSMA2 (α2)</w:t>
      </w:r>
    </w:p>
    <w:p w14:paraId="648992A0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PSMA3 (α3)</w:t>
      </w:r>
    </w:p>
    <w:p w14:paraId="0CCAE636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PSMA4 (α4)</w:t>
      </w:r>
    </w:p>
    <w:p w14:paraId="5EEE502D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PSMA5 (α5)</w:t>
      </w:r>
    </w:p>
    <w:p w14:paraId="7786AEC7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PSMA6 (α6)</w:t>
      </w:r>
    </w:p>
    <w:p w14:paraId="04EBFFBC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PSMA7 (α7)</w:t>
      </w:r>
    </w:p>
    <w:p w14:paraId="6CBE7116" w14:textId="77777777" w:rsidR="005F4C99" w:rsidRPr="005F4C99" w:rsidRDefault="005F4C99" w:rsidP="005F4C99">
      <w:pPr>
        <w:pStyle w:val="ListParagraph"/>
        <w:ind w:left="1080"/>
      </w:pPr>
    </w:p>
    <w:p w14:paraId="6105561F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PSAMA8: espermatoproteasoma</w:t>
      </w:r>
    </w:p>
    <w:p w14:paraId="24C5CA4A" w14:textId="77777777" w:rsidR="005F4C99" w:rsidRPr="005F4C99" w:rsidRDefault="005F4C99" w:rsidP="005F4C99">
      <w:pPr>
        <w:pStyle w:val="ListParagraph"/>
        <w:numPr>
          <w:ilvl w:val="0"/>
          <w:numId w:val="1"/>
        </w:numPr>
      </w:pPr>
      <w:r>
        <w:rPr>
          <w:rFonts w:cstheme="minorHAnsi"/>
        </w:rPr>
        <w:t>Anillo β:</w:t>
      </w:r>
    </w:p>
    <w:p w14:paraId="52EE495B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PSMB1 (β1): actividad caspasa</w:t>
      </w:r>
    </w:p>
    <w:p w14:paraId="1A81050C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PSMB2 (β2): actividad tripsina</w:t>
      </w:r>
    </w:p>
    <w:p w14:paraId="62AB60CB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PSMB3 (β3)</w:t>
      </w:r>
    </w:p>
    <w:p w14:paraId="63AD37DE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PSMB4 (β4)</w:t>
      </w:r>
    </w:p>
    <w:p w14:paraId="07451D9D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lastRenderedPageBreak/>
        <w:t>PSMB5 (β5): actividad quimiotripsina</w:t>
      </w:r>
    </w:p>
    <w:p w14:paraId="018DBAF9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PSMB6 (β6)</w:t>
      </w:r>
    </w:p>
    <w:p w14:paraId="354A9901" w14:textId="77777777" w:rsidR="005F4C99" w:rsidRPr="005F4C99" w:rsidRDefault="005F4C99" w:rsidP="005F4C99">
      <w:pPr>
        <w:pStyle w:val="ListParagraph"/>
        <w:numPr>
          <w:ilvl w:val="1"/>
          <w:numId w:val="1"/>
        </w:numPr>
      </w:pPr>
      <w:r>
        <w:rPr>
          <w:rFonts w:cstheme="minorHAnsi"/>
        </w:rPr>
        <w:t>PSMB7 (β7)</w:t>
      </w:r>
    </w:p>
    <w:p w14:paraId="09DC9E33" w14:textId="77777777" w:rsidR="005F4C99" w:rsidRDefault="005F4C99" w:rsidP="005F4C99">
      <w:pPr>
        <w:pStyle w:val="ListParagraph"/>
        <w:ind w:left="1080"/>
      </w:pPr>
    </w:p>
    <w:p w14:paraId="6FADB98B" w14:textId="77777777" w:rsidR="005F4C99" w:rsidRPr="00E972E5" w:rsidRDefault="005F4C99" w:rsidP="005F4C99">
      <w:pPr>
        <w:pStyle w:val="ListParagraph"/>
        <w:numPr>
          <w:ilvl w:val="1"/>
          <w:numId w:val="1"/>
        </w:numPr>
        <w:rPr>
          <w:lang w:val="es-ES"/>
        </w:rPr>
      </w:pPr>
      <w:r w:rsidRPr="00E972E5">
        <w:rPr>
          <w:lang w:val="es-ES"/>
        </w:rPr>
        <w:t>PSMB8 (</w:t>
      </w:r>
      <w:r>
        <w:rPr>
          <w:rFonts w:cstheme="minorHAnsi"/>
        </w:rPr>
        <w:t>β</w:t>
      </w:r>
      <w:r w:rsidRPr="00E972E5">
        <w:rPr>
          <w:rFonts w:cstheme="minorHAnsi"/>
          <w:lang w:val="es-ES"/>
        </w:rPr>
        <w:t>5i o LMP7): inmunoproteasoma</w:t>
      </w:r>
      <w:r w:rsidR="00E972E5" w:rsidRPr="00E972E5">
        <w:rPr>
          <w:rFonts w:cstheme="minorHAnsi"/>
          <w:lang w:val="es-ES"/>
        </w:rPr>
        <w:t>: sustituye a PSMB5</w:t>
      </w:r>
    </w:p>
    <w:p w14:paraId="76B3F5BA" w14:textId="77777777" w:rsidR="00E972E5" w:rsidRPr="00E972E5" w:rsidRDefault="005F4C99" w:rsidP="00E972E5">
      <w:pPr>
        <w:pStyle w:val="ListParagraph"/>
        <w:numPr>
          <w:ilvl w:val="1"/>
          <w:numId w:val="1"/>
        </w:numPr>
        <w:rPr>
          <w:lang w:val="es-ES"/>
        </w:rPr>
      </w:pPr>
      <w:r w:rsidRPr="00E972E5">
        <w:rPr>
          <w:lang w:val="es-ES"/>
        </w:rPr>
        <w:t>PSMB9 (</w:t>
      </w:r>
      <w:r>
        <w:rPr>
          <w:rFonts w:cstheme="minorHAnsi"/>
        </w:rPr>
        <w:t>β</w:t>
      </w:r>
      <w:r w:rsidRPr="00E972E5">
        <w:rPr>
          <w:rFonts w:cstheme="minorHAnsi"/>
          <w:lang w:val="es-ES"/>
        </w:rPr>
        <w:t>1i o LMP2): inmunoproteasoma</w:t>
      </w:r>
      <w:r w:rsidR="00E972E5" w:rsidRPr="00E972E5">
        <w:rPr>
          <w:rFonts w:cstheme="minorHAnsi"/>
          <w:lang w:val="es-ES"/>
        </w:rPr>
        <w:t>: sustituye a PSMB1</w:t>
      </w:r>
    </w:p>
    <w:p w14:paraId="70E6DC46" w14:textId="77777777" w:rsidR="005F4C99" w:rsidRPr="00E972E5" w:rsidRDefault="005F4C99" w:rsidP="005F4C99">
      <w:pPr>
        <w:pStyle w:val="ListParagraph"/>
        <w:numPr>
          <w:ilvl w:val="1"/>
          <w:numId w:val="1"/>
        </w:numPr>
        <w:rPr>
          <w:lang w:val="es-ES"/>
        </w:rPr>
      </w:pPr>
      <w:r w:rsidRPr="00E972E5">
        <w:rPr>
          <w:lang w:val="es-ES"/>
        </w:rPr>
        <w:t>PSMB10 (</w:t>
      </w:r>
      <w:r>
        <w:rPr>
          <w:rFonts w:cstheme="minorHAnsi"/>
        </w:rPr>
        <w:t>β</w:t>
      </w:r>
      <w:r w:rsidRPr="00E972E5">
        <w:rPr>
          <w:rFonts w:cstheme="minorHAnsi"/>
          <w:lang w:val="es-ES"/>
        </w:rPr>
        <w:t>2i o LMP10): inmunoproteasoma</w:t>
      </w:r>
      <w:r w:rsidR="00E972E5" w:rsidRPr="00E972E5">
        <w:rPr>
          <w:rFonts w:cstheme="minorHAnsi"/>
          <w:lang w:val="es-ES"/>
        </w:rPr>
        <w:t>: sustituye a PSMB2</w:t>
      </w:r>
    </w:p>
    <w:p w14:paraId="639D656F" w14:textId="77777777" w:rsidR="005F4C99" w:rsidRDefault="005F4C99" w:rsidP="005F4C99">
      <w:pPr>
        <w:pStyle w:val="ListParagraph"/>
        <w:numPr>
          <w:ilvl w:val="1"/>
          <w:numId w:val="1"/>
        </w:numPr>
      </w:pPr>
      <w:r>
        <w:t>PSMB11</w:t>
      </w:r>
    </w:p>
    <w:p w14:paraId="284944D8" w14:textId="77777777" w:rsidR="005F4C99" w:rsidRDefault="005F4C99" w:rsidP="005F4C99">
      <w:pPr>
        <w:rPr>
          <w:b/>
          <w:lang w:val="es-ES"/>
        </w:rPr>
      </w:pPr>
      <w:r w:rsidRPr="00A06CFD">
        <w:rPr>
          <w:b/>
          <w:highlight w:val="yellow"/>
          <w:lang w:val="es-ES"/>
        </w:rPr>
        <w:t>Particulas reguladoras</w:t>
      </w:r>
      <w:r w:rsidRPr="005F4C99">
        <w:rPr>
          <w:b/>
          <w:lang w:val="es-ES"/>
        </w:rPr>
        <w:t xml:space="preserve"> (RP) 19S o PA700</w:t>
      </w:r>
    </w:p>
    <w:p w14:paraId="1DE2CD11" w14:textId="77777777" w:rsidR="005F4C99" w:rsidRDefault="005F4C99" w:rsidP="005F4C99">
      <w:pPr>
        <w:pStyle w:val="ListParagraph"/>
        <w:numPr>
          <w:ilvl w:val="0"/>
          <w:numId w:val="2"/>
        </w:numPr>
        <w:rPr>
          <w:lang w:val="es-ES"/>
        </w:rPr>
      </w:pPr>
      <w:r w:rsidRPr="005F4C99">
        <w:rPr>
          <w:lang w:val="es-ES"/>
        </w:rPr>
        <w:t>Actividad ATPasa: desplegamiento proteínas, apertura puerta a CP y translocación</w:t>
      </w:r>
    </w:p>
    <w:p w14:paraId="20E1BA4D" w14:textId="77777777" w:rsidR="005F4C99" w:rsidRDefault="005F4C99" w:rsidP="005F4C9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PSMC1 (Rpt2)</w:t>
      </w:r>
    </w:p>
    <w:p w14:paraId="0EB4ED7F" w14:textId="77777777" w:rsidR="005F4C99" w:rsidRDefault="005F4C99" w:rsidP="005F4C9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PSMC2 (Rpt1)</w:t>
      </w:r>
    </w:p>
    <w:p w14:paraId="4E07EC97" w14:textId="77777777" w:rsidR="005F4C99" w:rsidRDefault="005F4C99" w:rsidP="005F4C9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PSMC3 (Rpt5)</w:t>
      </w:r>
    </w:p>
    <w:p w14:paraId="210C3353" w14:textId="77777777" w:rsidR="005F4C99" w:rsidRDefault="005F4C99" w:rsidP="005F4C9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PSMC4 (Rpt3)</w:t>
      </w:r>
    </w:p>
    <w:p w14:paraId="6C19C227" w14:textId="77777777" w:rsidR="005F4C99" w:rsidRDefault="005F4C99" w:rsidP="005F4C9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PSMC5 (Rpt6)</w:t>
      </w:r>
    </w:p>
    <w:p w14:paraId="333A4B8E" w14:textId="77777777" w:rsidR="005F4C99" w:rsidRDefault="005F4C99" w:rsidP="005F4C9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PSMC5 (Rpt4)</w:t>
      </w:r>
    </w:p>
    <w:p w14:paraId="5E7143F3" w14:textId="77777777" w:rsidR="005F4C99" w:rsidRDefault="00E972E5" w:rsidP="005F4C9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Sin actividad ATPasa: reconocen sustratos ubiquitinados</w:t>
      </w:r>
    </w:p>
    <w:p w14:paraId="3A48B86A" w14:textId="77777777" w:rsidR="00E972E5" w:rsidRDefault="00E972E5" w:rsidP="00E972E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PSMD1 (Rpn2)</w:t>
      </w:r>
    </w:p>
    <w:p w14:paraId="12D78D02" w14:textId="77777777" w:rsidR="00E972E5" w:rsidRDefault="00E972E5" w:rsidP="00E972E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PSMD2 (Rpn1)</w:t>
      </w:r>
    </w:p>
    <w:p w14:paraId="724938AD" w14:textId="77777777" w:rsidR="00E972E5" w:rsidRDefault="00E972E5" w:rsidP="00BD1555">
      <w:pPr>
        <w:pStyle w:val="ListParagraph"/>
        <w:numPr>
          <w:ilvl w:val="1"/>
          <w:numId w:val="2"/>
        </w:numPr>
        <w:rPr>
          <w:lang w:val="es-ES"/>
        </w:rPr>
      </w:pPr>
      <w:r w:rsidRPr="00E972E5">
        <w:rPr>
          <w:lang w:val="es-ES"/>
        </w:rPr>
        <w:t>PSMD3 (Rpn3)</w:t>
      </w:r>
    </w:p>
    <w:p w14:paraId="7E103277" w14:textId="77777777" w:rsidR="00E972E5" w:rsidRDefault="00E972E5" w:rsidP="00BD15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PSMD4 (Rpn10/Rpn13)</w:t>
      </w:r>
    </w:p>
    <w:p w14:paraId="4E6CF58B" w14:textId="77777777" w:rsidR="00E972E5" w:rsidRDefault="00E972E5" w:rsidP="00BD15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PSMD6 (Rpn7)</w:t>
      </w:r>
    </w:p>
    <w:p w14:paraId="4514A824" w14:textId="77777777" w:rsidR="00E972E5" w:rsidRDefault="00E972E5" w:rsidP="00BD15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PSMD7 (Rpn8)</w:t>
      </w:r>
    </w:p>
    <w:p w14:paraId="44835454" w14:textId="77777777" w:rsidR="00E972E5" w:rsidRDefault="00E972E5" w:rsidP="00BD15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PSMD8 (Rpn12)</w:t>
      </w:r>
    </w:p>
    <w:p w14:paraId="7D46FFE4" w14:textId="77777777" w:rsidR="00E972E5" w:rsidRDefault="00E972E5" w:rsidP="00BD15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PSMD11 (Rpn6)</w:t>
      </w:r>
    </w:p>
    <w:p w14:paraId="27D3C4D1" w14:textId="77777777" w:rsidR="00E972E5" w:rsidRDefault="00E972E5" w:rsidP="00BD15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PSMD12 (Rpn5)</w:t>
      </w:r>
    </w:p>
    <w:p w14:paraId="02324A7D" w14:textId="77777777" w:rsidR="00E972E5" w:rsidRDefault="00E972E5" w:rsidP="00BD15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PSMD13 (Rpn9)</w:t>
      </w:r>
    </w:p>
    <w:p w14:paraId="5E60589A" w14:textId="77777777" w:rsidR="00E972E5" w:rsidRDefault="00E972E5" w:rsidP="00BD15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PSMD14 (Rpn11)</w:t>
      </w:r>
    </w:p>
    <w:p w14:paraId="3133F8D2" w14:textId="77777777" w:rsidR="00E972E5" w:rsidRDefault="00E972E5" w:rsidP="00E972E5">
      <w:pPr>
        <w:rPr>
          <w:lang w:val="es-ES"/>
        </w:rPr>
      </w:pPr>
      <w:r>
        <w:rPr>
          <w:b/>
          <w:lang w:val="es-ES"/>
        </w:rPr>
        <w:t xml:space="preserve">Partículas reguladoras </w:t>
      </w:r>
      <w:r w:rsidRPr="00A06CFD">
        <w:rPr>
          <w:b/>
          <w:highlight w:val="cyan"/>
          <w:lang w:val="es-ES"/>
        </w:rPr>
        <w:t>inmunoproteasoma</w:t>
      </w:r>
      <w:r>
        <w:rPr>
          <w:b/>
          <w:lang w:val="es-ES"/>
        </w:rPr>
        <w:t xml:space="preserve"> 11S o PA28: </w:t>
      </w:r>
      <w:r>
        <w:rPr>
          <w:lang w:val="es-ES"/>
        </w:rPr>
        <w:t>sustituyen a 19S</w:t>
      </w:r>
    </w:p>
    <w:p w14:paraId="31DD57D9" w14:textId="77777777" w:rsidR="00E972E5" w:rsidRDefault="00E972E5" w:rsidP="00E972E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PSME1 (PA28</w:t>
      </w:r>
      <w:r>
        <w:rPr>
          <w:rFonts w:cstheme="minorHAnsi"/>
          <w:lang w:val="es-ES"/>
        </w:rPr>
        <w:t>α</w:t>
      </w:r>
      <w:r>
        <w:rPr>
          <w:lang w:val="es-ES"/>
        </w:rPr>
        <w:t>): la principal junto a PSME2</w:t>
      </w:r>
    </w:p>
    <w:p w14:paraId="137FE538" w14:textId="77777777" w:rsidR="00E972E5" w:rsidRDefault="00E972E5" w:rsidP="00E972E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PSME2 (PA28</w:t>
      </w:r>
      <w:r>
        <w:rPr>
          <w:rFonts w:cstheme="minorHAnsi"/>
          <w:lang w:val="es-ES"/>
        </w:rPr>
        <w:t>β</w:t>
      </w:r>
      <w:r>
        <w:rPr>
          <w:lang w:val="es-ES"/>
        </w:rPr>
        <w:t>): la principal junto a PSME1</w:t>
      </w:r>
    </w:p>
    <w:p w14:paraId="2C895077" w14:textId="77777777" w:rsidR="00E972E5" w:rsidRDefault="00E972E5" w:rsidP="00E972E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PSME3</w:t>
      </w:r>
    </w:p>
    <w:p w14:paraId="2AE0A4C5" w14:textId="77777777" w:rsidR="00E972E5" w:rsidRDefault="00E972E5" w:rsidP="00E972E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PSME4</w:t>
      </w:r>
    </w:p>
    <w:p w14:paraId="071DF49C" w14:textId="77777777" w:rsidR="00E972E5" w:rsidRDefault="00E972E5" w:rsidP="00E972E5">
      <w:pPr>
        <w:rPr>
          <w:lang w:val="es-ES"/>
        </w:rPr>
      </w:pPr>
      <w:r w:rsidRPr="00A06CFD">
        <w:rPr>
          <w:b/>
          <w:highlight w:val="cyan"/>
          <w:lang w:val="es-ES"/>
        </w:rPr>
        <w:t>Otros</w:t>
      </w:r>
    </w:p>
    <w:p w14:paraId="233DAC63" w14:textId="77777777" w:rsidR="00E972E5" w:rsidRDefault="00E972E5" w:rsidP="00E972E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PSMF1 (PI31): inhibe el proteasoma</w:t>
      </w:r>
    </w:p>
    <w:p w14:paraId="100B0FC9" w14:textId="77777777" w:rsidR="00E972E5" w:rsidRDefault="00E972E5" w:rsidP="00E972E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SEM1</w:t>
      </w:r>
    </w:p>
    <w:p w14:paraId="13693FE1" w14:textId="77777777" w:rsidR="00E972E5" w:rsidRDefault="00E972E5" w:rsidP="00E972E5">
      <w:pPr>
        <w:rPr>
          <w:lang w:val="es-ES"/>
        </w:rPr>
      </w:pPr>
      <w:r w:rsidRPr="00A06CFD">
        <w:rPr>
          <w:b/>
          <w:highlight w:val="cyan"/>
          <w:lang w:val="es-ES"/>
        </w:rPr>
        <w:t>Chaperonas</w:t>
      </w:r>
    </w:p>
    <w:p w14:paraId="47C45482" w14:textId="77777777" w:rsidR="00E972E5" w:rsidRDefault="00E972E5" w:rsidP="00E972E5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20S</w:t>
      </w:r>
    </w:p>
    <w:p w14:paraId="51EADACA" w14:textId="77777777" w:rsidR="00E972E5" w:rsidRDefault="00E972E5" w:rsidP="00E972E5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PSMG1 (PAC1)</w:t>
      </w:r>
    </w:p>
    <w:p w14:paraId="39D84FE0" w14:textId="77777777" w:rsidR="00E972E5" w:rsidRDefault="00E972E5" w:rsidP="00E972E5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PSMG2 (PAC2)</w:t>
      </w:r>
    </w:p>
    <w:p w14:paraId="3A7D0BB5" w14:textId="77777777" w:rsidR="00E972E5" w:rsidRDefault="00E972E5" w:rsidP="00E972E5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PSMG3 (PAC3)</w:t>
      </w:r>
    </w:p>
    <w:p w14:paraId="6A36F598" w14:textId="77777777" w:rsidR="00E972E5" w:rsidRDefault="00E972E5" w:rsidP="00E972E5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PSMG4 (PAC4)</w:t>
      </w:r>
    </w:p>
    <w:p w14:paraId="5978B610" w14:textId="77777777" w:rsidR="00E972E5" w:rsidRDefault="00E972E5" w:rsidP="00E972E5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POMP o UMP1 (POMP)</w:t>
      </w:r>
    </w:p>
    <w:p w14:paraId="06ED6898" w14:textId="77777777" w:rsidR="00E972E5" w:rsidRDefault="00E972E5" w:rsidP="00E972E5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19S</w:t>
      </w:r>
    </w:p>
    <w:p w14:paraId="5CD24E75" w14:textId="77777777" w:rsidR="00E972E5" w:rsidRDefault="00E972E5" w:rsidP="00E972E5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PSMD9 (p27)</w:t>
      </w:r>
    </w:p>
    <w:p w14:paraId="0B18C409" w14:textId="77777777" w:rsidR="00E972E5" w:rsidRDefault="00E972E5" w:rsidP="00E972E5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PSMD10 (p28)</w:t>
      </w:r>
    </w:p>
    <w:p w14:paraId="50254577" w14:textId="77777777" w:rsidR="00E972E5" w:rsidRDefault="00E972E5" w:rsidP="00E972E5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PSMD5 (S5b)</w:t>
      </w:r>
    </w:p>
    <w:p w14:paraId="40E6C8E9" w14:textId="77777777" w:rsidR="00E972E5" w:rsidRDefault="00E972E5" w:rsidP="00E972E5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PAAF1 (PAAF)</w:t>
      </w:r>
    </w:p>
    <w:p w14:paraId="70B674F3" w14:textId="77777777" w:rsidR="00E972E5" w:rsidRDefault="00E972E5" w:rsidP="00E972E5">
      <w:pPr>
        <w:rPr>
          <w:b/>
          <w:lang w:val="es-ES"/>
        </w:rPr>
      </w:pPr>
      <w:r w:rsidRPr="00A06CFD">
        <w:rPr>
          <w:b/>
          <w:highlight w:val="cyan"/>
          <w:lang w:val="es-ES"/>
        </w:rPr>
        <w:t>Factores de transcripción</w:t>
      </w:r>
    </w:p>
    <w:p w14:paraId="22B1741B" w14:textId="77777777" w:rsidR="00E972E5" w:rsidRDefault="00E972E5" w:rsidP="00E972E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NRF1 O NFE2L1</w:t>
      </w:r>
    </w:p>
    <w:p w14:paraId="0CC003F5" w14:textId="77777777" w:rsidR="00E972E5" w:rsidRDefault="00E972E5" w:rsidP="00E972E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NF-YA, NF-YB, NF-YC: forman el complejo NF-Y</w:t>
      </w:r>
    </w:p>
    <w:p w14:paraId="3D6480CE" w14:textId="77777777" w:rsidR="00E972E5" w:rsidRDefault="00E972E5" w:rsidP="00E972E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STAT3</w:t>
      </w:r>
    </w:p>
    <w:p w14:paraId="53AE3E85" w14:textId="77777777" w:rsidR="00E972E5" w:rsidRPr="00E972E5" w:rsidRDefault="00E972E5" w:rsidP="00E972E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FOXO4</w:t>
      </w:r>
    </w:p>
    <w:sectPr w:rsidR="00E972E5" w:rsidRPr="00E9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73E"/>
    <w:multiLevelType w:val="hybridMultilevel"/>
    <w:tmpl w:val="3C9C7B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5220"/>
    <w:multiLevelType w:val="hybridMultilevel"/>
    <w:tmpl w:val="C25605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F6CF3"/>
    <w:multiLevelType w:val="hybridMultilevel"/>
    <w:tmpl w:val="00F887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5F24AF"/>
    <w:multiLevelType w:val="hybridMultilevel"/>
    <w:tmpl w:val="0C4E7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7C77D2"/>
    <w:multiLevelType w:val="hybridMultilevel"/>
    <w:tmpl w:val="206893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3957A8"/>
    <w:multiLevelType w:val="hybridMultilevel"/>
    <w:tmpl w:val="111E02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7A1526"/>
    <w:multiLevelType w:val="hybridMultilevel"/>
    <w:tmpl w:val="F15E4B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99"/>
    <w:rsid w:val="00504333"/>
    <w:rsid w:val="005F4C99"/>
    <w:rsid w:val="00A06CFD"/>
    <w:rsid w:val="00D866BF"/>
    <w:rsid w:val="00E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27A6"/>
  <w15:chartTrackingRefBased/>
  <w15:docId w15:val="{3833DEE5-3E56-4DB9-81C6-FDCB6532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A0811E2590604A86919051E963AFA1" ma:contentTypeVersion="11" ma:contentTypeDescription="Crear nuevo documento." ma:contentTypeScope="" ma:versionID="ac31d606b766da5b05668f5d628f96c6">
  <xsd:schema xmlns:xsd="http://www.w3.org/2001/XMLSchema" xmlns:xs="http://www.w3.org/2001/XMLSchema" xmlns:p="http://schemas.microsoft.com/office/2006/metadata/properties" xmlns:ns2="40bdd401-065a-4ea3-8ca8-2a8c3a72e463" xmlns:ns3="c7fbb037-6c4e-4e27-a695-e7d8d7a33e94" targetNamespace="http://schemas.microsoft.com/office/2006/metadata/properties" ma:root="true" ma:fieldsID="a61ad1704e54312de24eed2cfd2ebcd1" ns2:_="" ns3:_="">
    <xsd:import namespace="40bdd401-065a-4ea3-8ca8-2a8c3a72e463"/>
    <xsd:import namespace="c7fbb037-6c4e-4e27-a695-e7d8d7a33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dd401-065a-4ea3-8ca8-2a8c3a72e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bb037-6c4e-4e27-a695-e7d8d7a33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83F62-FEB7-41BB-8FEA-7A3E4B9ECFD1}">
  <ds:schemaRefs>
    <ds:schemaRef ds:uri="http://schemas.microsoft.com/office/2006/documentManagement/types"/>
    <ds:schemaRef ds:uri="c7fbb037-6c4e-4e27-a695-e7d8d7a33e94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40bdd401-065a-4ea3-8ca8-2a8c3a72e46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BD2E0AF-F16F-47F3-8152-BCA6F516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FDC3-ADC3-49F2-A93E-945CF7076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dd401-065a-4ea3-8ca8-2a8c3a72e463"/>
    <ds:schemaRef ds:uri="c7fbb037-6c4e-4e27-a695-e7d8d7a33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de Blas Martín</dc:creator>
  <cp:keywords/>
  <dc:description/>
  <cp:lastModifiedBy>Endika Prieto Fernandez</cp:lastModifiedBy>
  <cp:revision>2</cp:revision>
  <dcterms:created xsi:type="dcterms:W3CDTF">2021-12-21T14:43:00Z</dcterms:created>
  <dcterms:modified xsi:type="dcterms:W3CDTF">2022-01-19T09:29:00Z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0x01010044A0811E2590604A86919051E963AFA1</vt:lpwstr>
  </property>
</Properties>
</file>