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40"/>
          <w:szCs w:val="40"/>
          <w:rtl w:val="0"/>
        </w:rPr>
        <w:t xml:space="preserve">Turnout Analytics</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sz w:val="28"/>
          <w:szCs w:val="28"/>
          <w:rtl w:val="0"/>
        </w:rPr>
        <w:t xml:space="preserve">Polling Quality, Methodology &amp; MRP Reference (English Summary)</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About this document</w:t>
      </w:r>
    </w:p>
    <w:p w:rsidR="00000000" w:rsidDel="00000000" w:rsidP="00000000" w:rsidRDefault="00000000" w:rsidRPr="00000000" w14:paraId="00000004">
      <w:pPr>
        <w:spacing w:after="120" w:lineRule="auto"/>
        <w:rPr/>
      </w:pPr>
      <w:r w:rsidDel="00000000" w:rsidR="00000000" w:rsidRPr="00000000">
        <w:rPr>
          <w:rtl w:val="0"/>
        </w:rPr>
        <w:t xml:space="preserve">This document consolidates and translates internal documentation from Turnout Analytics, a German polling and modelling firm that specialised in Multilevel Regression with Poststratification (MRP), message testing, and small-area voter targeting for political campaigns. The source documents were written in German and included client proposals, methodology write-ups, questionnaire templates, data-product explainers, and example study results.</w:t>
      </w:r>
    </w:p>
    <w:p w:rsidR="00000000" w:rsidDel="00000000" w:rsidP="00000000" w:rsidRDefault="00000000" w:rsidRPr="00000000" w14:paraId="00000005">
      <w:pPr>
        <w:spacing w:after="120" w:lineRule="auto"/>
        <w:rPr/>
      </w:pPr>
      <w:r w:rsidDel="00000000" w:rsidR="00000000" w:rsidRPr="00000000">
        <w:rPr>
          <w:rtl w:val="0"/>
        </w:rPr>
        <w:t xml:space="preserve">The summary below translates the substantive content into English and is organised by topic. Commercial elements (prices, specific client deliverables, contract-specific timelines, named clients where not central) have been removed. The emphasis is on methodology, polling quality procedures, modelling logic, and the structure of typical outputs — so that the content is useful as a reference for documentation, onboarding, or downstream extraction by other systems.</w:t>
      </w:r>
    </w:p>
    <w:p w:rsidR="00000000" w:rsidDel="00000000" w:rsidP="00000000" w:rsidRDefault="00000000" w:rsidRPr="00000000" w14:paraId="00000006">
      <w:pPr>
        <w:spacing w:after="120" w:lineRule="auto"/>
        <w:rPr/>
      </w:pPr>
      <w:r w:rsidDel="00000000" w:rsidR="00000000" w:rsidRPr="00000000">
        <w:rPr>
          <w:rtl w:val="0"/>
        </w:rPr>
        <w:t xml:space="preserve">Where the original documents included illustrative examples (e.g., message-testing ranks, candidate ratings from a specific state-level survey), these are kept as examples of output format rather than as substantive findings.</w:t>
      </w:r>
    </w:p>
    <w:p w:rsidR="00000000" w:rsidDel="00000000" w:rsidP="00000000" w:rsidRDefault="00000000" w:rsidRPr="00000000" w14:paraId="00000007">
      <w:pPr>
        <w:pStyle w:val="Heading1"/>
        <w:rPr/>
      </w:pPr>
      <w:r w:rsidDel="00000000" w:rsidR="00000000" w:rsidRPr="00000000">
        <w:rPr>
          <w:rtl w:val="0"/>
        </w:rPr>
        <w:t xml:space="preserve">1. Overview of the Turnout Analytics Approach</w:t>
      </w:r>
    </w:p>
    <w:p w:rsidR="00000000" w:rsidDel="00000000" w:rsidP="00000000" w:rsidRDefault="00000000" w:rsidRPr="00000000" w14:paraId="00000008">
      <w:pPr>
        <w:spacing w:after="120" w:lineRule="auto"/>
        <w:rPr/>
      </w:pPr>
      <w:r w:rsidDel="00000000" w:rsidR="00000000" w:rsidRPr="00000000">
        <w:rPr>
          <w:rtl w:val="0"/>
        </w:rPr>
        <w:t xml:space="preserve">Turnout Analytics offered survey research designed specifically for political campaigns, with two main specialisations: (a) message testing — evaluating the relative persuasive strength of political messages; and (b) MRP modelling — producing small-area (municipality, city district, polling district, or even 100-metre grid) estimates of vote intention, voter potential, and message effectiveness.</w:t>
      </w:r>
    </w:p>
    <w:p w:rsidR="00000000" w:rsidDel="00000000" w:rsidP="00000000" w:rsidRDefault="00000000" w:rsidRPr="00000000" w14:paraId="00000009">
      <w:pPr>
        <w:spacing w:after="120" w:lineRule="auto"/>
        <w:rPr/>
      </w:pPr>
      <w:r w:rsidDel="00000000" w:rsidR="00000000" w:rsidRPr="00000000">
        <w:rPr>
          <w:rtl w:val="0"/>
        </w:rPr>
        <w:t xml:space="preserve">A typical engagement combined a large initial survey for model calibration with regular smaller refresh waves (every two weeks to two months, depending on the campaign phase) to keep the models current and build a time series of message effectiveness and issue salience. This design also allowed real-world political events to be captured and fed into strategic planning in near real time.</w:t>
      </w:r>
    </w:p>
    <w:p w:rsidR="00000000" w:rsidDel="00000000" w:rsidP="00000000" w:rsidRDefault="00000000" w:rsidRPr="00000000" w14:paraId="0000000A">
      <w:pPr>
        <w:pStyle w:val="Heading2"/>
        <w:rPr/>
      </w:pPr>
      <w:r w:rsidDel="00000000" w:rsidR="00000000" w:rsidRPr="00000000">
        <w:rPr>
          <w:rtl w:val="0"/>
        </w:rPr>
        <w:t xml:space="preserve">Core methodological pillars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High-quality surveys: representative samples achieved through active quota sampling, continuous quality control (including detection of AI-generated and inattentive responses), and fine-grained geographic attribution of responses down to polling-district level.</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testing: a combination of classical rating-based testing, experimental A/B designs, and MaxDiff analyses that produce clear message rankings. These methods produce robust conclusions about the impact of campaign content, even within small subgroups.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MRP modelling: survey data are combined with geographic context variables (for example distance to the nearest mosque), socio-demographic data, and results from past state and federal elections. This yields precise predictions of vote intention, message effectiveness, and issue salience at municipality, city, or polling-district level.</w:t>
      </w:r>
    </w:p>
    <w:p w:rsidR="00000000" w:rsidDel="00000000" w:rsidP="00000000" w:rsidRDefault="00000000" w:rsidRPr="00000000" w14:paraId="0000000E">
      <w:pPr>
        <w:pStyle w:val="Heading1"/>
        <w:rPr/>
      </w:pPr>
      <w:r w:rsidDel="00000000" w:rsidR="00000000" w:rsidRPr="00000000">
        <w:rPr>
          <w:rtl w:val="0"/>
        </w:rPr>
        <w:t xml:space="preserve">2. Survey Design and Polling Quality</w:t>
      </w:r>
    </w:p>
    <w:p w:rsidR="00000000" w:rsidDel="00000000" w:rsidP="00000000" w:rsidRDefault="00000000" w:rsidRPr="00000000" w14:paraId="0000000F">
      <w:pPr>
        <w:spacing w:after="120" w:lineRule="auto"/>
        <w:rPr/>
      </w:pPr>
      <w:r w:rsidDel="00000000" w:rsidR="00000000" w:rsidRPr="00000000">
        <w:rPr>
          <w:rtl w:val="0"/>
        </w:rPr>
        <w:t xml:space="preserve">Polling quality is the foundation of every downstream analysis. Turnout Analytics used a layered approach that combined active sample steering, continuous in-field quality checks, and fine-grained geographic attribution.</w:t>
      </w:r>
    </w:p>
    <w:p w:rsidR="00000000" w:rsidDel="00000000" w:rsidP="00000000" w:rsidRDefault="00000000" w:rsidRPr="00000000" w14:paraId="00000010">
      <w:pPr>
        <w:pStyle w:val="Heading2"/>
        <w:rPr/>
      </w:pPr>
      <w:r w:rsidDel="00000000" w:rsidR="00000000" w:rsidRPr="00000000">
        <w:rPr>
          <w:rtl w:val="0"/>
        </w:rPr>
        <w:t xml:space="preserve">2.1 Survey mode and sampling frame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standardised online interviews (CAWI).</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population: eligible voters in the relevant geography (e.g., all eligible voters in a federal state, or nationwide).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provider: the Cint Marketplace, a global research marketplace that aggregates respondents from a large network of integrated panel providers. The panel-aggregation approach is used deliberately to reduce panel-specific biases that arise from any single recruitment or incentive scheme. The same platform is used by established research institutes including Ipsos, Kantar, and MaristPoll.</w:t>
      </w:r>
    </w:p>
    <w:p w:rsidR="00000000" w:rsidDel="00000000" w:rsidP="00000000" w:rsidRDefault="00000000" w:rsidRPr="00000000" w14:paraId="00000014">
      <w:pPr>
        <w:pStyle w:val="Heading2"/>
        <w:rPr/>
      </w:pPr>
      <w:r w:rsidDel="00000000" w:rsidR="00000000" w:rsidRPr="00000000">
        <w:rPr>
          <w:rtl w:val="0"/>
        </w:rPr>
        <w:t xml:space="preserve">2.2 Quota sampling as the data basis</w:t>
      </w:r>
    </w:p>
    <w:p w:rsidR="00000000" w:rsidDel="00000000" w:rsidP="00000000" w:rsidRDefault="00000000" w:rsidRPr="00000000" w14:paraId="00000015">
      <w:pPr>
        <w:spacing w:after="120" w:lineRule="auto"/>
        <w:rPr/>
      </w:pPr>
      <w:r w:rsidDel="00000000" w:rsidR="00000000" w:rsidRPr="00000000">
        <w:rPr>
          <w:rtl w:val="0"/>
        </w:rPr>
        <w:t xml:space="preserve">The sample is actively steered during fieldwork to achieve a representative distribution on key demographic and political variables before data collection ends. Active quota management during the field phase minimises the need for heavy post-hoc weighting and raises the quality of the raw data.</w:t>
      </w:r>
    </w:p>
    <w:p w:rsidR="00000000" w:rsidDel="00000000" w:rsidP="00000000" w:rsidRDefault="00000000" w:rsidRPr="00000000" w14:paraId="00000016">
      <w:pPr>
        <w:pStyle w:val="Heading2"/>
        <w:rPr/>
      </w:pPr>
      <w:r w:rsidDel="00000000" w:rsidR="00000000" w:rsidRPr="00000000">
        <w:rPr>
          <w:rtl w:val="0"/>
        </w:rPr>
        <w:t xml:space="preserve">2.3 Dynamic quality checks during fieldwork</w:t>
      </w:r>
    </w:p>
    <w:p w:rsidR="00000000" w:rsidDel="00000000" w:rsidP="00000000" w:rsidRDefault="00000000" w:rsidRPr="00000000" w14:paraId="00000017">
      <w:pPr>
        <w:spacing w:after="120" w:lineRule="auto"/>
        <w:rPr/>
      </w:pPr>
      <w:r w:rsidDel="00000000" w:rsidR="00000000" w:rsidRPr="00000000">
        <w:rPr>
          <w:rtl w:val="0"/>
        </w:rPr>
        <w:t xml:space="preserve">Data quality is enforced through two combined layers: (1) screening and security mechanisms provided by the sample supplier along the sample supply chain, and (2) additional checks implemented inside the questionnaire and in field monitoring.</w:t>
      </w:r>
    </w:p>
    <w:p w:rsidR="00000000" w:rsidDel="00000000" w:rsidP="00000000" w:rsidRDefault="00000000" w:rsidRPr="00000000" w14:paraId="00000018">
      <w:pPr>
        <w:pStyle w:val="Heading3"/>
        <w:rPr/>
      </w:pPr>
      <w:r w:rsidDel="00000000" w:rsidR="00000000" w:rsidRPr="00000000">
        <w:rPr>
          <w:rtl w:val="0"/>
        </w:rPr>
        <w:t xml:space="preserve">Supplier-side mechanisms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Pre-screening and fraud scoring before survey entry, including detection of suspicious respondent histories and behavioural patterns.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validations to detect and block bots, VPN/proxy users, suspicious IP addresses, and duplicates.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Workflow checks such as plausibility and speed-of-response monitoring to reduce low-quality completes.</w:t>
      </w:r>
    </w:p>
    <w:p w:rsidR="00000000" w:rsidDel="00000000" w:rsidP="00000000" w:rsidRDefault="00000000" w:rsidRPr="00000000" w14:paraId="0000001C">
      <w:pPr>
        <w:pStyle w:val="Heading3"/>
        <w:rPr/>
      </w:pPr>
      <w:r w:rsidDel="00000000" w:rsidR="00000000" w:rsidRPr="00000000">
        <w:rPr>
          <w:rtl w:val="0"/>
        </w:rPr>
        <w:t xml:space="preserve">Additional in-survey checks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detection via IP address and cookie-based browser recognition, making repeat participation from the same browser substantially harder.</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Limits on implausible response clustering per postcode, with the expected count modelled using a Poisson distribution so that unusual concentrations can be flagged and capped.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 checks / trap questions (for example, "Please select 'FDP' as your answer") to identify inattentive respondents.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reCAPTCHA for additional bot defence.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Detection of AI-generated or careless answers through open-text analysis and straight-lining detection.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Ongoing field monitoring of the geographic distribution (postcode-level), so that clustering or unusual concentrations can be spotted early as potential signs of non-plausible traffic sources.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transparency and project-specific adjustable quality rules — the thresholds and checks are documented and can be tuned per project.</w:t>
      </w:r>
    </w:p>
    <w:p w:rsidR="00000000" w:rsidDel="00000000" w:rsidP="00000000" w:rsidRDefault="00000000" w:rsidRPr="00000000" w14:paraId="00000024">
      <w:pPr>
        <w:pStyle w:val="Heading2"/>
        <w:rPr/>
      </w:pPr>
      <w:r w:rsidDel="00000000" w:rsidR="00000000" w:rsidRPr="00000000">
        <w:rPr>
          <w:rtl w:val="0"/>
        </w:rPr>
        <w:t xml:space="preserve">2.4 Geographic precision</w:t>
      </w:r>
    </w:p>
    <w:p w:rsidR="00000000" w:rsidDel="00000000" w:rsidP="00000000" w:rsidRDefault="00000000" w:rsidRPr="00000000" w14:paraId="00000025">
      <w:pPr>
        <w:spacing w:after="120" w:lineRule="auto"/>
        <w:rPr/>
      </w:pPr>
      <w:r w:rsidDel="00000000" w:rsidR="00000000" w:rsidRPr="00000000">
        <w:rPr>
          <w:rtl w:val="0"/>
        </w:rPr>
        <w:t xml:space="preserve">Fine-grained spatial attribution of each response enables linkage to context data — for example income, employment structure, or past voting behaviour — down to polling-district level or on a 100-metre grid. These variables are then available as predictors for vote intention or for the effectiveness of a tested message.</w:t>
      </w:r>
    </w:p>
    <w:p w:rsidR="00000000" w:rsidDel="00000000" w:rsidP="00000000" w:rsidRDefault="00000000" w:rsidRPr="00000000" w14:paraId="00000026">
      <w:pPr>
        <w:pStyle w:val="Heading2"/>
        <w:rPr/>
      </w:pPr>
      <w:r w:rsidDel="00000000" w:rsidR="00000000" w:rsidRPr="00000000">
        <w:rPr>
          <w:rtl w:val="0"/>
        </w:rPr>
        <w:t xml:space="preserve">2.5 Weighting</w:t>
      </w:r>
    </w:p>
    <w:p w:rsidR="00000000" w:rsidDel="00000000" w:rsidP="00000000" w:rsidRDefault="00000000" w:rsidRPr="00000000" w14:paraId="00000027">
      <w:pPr>
        <w:spacing w:after="120" w:lineRule="auto"/>
        <w:rPr/>
      </w:pPr>
      <w:r w:rsidDel="00000000" w:rsidR="00000000" w:rsidRPr="00000000">
        <w:rPr>
          <w:rtl w:val="0"/>
        </w:rPr>
        <w:t xml:space="preserve">Goal: correct deviations between the realised online sample and the structure of the eligible-voter population.</w:t>
      </w:r>
    </w:p>
    <w:p w:rsidR="00000000" w:rsidDel="00000000" w:rsidP="00000000" w:rsidRDefault="00000000" w:rsidRPr="00000000" w14:paraId="00000028">
      <w:pPr>
        <w:spacing w:after="120" w:lineRule="auto"/>
        <w:rPr/>
      </w:pPr>
      <w:r w:rsidDel="00000000" w:rsidR="00000000" w:rsidRPr="00000000">
        <w:rPr>
          <w:rtl w:val="0"/>
        </w:rPr>
        <w:t xml:space="preserve">Procedure: iterative proportional fitting (also known as raking / IPF), implemented in R on recoded weighting variables.</w:t>
      </w:r>
    </w:p>
    <w:p w:rsidR="00000000" w:rsidDel="00000000" w:rsidP="00000000" w:rsidRDefault="00000000" w:rsidRPr="00000000" w14:paraId="00000029">
      <w:pPr>
        <w:spacing w:after="120" w:lineRule="auto"/>
        <w:rPr/>
      </w:pPr>
      <w:r w:rsidDel="00000000" w:rsidR="00000000" w:rsidRPr="00000000">
        <w:rPr>
          <w:rtl w:val="0"/>
        </w:rPr>
        <w:t xml:space="preserve">Typical weighting variables: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Gender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 Gender (interaction)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 Education (interaction)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 voting behaviour — typically the most recent state election and the most recent federal election (self-reported).</w:t>
      </w:r>
    </w:p>
    <w:p w:rsidR="00000000" w:rsidDel="00000000" w:rsidP="00000000" w:rsidRDefault="00000000" w:rsidRPr="00000000" w14:paraId="00000030">
      <w:pPr>
        <w:pStyle w:val="Heading2"/>
        <w:rPr/>
      </w:pPr>
      <w:r w:rsidDel="00000000" w:rsidR="00000000" w:rsidRPr="00000000">
        <w:rPr>
          <w:rtl w:val="0"/>
        </w:rPr>
        <w:t xml:space="preserve">2.6 Notes on interpretation</w:t>
      </w:r>
    </w:p>
    <w:p w:rsidR="00000000" w:rsidDel="00000000" w:rsidP="00000000" w:rsidRDefault="00000000" w:rsidRPr="00000000" w14:paraId="00000031">
      <w:pPr>
        <w:spacing w:after="120" w:lineRule="auto"/>
        <w:rPr/>
      </w:pPr>
      <w:r w:rsidDel="00000000" w:rsidR="00000000" w:rsidRPr="00000000">
        <w:rPr>
          <w:rtl w:val="0"/>
        </w:rPr>
        <w:t xml:space="preserve">The realised sample is an online quota sample rather than a classical random probability sample. In current practice, telephone probability samples are themselves often heavily distorted by selective reachability, and online samples have different selection mechanisms — so weighting is central in both designs. Without correction, online samples in Germany frequently over-represent certain groups (for example men and politically right-leaning respondents). For this reason the documentation takes the position that pure random samples in current field conditions are at least as bias-prone as well-weighted online samples, and sometimes more so; the practical answer in either design is thorough post-stratification.</w:t>
      </w:r>
    </w:p>
    <w:p w:rsidR="00000000" w:rsidDel="00000000" w:rsidP="00000000" w:rsidRDefault="00000000" w:rsidRPr="00000000" w14:paraId="00000032">
      <w:pPr>
        <w:spacing w:after="120" w:lineRule="auto"/>
        <w:rPr/>
      </w:pPr>
      <w:r w:rsidDel="00000000" w:rsidR="00000000" w:rsidRPr="00000000">
        <w:rPr>
          <w:rtl w:val="0"/>
        </w:rPr>
        <w:t xml:space="preserve">As with all surveys, results can be affected by recall error on past voting behaviour and by panel- or mode-effects. The quality checks described above are aimed at reducing fraud and inattentive responding. As a consistency check, the distribution of self-reported past vote is reviewed; for example, we expect more respondents to recall voting Green at the 2021 state election than at the 2025 federal election, and the weighted share of respondents who cannot recall their past vote is kept at the value that naturally appears in the survey rather than being forced to zero.</w:t>
      </w:r>
    </w:p>
    <w:p w:rsidR="00000000" w:rsidDel="00000000" w:rsidP="00000000" w:rsidRDefault="00000000" w:rsidRPr="00000000" w14:paraId="00000033">
      <w:pPr>
        <w:spacing w:after="120" w:lineRule="auto"/>
        <w:rPr/>
      </w:pPr>
      <w:r w:rsidDel="00000000" w:rsidR="00000000" w:rsidRPr="00000000">
        <w:rPr>
          <w:rtl w:val="0"/>
        </w:rPr>
        <w:t xml:space="preserve">Statistical uncertainty: at a typical sample size of around 1,000 respondents, the margin of error on a single party share is roughly ±2–3 percentage points depending on the size of that share. Subgroup analyses (e.g., target voters) carry wider margins and should be interpreted accordingly.</w:t>
      </w:r>
    </w:p>
    <w:p w:rsidR="00000000" w:rsidDel="00000000" w:rsidP="00000000" w:rsidRDefault="00000000" w:rsidRPr="00000000" w14:paraId="00000034">
      <w:pPr>
        <w:pStyle w:val="Heading1"/>
        <w:rPr/>
      </w:pPr>
      <w:r w:rsidDel="00000000" w:rsidR="00000000" w:rsidRPr="00000000">
        <w:rPr>
          <w:rtl w:val="0"/>
        </w:rPr>
        <w:t xml:space="preserve">3. Message Testing</w:t>
      </w:r>
    </w:p>
    <w:p w:rsidR="00000000" w:rsidDel="00000000" w:rsidP="00000000" w:rsidRDefault="00000000" w:rsidRPr="00000000" w14:paraId="00000035">
      <w:pPr>
        <w:spacing w:after="120" w:lineRule="auto"/>
        <w:rPr/>
      </w:pPr>
      <w:r w:rsidDel="00000000" w:rsidR="00000000" w:rsidRPr="00000000">
        <w:rPr>
          <w:rtl w:val="0"/>
        </w:rPr>
        <w:t xml:space="preserve">Data-driven testing of political messages is one of the main use cases for campaign surveys. The choice of testing technique has to match the type of messages being tested, otherwise the resulting data will not be strategically useful. Three complementary approaches are used.</w:t>
      </w:r>
    </w:p>
    <w:p w:rsidR="00000000" w:rsidDel="00000000" w:rsidP="00000000" w:rsidRDefault="00000000" w:rsidRPr="00000000" w14:paraId="00000036">
      <w:pPr>
        <w:pStyle w:val="Heading2"/>
        <w:rPr/>
      </w:pPr>
      <w:r w:rsidDel="00000000" w:rsidR="00000000" w:rsidRPr="00000000">
        <w:rPr>
          <w:rtl w:val="0"/>
        </w:rPr>
        <w:t xml:space="preserve">3.1 Simple message testing</w:t>
      </w:r>
    </w:p>
    <w:p w:rsidR="00000000" w:rsidDel="00000000" w:rsidP="00000000" w:rsidRDefault="00000000" w:rsidRPr="00000000" w14:paraId="00000037">
      <w:pPr>
        <w:spacing w:after="120" w:lineRule="auto"/>
        <w:rPr/>
      </w:pPr>
      <w:r w:rsidDel="00000000" w:rsidR="00000000" w:rsidRPr="00000000">
        <w:rPr>
          <w:rtl w:val="0"/>
        </w:rPr>
        <w:t xml:space="preserve">The classical variant measures perceived persuasiveness or agreement with individual messages directly: respondents rate statements on how strong or weak they find them. This produces a first picture of how a message is received, but it is an isolated rating without competition between messages, so it is prone to scale-use differences between respondents and does not produce a clean relative ranking.</w:t>
      </w:r>
    </w:p>
    <w:p w:rsidR="00000000" w:rsidDel="00000000" w:rsidP="00000000" w:rsidRDefault="00000000" w:rsidRPr="00000000" w14:paraId="00000038">
      <w:pPr>
        <w:pStyle w:val="Heading2"/>
        <w:rPr/>
      </w:pPr>
      <w:r w:rsidDel="00000000" w:rsidR="00000000" w:rsidRPr="00000000">
        <w:rPr>
          <w:rtl w:val="0"/>
        </w:rPr>
        <w:t xml:space="preserve">3.2 A/B testing with a pre/post design</w:t>
      </w:r>
    </w:p>
    <w:p w:rsidR="00000000" w:rsidDel="00000000" w:rsidP="00000000" w:rsidRDefault="00000000" w:rsidRPr="00000000" w14:paraId="00000039">
      <w:pPr>
        <w:spacing w:after="120" w:lineRule="auto"/>
        <w:rPr/>
      </w:pPr>
      <w:r w:rsidDel="00000000" w:rsidR="00000000" w:rsidRPr="00000000">
        <w:rPr>
          <w:rtl w:val="0"/>
        </w:rPr>
        <w:t xml:space="preserve">Subgroups are randomly exposed to different messages. Key metrics — agreement, sympathy, vote intention, or propensity-to-vote (PTV) — are measured before and after exposure. In the best case, this isolates the immediate causal impact of a message.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messages differ sharply from each other, a sample of around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1,000 respondents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typically enough to detect differences between the A and B groups within interesting subgroups (e.g., target voters).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more similar the messages, the larger the sample needed to reliably detect differences — especially within subgroups.</w:t>
      </w:r>
    </w:p>
    <w:p w:rsidR="00000000" w:rsidDel="00000000" w:rsidP="00000000" w:rsidRDefault="00000000" w:rsidRPr="00000000" w14:paraId="0000003C">
      <w:pPr>
        <w:pStyle w:val="Heading2"/>
        <w:rPr/>
      </w:pPr>
      <w:r w:rsidDel="00000000" w:rsidR="00000000" w:rsidRPr="00000000">
        <w:rPr>
          <w:rtl w:val="0"/>
        </w:rPr>
        <w:t xml:space="preserve">3.3 MaxDiff (Maximum-Difference Scaling)</w:t>
      </w:r>
    </w:p>
    <w:p w:rsidR="00000000" w:rsidDel="00000000" w:rsidP="00000000" w:rsidRDefault="00000000" w:rsidRPr="00000000" w14:paraId="0000003D">
      <w:pPr>
        <w:spacing w:after="120" w:lineRule="auto"/>
        <w:rPr/>
      </w:pPr>
      <w:r w:rsidDel="00000000" w:rsidR="00000000" w:rsidRPr="00000000">
        <w:rPr>
          <w:rtl w:val="0"/>
        </w:rPr>
        <w:t xml:space="preserve">MaxDiff addresses the main weakness of rating-scale and A/B designs: even with medium-sized samples it makes differences between messages precisely measurable, and it works whether the messages are very similar or very different.</w:t>
      </w:r>
    </w:p>
    <w:p w:rsidR="00000000" w:rsidDel="00000000" w:rsidP="00000000" w:rsidRDefault="00000000" w:rsidRPr="00000000" w14:paraId="0000003E">
      <w:pPr>
        <w:pStyle w:val="Heading3"/>
        <w:rPr/>
      </w:pPr>
      <w:r w:rsidDel="00000000" w:rsidR="00000000" w:rsidRPr="00000000">
        <w:rPr>
          <w:rtl w:val="0"/>
        </w:rPr>
        <w:t xml:space="preserve">How MaxDiff works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Respondents see several randomised subsets of messages. In each set they select the most persuasive and the least persuasive message.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multinomial logit model then estimates the relative strength of each message (the MaxDiff score).</w:t>
      </w:r>
    </w:p>
    <w:p w:rsidR="00000000" w:rsidDel="00000000" w:rsidP="00000000" w:rsidRDefault="00000000" w:rsidRPr="00000000" w14:paraId="00000041">
      <w:pPr>
        <w:pStyle w:val="Heading3"/>
        <w:rPr/>
      </w:pPr>
      <w:r w:rsidDel="00000000" w:rsidR="00000000" w:rsidRPr="00000000">
        <w:rPr>
          <w:rtl w:val="0"/>
        </w:rPr>
        <w:t xml:space="preserve">Advantages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Produces clear rankings and genuine differences between messages, even within smaller target groups.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Avoids asking respondents to explicitly rate every single message on a scale, which keeps questionnaires shorter and reduces fatigue.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Insensitive to individual scale-use differences: because respondents always make forced choices between messages rather than using a numeric scale, differences in how respondents interpret e.g. "strongly agree" are eliminated.</w:t>
      </w:r>
    </w:p>
    <w:p w:rsidR="00000000" w:rsidDel="00000000" w:rsidP="00000000" w:rsidRDefault="00000000" w:rsidRPr="00000000" w14:paraId="00000045">
      <w:pPr>
        <w:pStyle w:val="Heading3"/>
        <w:rPr/>
      </w:pPr>
      <w:r w:rsidDel="00000000" w:rsidR="00000000" w:rsidRPr="00000000">
        <w:rPr>
          <w:rtl w:val="0"/>
        </w:rPr>
        <w:t xml:space="preserve">Example output format</w:t>
      </w:r>
    </w:p>
    <w:p w:rsidR="00000000" w:rsidDel="00000000" w:rsidP="00000000" w:rsidRDefault="00000000" w:rsidRPr="00000000" w14:paraId="00000046">
      <w:pPr>
        <w:spacing w:after="120" w:lineRule="auto"/>
        <w:rPr/>
      </w:pPr>
      <w:r w:rsidDel="00000000" w:rsidR="00000000" w:rsidRPr="00000000">
        <w:rPr>
          <w:rtl w:val="0"/>
        </w:rPr>
        <w:t xml:space="preserve">A MaxDiff output is usually presented as a table or horizontal bar chart showing each tested message with its MaxDiff score on a common scale, with separate series for the overall population, current supporters of the client party, and the defined target-voter group. The illustrative table below shows the structure.</w:t>
      </w:r>
    </w:p>
    <w:p w:rsidR="00000000" w:rsidDel="00000000" w:rsidP="00000000" w:rsidRDefault="00000000" w:rsidRPr="00000000" w14:paraId="00000047">
      <w:pPr>
        <w:rPr/>
      </w:pPr>
      <w:r w:rsidDel="00000000" w:rsidR="00000000" w:rsidRPr="00000000">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500"/>
        <w:gridCol w:w="1300"/>
        <w:tblGridChange w:id="0">
          <w:tblGrid>
            <w:gridCol w:w="800"/>
            <w:gridCol w:w="6500"/>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1"/>
                <w:bCs w:val="1"/>
                <w:rtl w:val="0"/>
              </w:rPr>
              <w:t xml:space="preserve">Rank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rtl w:val="0"/>
              </w:rPr>
              <w:t xml:space="preserve">Example message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rtl w:val="0"/>
              </w:rPr>
              <w:t xml:space="preserve">MaxDiff score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0"/>
                <w:bCs w:val="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0"/>
                <w:bCs w:val="0"/>
                <w:rtl w:val="0"/>
              </w:rPr>
              <w:t xml:space="preserve">Climate protection today — for a liveable future for our children and grandchildren.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0"/>
                <w:bCs w:val="0"/>
                <w:rtl w:val="0"/>
              </w:rPr>
              <w:t xml:space="preserve">59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0"/>
                <w:bCs w:val="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0"/>
                <w:bCs w:val="0"/>
                <w:rtl w:val="0"/>
              </w:rPr>
              <w:t xml:space="preserve">Renewable energy secures energy independence and protection from global crises.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0"/>
                <w:bCs w:val="0"/>
                <w:rtl w:val="0"/>
              </w:rPr>
              <w:t xml:space="preserve">54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0"/>
                <w:bCs w:val="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rtl w:val="0"/>
              </w:rPr>
              <w:t xml:space="preserve">Climate protection safeguards nature and biodiversity.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rtl w:val="0"/>
              </w:rPr>
              <w:t xml:space="preserve">54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rtl w:val="0"/>
              </w:rPr>
              <w:t xml:space="preserve">Investment in climate protection strengthens the economy, innovation, and good jobs.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rtl w:val="0"/>
              </w:rPr>
              <w:t xml:space="preserve">47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rtl w:val="0"/>
              </w:rPr>
              <w:t xml:space="preserve">Climate protection prevents the high follow-on costs of natural disasters and climate damage.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rtl w:val="0"/>
              </w:rPr>
              <w:t xml:space="preserve">45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0"/>
                <w:bCs w:val="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rtl w:val="0"/>
              </w:rPr>
              <w:t xml:space="preserve">Climate protection is health protection: less heat, fewer diseases, fewer risks.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0"/>
                <w:bCs w:val="0"/>
                <w:rtl w:val="0"/>
              </w:rPr>
              <w:t xml:space="preserve">41</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i w:val="1"/>
          <w:iCs w:val="1"/>
          <w:rtl w:val="0"/>
        </w:rPr>
        <w:t xml:space="preserve">The scores are on an arbitrary but internally-consistent scale and are most informative as relative comparisons between messages and between subgroups.</w:t>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4. MRP: Small-Area Modelling</w:t>
      </w:r>
    </w:p>
    <w:p w:rsidR="00000000" w:rsidDel="00000000" w:rsidP="00000000" w:rsidRDefault="00000000" w:rsidRPr="00000000" w14:paraId="0000005F">
      <w:pPr>
        <w:spacing w:after="120" w:lineRule="auto"/>
        <w:rPr/>
      </w:pPr>
      <w:r w:rsidDel="00000000" w:rsidR="00000000" w:rsidRPr="00000000">
        <w:rPr>
          <w:rtl w:val="0"/>
        </w:rPr>
        <w:t xml:space="preserve">Multilevel Regression with Poststratification (MRP) combines a relatively modest survey with a detailed model of the underlying population to produce small-area estimates — at municipality, city-district, polling-district, or 100-metre-grid level — of vote intention, target-voter density, and message effectiveness. This is a more demanding approach than straight weighted cross-tabulation, but in return it makes regional variation visible and supports data-driven geographic targeting.</w:t>
      </w:r>
    </w:p>
    <w:p w:rsidR="00000000" w:rsidDel="00000000" w:rsidP="00000000" w:rsidRDefault="00000000" w:rsidRPr="00000000" w14:paraId="00000060">
      <w:pPr>
        <w:pStyle w:val="Heading2"/>
        <w:rPr/>
      </w:pPr>
      <w:r w:rsidDel="00000000" w:rsidR="00000000" w:rsidRPr="00000000">
        <w:rPr>
          <w:rtl w:val="0"/>
        </w:rPr>
        <w:t xml:space="preserve">4.1 The three-step MRP workflow</w:t>
      </w:r>
    </w:p>
    <w:p w:rsidR="00000000" w:rsidDel="00000000" w:rsidP="00000000" w:rsidRDefault="00000000" w:rsidRPr="00000000" w14:paraId="00000061">
      <w:pPr>
        <w:pStyle w:val="Heading3"/>
        <w:rPr/>
      </w:pPr>
      <w:r w:rsidDel="00000000" w:rsidR="00000000" w:rsidRPr="00000000">
        <w:rPr>
          <w:rtl w:val="0"/>
        </w:rPr>
        <w:t xml:space="preserve">Step 1 — Build a synthetic population</w:t>
      </w:r>
    </w:p>
    <w:p w:rsidR="00000000" w:rsidDel="00000000" w:rsidP="00000000" w:rsidRDefault="00000000" w:rsidRPr="00000000" w14:paraId="00000062">
      <w:pPr>
        <w:spacing w:after="120" w:lineRule="auto"/>
        <w:rPr/>
      </w:pPr>
      <w:r w:rsidDel="00000000" w:rsidR="00000000" w:rsidRPr="00000000">
        <w:rPr>
          <w:rtl w:val="0"/>
        </w:rPr>
        <w:t xml:space="preserve">A synthetic population is modelled down to municipality or polling-district level using the 2011 and 2022 German Census, past election results, and election studies. This provides the poststratification frame: for every small area, a detailed breakdown of cells defined by age, gender, education, and relevant political variables.</w:t>
      </w:r>
    </w:p>
    <w:p w:rsidR="00000000" w:rsidDel="00000000" w:rsidP="00000000" w:rsidRDefault="00000000" w:rsidRPr="00000000" w14:paraId="00000063">
      <w:pPr>
        <w:pStyle w:val="Heading3"/>
        <w:rPr/>
      </w:pPr>
      <w:r w:rsidDel="00000000" w:rsidR="00000000" w:rsidRPr="00000000">
        <w:rPr>
          <w:rtl w:val="0"/>
        </w:rPr>
        <w:t xml:space="preserve">Step 2 — Run the survey and train the models</w:t>
      </w:r>
    </w:p>
    <w:p w:rsidR="00000000" w:rsidDel="00000000" w:rsidP="00000000" w:rsidRDefault="00000000" w:rsidRPr="00000000" w14:paraId="00000064">
      <w:pPr>
        <w:spacing w:after="120" w:lineRule="auto"/>
        <w:rPr/>
      </w:pPr>
      <w:r w:rsidDel="00000000" w:rsidR="00000000" w:rsidRPr="00000000">
        <w:rPr>
          <w:rtl w:val="0"/>
        </w:rPr>
        <w:t xml:space="preserve">A large calibration survey is fielded. Bayesian hierarchical regressions are estimated on the survey data, modelling outcomes such as current vote intention from socio-demographic characteristics and local context variables. Bayesian estimation is used because it handles sparse cells gracefully and yields full posterior distributions, which makes it easier to propagate uncertainty into the final small-area estimates.</w:t>
      </w:r>
    </w:p>
    <w:p w:rsidR="00000000" w:rsidDel="00000000" w:rsidP="00000000" w:rsidRDefault="00000000" w:rsidRPr="00000000" w14:paraId="00000065">
      <w:pPr>
        <w:pStyle w:val="Heading3"/>
        <w:rPr/>
      </w:pPr>
      <w:r w:rsidDel="00000000" w:rsidR="00000000" w:rsidRPr="00000000">
        <w:rPr>
          <w:rtl w:val="0"/>
        </w:rPr>
        <w:t xml:space="preserve">Step 3 — Predict and identify target voters</w:t>
      </w:r>
    </w:p>
    <w:p w:rsidR="00000000" w:rsidDel="00000000" w:rsidP="00000000" w:rsidRDefault="00000000" w:rsidRPr="00000000" w14:paraId="00000066">
      <w:pPr>
        <w:spacing w:after="120" w:lineRule="auto"/>
        <w:rPr/>
      </w:pPr>
      <w:r w:rsidDel="00000000" w:rsidR="00000000" w:rsidRPr="00000000">
        <w:rPr>
          <w:rtl w:val="0"/>
        </w:rPr>
        <w:t xml:space="preserve">The trained models are applied to every cell of the synthetic population, and predictions are aggregated up to whichever geography is of interest — municipality, city district, polling district, or the 100-metre grid. This makes it possible to identify target-voter groups precisely and to make regional differences in vote intention or message effectiveness visible on a map.</w:t>
      </w:r>
    </w:p>
    <w:p w:rsidR="00000000" w:rsidDel="00000000" w:rsidP="00000000" w:rsidRDefault="00000000" w:rsidRPr="00000000" w14:paraId="00000067">
      <w:pPr>
        <w:pStyle w:val="Heading2"/>
        <w:rPr/>
      </w:pPr>
      <w:r w:rsidDel="00000000" w:rsidR="00000000" w:rsidRPr="00000000">
        <w:rPr>
          <w:rtl w:val="0"/>
        </w:rPr>
        <w:t xml:space="preserve">4.2 MRP for message testing</w:t>
      </w:r>
    </w:p>
    <w:p w:rsidR="00000000" w:rsidDel="00000000" w:rsidP="00000000" w:rsidRDefault="00000000" w:rsidRPr="00000000" w14:paraId="00000068">
      <w:pPr>
        <w:spacing w:after="120" w:lineRule="auto"/>
        <w:rPr/>
      </w:pPr>
      <w:r w:rsidDel="00000000" w:rsidR="00000000" w:rsidRPr="00000000">
        <w:rPr>
          <w:rtl w:val="0"/>
        </w:rPr>
        <w:t xml:space="preserve">The same logic that turns a survey of vote intention into a map of vote intention can be applied to the output of a MaxDiff message test. Relative message strengths (MaxDiff scores) are transferred onto regions and target-voter segments via Bayesian regressions whose predictors are the usual socio-demographic characteristics, past election results, and — with larger datasets — fine-grained geographic context variables (for example distance to the nearest mosque, or the local rent level). The result is a comparison of which messages land more strongly with target voters in polling district A than in polling district B, rather than a single aggregate answer for the whole country.</w:t>
      </w:r>
    </w:p>
    <w:p w:rsidR="00000000" w:rsidDel="00000000" w:rsidP="00000000" w:rsidRDefault="00000000" w:rsidRPr="00000000" w14:paraId="00000069">
      <w:pPr>
        <w:pStyle w:val="Heading2"/>
        <w:rPr/>
      </w:pPr>
      <w:r w:rsidDel="00000000" w:rsidR="00000000" w:rsidRPr="00000000">
        <w:rPr>
          <w:rtl w:val="0"/>
        </w:rPr>
        <w:t xml:space="preserve">4.3 Typical deliverables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Maps showing the predicted share of target voters by municipality or polling district.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Maps showing which message is strongest in each area, with the top message per area shown in a dedicated colour.</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Per-area profiles: share of target voters, party vote intentions, issue priorities, and top-ranked campaign messages.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interactive dashboard that lets users zoom into an area and inspect the local target-voter profile and the top messages.</w:t>
      </w:r>
    </w:p>
    <w:p w:rsidR="00000000" w:rsidDel="00000000" w:rsidP="00000000" w:rsidRDefault="00000000" w:rsidRPr="00000000" w14:paraId="0000006E">
      <w:pPr>
        <w:pStyle w:val="Heading1"/>
        <w:rPr/>
      </w:pPr>
      <w:r w:rsidDel="00000000" w:rsidR="00000000" w:rsidRPr="00000000">
        <w:rPr>
          <w:rtl w:val="0"/>
        </w:rPr>
        <w:t xml:space="preserve">5. The Synthetic Population as a Data Product</w:t>
      </w:r>
    </w:p>
    <w:p w:rsidR="00000000" w:rsidDel="00000000" w:rsidP="00000000" w:rsidRDefault="00000000" w:rsidRPr="00000000" w14:paraId="0000006F">
      <w:pPr>
        <w:spacing w:after="120" w:lineRule="auto"/>
        <w:rPr/>
      </w:pPr>
      <w:r w:rsidDel="00000000" w:rsidR="00000000" w:rsidRPr="00000000">
        <w:rPr>
          <w:rtl w:val="0"/>
        </w:rPr>
        <w:t xml:space="preserve">The synthetic population is the central preparatory work for the MRP use case, but it is also offered as a standalone data product. It is a structured dataset that represents the eligible-voter population of Germany in a consistent, modelled structure. By default it is built at municipality level, but the same dataset can be re-estimated at finer spatial levels (for example the 100-metre grid) or projected onto client-specific geographies such as polling districts.</w:t>
      </w:r>
    </w:p>
    <w:p w:rsidR="00000000" w:rsidDel="00000000" w:rsidP="00000000" w:rsidRDefault="00000000" w:rsidRPr="00000000" w14:paraId="00000070">
      <w:pPr>
        <w:pStyle w:val="Heading2"/>
        <w:rPr/>
      </w:pPr>
      <w:r w:rsidDel="00000000" w:rsidR="00000000" w:rsidRPr="00000000">
        <w:rPr>
          <w:rtl w:val="0"/>
        </w:rPr>
        <w:t xml:space="preserve">5.1 Data sources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2011 and 2022 German Censuses.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 election results, including postal-vote results.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Election studies from GESIS (Leibniz Institute for the Social Sciences).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internal Turnout Analytics survey database.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Publicly available structural and contextual data, for example on income, employment structure, and local socio-economic characteristics.</w:t>
      </w:r>
    </w:p>
    <w:p w:rsidR="00000000" w:rsidDel="00000000" w:rsidP="00000000" w:rsidRDefault="00000000" w:rsidRPr="00000000" w14:paraId="00000076">
      <w:pPr>
        <w:pStyle w:val="Heading2"/>
        <w:rPr/>
      </w:pPr>
      <w:r w:rsidDel="00000000" w:rsidR="00000000" w:rsidRPr="00000000">
        <w:rPr>
          <w:rtl w:val="0"/>
        </w:rPr>
        <w:t xml:space="preserve">5.2 Construction and modelling</w:t>
      </w:r>
    </w:p>
    <w:p w:rsidR="00000000" w:rsidDel="00000000" w:rsidP="00000000" w:rsidRDefault="00000000" w:rsidRPr="00000000" w14:paraId="00000077">
      <w:pPr>
        <w:pStyle w:val="Heading3"/>
        <w:rPr/>
      </w:pPr>
      <w:r w:rsidDel="00000000" w:rsidR="00000000" w:rsidRPr="00000000">
        <w:rPr>
          <w:rtl w:val="0"/>
        </w:rPr>
        <w:t xml:space="preserve">Step 1 — Harmonise demographic and geographic inputs</w:t>
      </w:r>
    </w:p>
    <w:p w:rsidR="00000000" w:rsidDel="00000000" w:rsidP="00000000" w:rsidRDefault="00000000" w:rsidRPr="00000000" w14:paraId="00000078">
      <w:pPr>
        <w:spacing w:after="120" w:lineRule="auto"/>
        <w:rPr/>
      </w:pPr>
      <w:r w:rsidDel="00000000" w:rsidR="00000000" w:rsidRPr="00000000">
        <w:rPr>
          <w:rtl w:val="0"/>
        </w:rPr>
        <w:t xml:space="preserve">Demographic and geographic source data are harmonised and combined. Where the Census does not provide a characteristic in full, or does not provide it in the required combination of variables, the missing joint distributions are estimated and folded into a single consistent data structure. The goal of this step is a demographic backbone that is comparable across every geographic unit.</w:t>
      </w:r>
    </w:p>
    <w:p w:rsidR="00000000" w:rsidDel="00000000" w:rsidP="00000000" w:rsidRDefault="00000000" w:rsidRPr="00000000" w14:paraId="00000079">
      <w:pPr>
        <w:pStyle w:val="Heading3"/>
        <w:rPr/>
      </w:pPr>
      <w:r w:rsidDel="00000000" w:rsidR="00000000" w:rsidRPr="00000000">
        <w:rPr>
          <w:rtl w:val="0"/>
        </w:rPr>
        <w:t xml:space="preserve">Step 2 — Extend the backbone with past voting behaviour</w:t>
      </w:r>
    </w:p>
    <w:p w:rsidR="00000000" w:rsidDel="00000000" w:rsidP="00000000" w:rsidRDefault="00000000" w:rsidRPr="00000000" w14:paraId="0000007A">
      <w:pPr>
        <w:spacing w:after="120" w:lineRule="auto"/>
        <w:rPr/>
      </w:pPr>
      <w:r w:rsidDel="00000000" w:rsidR="00000000" w:rsidRPr="00000000">
        <w:rPr>
          <w:rtl w:val="0"/>
        </w:rPr>
        <w:t xml:space="preserve">By default, combinations of age, education, gender, and vote at the most recent federal election are modelled. Depending on the project, the structure can be extended further — for example with the most recent state-election vote or other relevant elections. This produces several hundred to over a thousand political-demographic combination cells per geographic unit. Hierarchical regression models — fitted either by maximum likelihood or in a Bayesian framework, depending on the use case — are used to integrate past voting behaviour into the demographic backbone.</w:t>
      </w:r>
    </w:p>
    <w:p w:rsidR="00000000" w:rsidDel="00000000" w:rsidP="00000000" w:rsidRDefault="00000000" w:rsidRPr="00000000" w14:paraId="0000007B">
      <w:pPr>
        <w:pStyle w:val="Heading3"/>
        <w:rPr/>
      </w:pPr>
      <w:r w:rsidDel="00000000" w:rsidR="00000000" w:rsidRPr="00000000">
        <w:rPr>
          <w:rtl w:val="0"/>
        </w:rPr>
        <w:t xml:space="preserve">Step 3 — Rake to known marginal distributions</w:t>
      </w:r>
    </w:p>
    <w:p w:rsidR="00000000" w:rsidDel="00000000" w:rsidP="00000000" w:rsidRDefault="00000000" w:rsidRPr="00000000" w14:paraId="0000007C">
      <w:pPr>
        <w:spacing w:after="120" w:lineRule="auto"/>
        <w:rPr/>
      </w:pPr>
      <w:r w:rsidDel="00000000" w:rsidR="00000000" w:rsidRPr="00000000">
        <w:rPr>
          <w:rtl w:val="0"/>
        </w:rPr>
        <w:t xml:space="preserve">The estimated cells are adjusted via Iterative Proportional Fitting (IPF) to the known marginal distributions. This ensures that, in aggregate, the synthetic population matches the available demographic and political distributions exactly. The IPF step can combine information sources that live at different spatial levels — for example demographic information on a 100-metre grid, voting behaviour at constituency level, and certain variable combinations available only at district or state level.</w:t>
      </w:r>
    </w:p>
    <w:p w:rsidR="00000000" w:rsidDel="00000000" w:rsidP="00000000" w:rsidRDefault="00000000" w:rsidRPr="00000000" w14:paraId="0000007D">
      <w:pPr>
        <w:pStyle w:val="Heading2"/>
        <w:rPr/>
      </w:pPr>
      <w:r w:rsidDel="00000000" w:rsidR="00000000" w:rsidRPr="00000000">
        <w:rPr>
          <w:rtl w:val="0"/>
        </w:rPr>
        <w:t xml:space="preserve">5.3 Final database</w:t>
      </w:r>
    </w:p>
    <w:p w:rsidR="00000000" w:rsidDel="00000000" w:rsidP="00000000" w:rsidRDefault="00000000" w:rsidRPr="00000000" w14:paraId="0000007E">
      <w:pPr>
        <w:spacing w:after="120" w:lineRule="auto"/>
        <w:rPr/>
      </w:pPr>
      <w:r w:rsidDel="00000000" w:rsidR="00000000" w:rsidRPr="00000000">
        <w:rPr>
          <w:rtl w:val="0"/>
        </w:rPr>
        <w:t xml:space="preserve">The end product is a structured database. For every geographic unit it holds a large number of defined population cells that together represent the eligible-voter population as realistically as possible. Optionally, the database is refreshed as new Census releases, election results, or additional survey data become available — so the output can be a one-off poststratification frame or a long-term maintained data foundation.</w:t>
      </w:r>
    </w:p>
    <w:p w:rsidR="00000000" w:rsidDel="00000000" w:rsidP="00000000" w:rsidRDefault="00000000" w:rsidRPr="00000000" w14:paraId="0000007F">
      <w:pPr>
        <w:pStyle w:val="Heading2"/>
        <w:rPr/>
      </w:pPr>
      <w:r w:rsidDel="00000000" w:rsidR="00000000" w:rsidRPr="00000000">
        <w:rPr>
          <w:rtl w:val="0"/>
        </w:rPr>
        <w:t xml:space="preserve">5.4 Illustrative data structure</w:t>
      </w:r>
    </w:p>
    <w:p w:rsidR="00000000" w:rsidDel="00000000" w:rsidP="00000000" w:rsidRDefault="00000000" w:rsidRPr="00000000" w14:paraId="00000080">
      <w:pPr>
        <w:spacing w:after="120" w:lineRule="auto"/>
        <w:rPr/>
      </w:pPr>
      <w:r w:rsidDel="00000000" w:rsidR="00000000" w:rsidRPr="00000000">
        <w:rPr>
          <w:rtl w:val="0"/>
        </w:rPr>
        <w:t xml:space="preserve">A row in the synthetic population represents one population cell: a specific demographic-political combination within a specific small area. Columns typically include geographic identifiers, demographic attributes, past voting behaviour, local contextual variables, and the estimated raked count of people in that cell.</w:t>
      </w:r>
    </w:p>
    <w:p w:rsidR="00000000" w:rsidDel="00000000" w:rsidP="00000000" w:rsidRDefault="00000000" w:rsidRPr="00000000" w14:paraId="00000081">
      <w:pPr>
        <w:rPr/>
      </w:pPr>
      <w:r w:rsidDel="00000000" w:rsidR="00000000" w:rsidRPr="00000000">
        <w:rPr>
          <w:rtl w:val="0"/>
        </w:rPr>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600"/>
        <w:tblGridChange w:id="0">
          <w:tblGrid>
            <w:gridCol w:w="2200"/>
            <w:gridCol w:w="6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0"/>
                <w:bCs w:val="0"/>
                <w:rtl w:val="0"/>
              </w:rPr>
              <w:t xml:space="preser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0"/>
                <w:bCs w:val="0"/>
                <w:rtl w:val="0"/>
              </w:rPr>
              <w:t xml:space="preserve">Federal state (Bundesland)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0"/>
                <w:bCs w:val="0"/>
                <w:rtl w:val="0"/>
              </w:rPr>
              <w:t xml:space="preserve">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0"/>
                <w:bCs w:val="0"/>
                <w:rtl w:val="0"/>
              </w:rPr>
              <w:t xml:space="preserve">District (Landkreis)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0"/>
                <w:bCs w:val="0"/>
                <w:rtl w:val="0"/>
              </w:rPr>
              <w:t xml:space="preserve">GMD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b w:val="0"/>
                <w:bCs w:val="0"/>
                <w:rtl w:val="0"/>
              </w:rPr>
              <w:t xml:space="preserve">Municipality (Gemeinde)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0"/>
                <w:bCs w:val="0"/>
                <w:rtl w:val="0"/>
              </w:rPr>
              <w:t xml:space="preserve">G_100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0"/>
                <w:bCs w:val="0"/>
                <w:rtl w:val="0"/>
              </w:rPr>
              <w:t xml:space="preserve">100-metre grid cell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0"/>
                <w:bCs w:val="0"/>
                <w:rtl w:val="0"/>
              </w:rPr>
              <w:t xml:space="preserve">D_A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b w:val="0"/>
                <w:bCs w:val="0"/>
                <w:rtl w:val="0"/>
              </w:rPr>
              <w:t xml:space="preserve">Age group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0"/>
                <w:bCs w:val="0"/>
                <w:rtl w:val="0"/>
              </w:rPr>
              <w:t xml:space="preserve">D_G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0"/>
                <w:bCs w:val="0"/>
                <w:rtl w:val="0"/>
              </w:rPr>
              <w:t xml:space="preserve">Gender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0"/>
                <w:bCs w:val="0"/>
                <w:rtl w:val="0"/>
              </w:rPr>
              <w:t xml:space="preserve">D_B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b w:val="0"/>
                <w:bCs w:val="0"/>
                <w:rtl w:val="0"/>
              </w:rPr>
              <w:t xml:space="preserve">Education level (ISCED)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b w:val="0"/>
                <w:bCs w:val="0"/>
                <w:rtl w:val="0"/>
              </w:rPr>
              <w:t xml:space="preserve">BTW_21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0"/>
                <w:bCs w:val="0"/>
                <w:rtl w:val="0"/>
              </w:rPr>
              <w:t xml:space="preserve">Vote at the 2021 federal election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0"/>
                <w:bCs w:val="0"/>
                <w:rtl w:val="0"/>
              </w:rPr>
              <w:t xml:space="preserve">BTW_25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0"/>
                <w:bCs w:val="0"/>
                <w:rtl w:val="0"/>
              </w:rPr>
              <w:t xml:space="preserve">Vote at the 2025 federal election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0"/>
                <w:bCs w:val="0"/>
                <w:rtl w:val="0"/>
              </w:rPr>
              <w:t xml:space="preserve">p_A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0"/>
                <w:bCs w:val="0"/>
                <w:rtl w:val="0"/>
              </w:rPr>
              <w:t xml:space="preserve">Share of unemployed people in the municipality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b w:val="0"/>
                <w:bCs w:val="0"/>
                <w:rtl w:val="0"/>
              </w:rPr>
              <w:t xml:space="preserve">p_NK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0"/>
                <w:bCs w:val="0"/>
                <w:rtl w:val="0"/>
              </w:rPr>
              <w:t xml:space="preserve">Average net cold rent in the municipality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b w:val="0"/>
                <w:bCs w:val="0"/>
                <w:rtl w:val="0"/>
              </w:rPr>
              <w:t xml:space="preserve">N_raked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0"/>
                <w:bCs w:val="0"/>
                <w:rtl w:val="0"/>
              </w:rPr>
              <w:t xml:space="preserve">Estimated number of eligible voters in this cell</w:t>
            </w:r>
            <w:r w:rsidDel="00000000" w:rsidR="00000000" w:rsidRPr="00000000">
              <w:rPr>
                <w:rtl w:val="0"/>
              </w:rPr>
            </w:r>
          </w:p>
        </w:tc>
      </w:tr>
    </w:tbl>
    <w:p w:rsidR="00000000" w:rsidDel="00000000" w:rsidP="00000000" w:rsidRDefault="00000000" w:rsidRPr="00000000" w14:paraId="0000009C">
      <w:pPr>
        <w:pStyle w:val="Heading1"/>
        <w:rPr/>
      </w:pPr>
      <w:r w:rsidDel="00000000" w:rsidR="00000000" w:rsidRPr="00000000">
        <w:rPr>
          <w:rtl w:val="0"/>
        </w:rPr>
        <w:t xml:space="preserve">6. Typical Project Structure</w:t>
      </w:r>
    </w:p>
    <w:p w:rsidR="00000000" w:rsidDel="00000000" w:rsidP="00000000" w:rsidRDefault="00000000" w:rsidRPr="00000000" w14:paraId="0000009D">
      <w:pPr>
        <w:spacing w:after="120" w:lineRule="auto"/>
        <w:rPr/>
      </w:pPr>
      <w:r w:rsidDel="00000000" w:rsidR="00000000" w:rsidRPr="00000000">
        <w:rPr>
          <w:rtl w:val="0"/>
        </w:rPr>
        <w:t xml:space="preserve">MRP projects are typically set up in close coordination with the client, for two reasons: to produce the best possible substantive results, and so that the client party can keep using the model and the underlying dataset independently — reactivating it for later campaigns or state elections without having to rebuild from scratch.</w:t>
      </w:r>
    </w:p>
    <w:p w:rsidR="00000000" w:rsidDel="00000000" w:rsidP="00000000" w:rsidRDefault="00000000" w:rsidRPr="00000000" w14:paraId="0000009E">
      <w:pPr>
        <w:pStyle w:val="Heading2"/>
        <w:rPr/>
      </w:pPr>
      <w:r w:rsidDel="00000000" w:rsidR="00000000" w:rsidRPr="00000000">
        <w:rPr>
          <w:rtl w:val="0"/>
        </w:rPr>
        <w:t xml:space="preserve">6.1 Initial survey</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survey with a sizeable sample (typically several thousand respondents), sized so that the model can be calibrated with acceptable precision at the intended geographic resolution.</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Questionnaire design developed jointly with the client.</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Quota-based sampling to minimise the need for aggressive post-hoc weighting.</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Dynamic quality control during fieldwork so that every individual response is usable.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Weighting and dataset preparation.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summary: crosstabs of key variables and a written top-line report.</w:t>
      </w:r>
    </w:p>
    <w:p w:rsidR="00000000" w:rsidDel="00000000" w:rsidP="00000000" w:rsidRDefault="00000000" w:rsidRPr="00000000" w14:paraId="000000A5">
      <w:pPr>
        <w:pStyle w:val="Heading2"/>
        <w:rPr/>
      </w:pPr>
      <w:r w:rsidDel="00000000" w:rsidR="00000000" w:rsidRPr="00000000">
        <w:rPr>
          <w:rtl w:val="0"/>
        </w:rPr>
        <w:t xml:space="preserve">6.2 Refresh waves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Regular follow-up surveys with roughly 1,000–1,500 respondents each.</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of central mood and issue indicators.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 with earlier waves for trend analysis.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Basis for MRP updates and time-series analysis.</w:t>
      </w:r>
    </w:p>
    <w:p w:rsidR="00000000" w:rsidDel="00000000" w:rsidP="00000000" w:rsidRDefault="00000000" w:rsidRPr="00000000" w14:paraId="000000AA">
      <w:pPr>
        <w:pStyle w:val="Heading2"/>
        <w:rPr/>
      </w:pPr>
      <w:r w:rsidDel="00000000" w:rsidR="00000000" w:rsidRPr="00000000">
        <w:rPr>
          <w:rtl w:val="0"/>
        </w:rPr>
        <w:t xml:space="preserve">6.3 MRP model build</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synthetic population on the basis of census, election, and context data.</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the MRP model on the initial survey data.</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Derive small-area predictions at municipality, city, or polling-district level.</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Geographic identification of target-voter groups and regional differences in message effectiveness and issue salience.</w:t>
      </w:r>
    </w:p>
    <w:p w:rsidR="00000000" w:rsidDel="00000000" w:rsidP="00000000" w:rsidRDefault="00000000" w:rsidRPr="00000000" w14:paraId="000000AF">
      <w:pPr>
        <w:pStyle w:val="Heading2"/>
        <w:rPr/>
      </w:pPr>
      <w:r w:rsidDel="00000000" w:rsidR="00000000" w:rsidRPr="00000000">
        <w:rPr>
          <w:rtl w:val="0"/>
        </w:rPr>
        <w:t xml:space="preserve">6.4 MRP updates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are re-fitted with each new refresh wave.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Predictions and time series are updated.</w:t>
      </w:r>
    </w:p>
    <w:p w:rsidR="00000000" w:rsidDel="00000000" w:rsidP="00000000" w:rsidRDefault="00000000" w:rsidRPr="00000000" w14:paraId="000000B2">
      <w:pPr>
        <w:pStyle w:val="Heading1"/>
        <w:rPr/>
      </w:pPr>
      <w:r w:rsidDel="00000000" w:rsidR="00000000" w:rsidRPr="00000000">
        <w:rPr>
          <w:rtl w:val="0"/>
        </w:rPr>
        <w:t xml:space="preserve">7. Typical Questionnaire Structure</w:t>
      </w:r>
    </w:p>
    <w:p w:rsidR="00000000" w:rsidDel="00000000" w:rsidP="00000000" w:rsidRDefault="00000000" w:rsidRPr="00000000" w14:paraId="000000B3">
      <w:pPr>
        <w:spacing w:after="120" w:lineRule="auto"/>
        <w:rPr/>
      </w:pPr>
      <w:r w:rsidDel="00000000" w:rsidR="00000000" w:rsidRPr="00000000">
        <w:rPr>
          <w:rtl w:val="0"/>
        </w:rPr>
        <w:t xml:space="preserve">Campaign questionnaires used by Turnout Analytics follow a consistent structure across projects. This section documents the standard sections and the logic behind them, based on example questionnaires for state-level surveys. Specific party names, candidate names, and state-specific wording are illustrative only.</w:t>
      </w:r>
    </w:p>
    <w:p w:rsidR="00000000" w:rsidDel="00000000" w:rsidP="00000000" w:rsidRDefault="00000000" w:rsidRPr="00000000" w14:paraId="000000B4">
      <w:pPr>
        <w:pStyle w:val="Heading2"/>
        <w:rPr/>
      </w:pPr>
      <w:r w:rsidDel="00000000" w:rsidR="00000000" w:rsidRPr="00000000">
        <w:rPr>
          <w:rtl w:val="0"/>
        </w:rPr>
        <w:t xml:space="preserve">7.1 Standard section overview</w:t>
      </w:r>
    </w:p>
    <w:p w:rsidR="00000000" w:rsidDel="00000000" w:rsidP="00000000" w:rsidRDefault="00000000" w:rsidRPr="00000000" w14:paraId="000000B5">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5960"/>
        <w:tblGridChange w:id="0">
          <w:tblGrid>
            <w:gridCol w:w="600"/>
            <w:gridCol w:w="2800"/>
            <w:gridCol w:w="5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b w:val="1"/>
                <w:bCs w:val="1"/>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rtl w:val="0"/>
              </w:rPr>
              <w:t xml:space="preserve">Section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e7e6e6"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rtl w:val="0"/>
              </w:rPr>
              <w:t xml:space="preserve">Typical content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0"/>
                <w:bCs w:val="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0"/>
                <w:bCs w:val="0"/>
                <w:rtl w:val="0"/>
              </w:rPr>
              <w:t xml:space="preserve">Demographics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0"/>
                <w:bCs w:val="0"/>
                <w:rtl w:val="0"/>
              </w:rPr>
              <w:t xml:space="preserve">Age, gender, state, postcode, education (around 6 questions)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b w:val="0"/>
                <w:bCs w:val="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0"/>
                <w:bCs w:val="0"/>
                <w:rtl w:val="0"/>
              </w:rPr>
              <w:t xml:space="preserve">Voting behaviour and issues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b w:val="0"/>
                <w:bCs w:val="0"/>
                <w:rtl w:val="0"/>
              </w:rPr>
              <w:t xml:space="preserve">Turnout likelihood, vote intention, propensity-to-vote per party, candidate favourability, past vote, most important issues, issue-competence per party (around 12 questions)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b w:val="0"/>
                <w:bCs w:val="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0"/>
                <w:bCs w:val="0"/>
                <w:rtl w:val="0"/>
              </w:rPr>
              <w:t xml:space="preserve">Goals as MaxDiff + reasons to (not) vote for the client party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b w:val="0"/>
                <w:bCs w:val="0"/>
                <w:rtl w:val="0"/>
              </w:rPr>
              <w:t xml:space="preserve">MaxDiff on campaign messages or goals, attitude statements by top-ranked issue, reasons for and against voting for the client party and for the main competitor (around 11 questions)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0"/>
                <w:bCs w:val="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b w:val="0"/>
                <w:bCs w:val="0"/>
                <w:rtl w:val="0"/>
              </w:rPr>
              <w:t xml:space="preserve">Campaign awareness, media, candidates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0"/>
                <w:bCs w:val="0"/>
                <w:rtl w:val="0"/>
              </w:rPr>
              <w:t xml:space="preserve">General political interest, party identification, media diet, open-text associations with each top candidate, candidate attribute grid (around 8 questions)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b w:val="0"/>
                <w:bCs w:val="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0"/>
                <w:bCs w:val="0"/>
                <w:rtl w:val="0"/>
              </w:rPr>
              <w:t xml:space="preserve">Further demographics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b w:val="0"/>
                <w:bCs w:val="0"/>
                <w:rtl w:val="0"/>
              </w:rPr>
              <w:t xml:space="preserve">Household income, employment status, housing situation (around 2–3 questions)</w:t>
            </w:r>
            <w:r w:rsidDel="00000000" w:rsidR="00000000" w:rsidRPr="00000000">
              <w:rPr>
                <w:rtl w:val="0"/>
              </w:rPr>
            </w:r>
          </w:p>
        </w:tc>
      </w:tr>
    </w:tbl>
    <w:p w:rsidR="00000000" w:rsidDel="00000000" w:rsidP="00000000" w:rsidRDefault="00000000" w:rsidRPr="00000000" w14:paraId="000000C8">
      <w:pPr>
        <w:pStyle w:val="Heading2"/>
        <w:rPr/>
      </w:pPr>
      <w:r w:rsidDel="00000000" w:rsidR="00000000" w:rsidRPr="00000000">
        <w:rPr>
          <w:rtl w:val="0"/>
        </w:rPr>
        <w:t xml:space="preserve">7.2 Quality gates built into the questionnaire</w:t>
      </w:r>
    </w:p>
    <w:p w:rsidR="00000000" w:rsidDel="00000000" w:rsidP="00000000" w:rsidRDefault="00000000" w:rsidRPr="00000000" w14:paraId="000000C9">
      <w:pPr>
        <w:spacing w:after="120" w:lineRule="auto"/>
        <w:rPr/>
      </w:pPr>
      <w:r w:rsidDel="00000000" w:rsidR="00000000" w:rsidRPr="00000000">
        <w:rPr>
          <w:rtl w:val="0"/>
        </w:rPr>
        <w:t xml:space="preserve">The questionnaire itself is a quality instrument. Several gates are built in by design: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 bucket vs. exact age cross-check, with disqualification if they disagree.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 disqualification if the respondent lives outside the target state, or if their postcode does not match the state they selected.</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Per-postcode response caps (e.g., no more than 5 responses per postcode) to prevent unrealistic geographic clustering.</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Eligibility filter: respondents who state they are not entitled to vote are disqualified.</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Instructed-response attention checks placed between substantive sections (e.g., "To check you are still paying attention, please select 'FDP' as your answer"). Any other choice disqualifies the respondent.</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'non-colour among colours' trap question to catch straight-liners and inattentive respondents.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length requirements on open-text items (e.g., at least 4 or 5 words) to filter out empty or AI-generated answers.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Randomisation of answer options within batteries where a stable order would introduce order effects, and fixed placement for residual categories such as "Don't know" / "I would not vote".</w:t>
      </w:r>
    </w:p>
    <w:p w:rsidR="00000000" w:rsidDel="00000000" w:rsidP="00000000" w:rsidRDefault="00000000" w:rsidRPr="00000000" w14:paraId="000000D2">
      <w:pPr>
        <w:pStyle w:val="Heading2"/>
        <w:rPr/>
      </w:pPr>
      <w:r w:rsidDel="00000000" w:rsidR="00000000" w:rsidRPr="00000000">
        <w:rPr>
          <w:rtl w:val="0"/>
        </w:rPr>
        <w:t xml:space="preserve">7.3 Standard measurement instruments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Vote intention (Sunday question)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single-choice among the relevant parties, with "Don't know" and "Would not vote" options. A follow-up leaning question is asked of "Don't know" respondents.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Propensity to vote (PTV)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 each relevant party, a 0–10 slider scale asking "How likely is it that you will vote for this party at the next election?". PTV is used to identify target voters and to track movement between parties independently of the Sunday-question choice.</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Direct vote for head of government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single-choice question among the main candidates, used to identify cross-pressured respondents (voters who would cast a candidate vote for a different party's lead candidate than the one they would vote for on the party list).</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Candidate favourability</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five-point rating (very positive → very negative) plus an "I don't know this person" option, run for each relevant candidate.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Candidate attribute grid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fixed set of traits (honest, strong leadership, competent, experienced, authentic, sympathetic, connected to the region) rated for each candidate on the same five-point agreement scale, plus "Cannot judge".</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Issue salience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respondents rank the three most important issues from a closed list (typically covering economy, cost of living, migration, housing, internal security, education, healthcare, transport, rural services, climate, democracy, digitalisation).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Issue competence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for each of the respondent's top-three ranked issues, a 0–10 trust scale per relevant party ("How much do you trust this party to handle this issue?").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 diet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multi-select of media channels used to follow politics in the last week (TV news, TV talk shows, radio, print newspapers, online newspapers, YouTube, social media, podcasts, events).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MaxDiff batteries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respondents see several randomised subsets of messages and select the most and least persuasive in each. Typically each respondent sees three sets of four out of five messages.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Issue-conditional deep dives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a respondent ranks a given issue in their top three, they receive a follow-up block on that issue (either a ranking of policy priorities or a battery of attitude statements).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Reasons to / not to vote (open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asked of respondents who are within reach of the client party (current voters, leaners, PTV above a threshold, "Don't know" respondents). Separate questions for the client party and for the respondent's next most likely alternative.</w:t>
      </w:r>
    </w:p>
    <w:p w:rsidR="00000000" w:rsidDel="00000000" w:rsidP="00000000" w:rsidRDefault="00000000" w:rsidRPr="00000000" w14:paraId="000000DE">
      <w:pPr>
        <w:pStyle w:val="Heading2"/>
        <w:rPr/>
      </w:pPr>
      <w:r w:rsidDel="00000000" w:rsidR="00000000" w:rsidRPr="00000000">
        <w:rPr>
          <w:rtl w:val="0"/>
        </w:rPr>
        <w:t xml:space="preserve">7.4 Defining "target voters"</w:t>
      </w:r>
    </w:p>
    <w:p w:rsidR="00000000" w:rsidDel="00000000" w:rsidP="00000000" w:rsidRDefault="00000000" w:rsidRPr="00000000" w14:paraId="000000DF">
      <w:pPr>
        <w:spacing w:after="120" w:lineRule="auto"/>
        <w:rPr/>
      </w:pPr>
      <w:r w:rsidDel="00000000" w:rsidR="00000000" w:rsidRPr="00000000">
        <w:rPr>
          <w:rtl w:val="0"/>
        </w:rPr>
        <w:t xml:space="preserve">A target voter is not simply someone who currently intends to vote for the client party. The operational definition used in project documentation combines several signals, so that the target-voter group captures the actual persuadable universe. A respondent is treated as a target voter if they do not currently vote for the client party but meet at least one of the following conditions: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vote for the client party's lead candidate in a direct election for head of government.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voted for the client party at a recent higher-salience election (e.g., the last federal election).</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propensity to vote for the client party on the 0–10 scale is within two points of their strongest party — in other words, the client party is a close second choice.</w:t>
      </w:r>
    </w:p>
    <w:p w:rsidR="00000000" w:rsidDel="00000000" w:rsidP="00000000" w:rsidRDefault="00000000" w:rsidRPr="00000000" w14:paraId="000000E3">
      <w:pPr>
        <w:spacing w:after="120" w:lineRule="auto"/>
        <w:rPr/>
      </w:pPr>
      <w:r w:rsidDel="00000000" w:rsidR="00000000" w:rsidRPr="00000000">
        <w:rPr>
          <w:rtl w:val="0"/>
        </w:rPr>
        <w:t xml:space="preserve">This construction gives a target-voter universe that is usually much larger than the current vote share and that can be characterised demographically, geographically (via MRP), and motivationally (via the issue and message batteries).</w:t>
      </w:r>
    </w:p>
    <w:p w:rsidR="00000000" w:rsidDel="00000000" w:rsidP="00000000" w:rsidRDefault="00000000" w:rsidRPr="00000000" w14:paraId="000000E4">
      <w:pPr>
        <w:pStyle w:val="Heading1"/>
        <w:rPr/>
      </w:pPr>
      <w:r w:rsidDel="00000000" w:rsidR="00000000" w:rsidRPr="00000000">
        <w:rPr>
          <w:rtl w:val="0"/>
        </w:rPr>
        <w:t xml:space="preserve">8. Example Study Output Structure</w:t>
      </w:r>
    </w:p>
    <w:p w:rsidR="00000000" w:rsidDel="00000000" w:rsidP="00000000" w:rsidRDefault="00000000" w:rsidRPr="00000000" w14:paraId="000000E5">
      <w:pPr>
        <w:spacing w:after="120" w:lineRule="auto"/>
        <w:rPr/>
      </w:pPr>
      <w:r w:rsidDel="00000000" w:rsidR="00000000" w:rsidRPr="00000000">
        <w:rPr>
          <w:rtl w:val="0"/>
        </w:rPr>
        <w:t xml:space="preserve">The content below is an illustrative example of how a project report is structured, based on a state-level survey. The specific numbers are kept as examples of output format; the point here is the structure of the analysis rather than the findings of any single study.</w:t>
      </w:r>
    </w:p>
    <w:p w:rsidR="00000000" w:rsidDel="00000000" w:rsidP="00000000" w:rsidRDefault="00000000" w:rsidRPr="00000000" w14:paraId="000000E6">
      <w:pPr>
        <w:pStyle w:val="Heading2"/>
        <w:rPr/>
      </w:pPr>
      <w:r w:rsidDel="00000000" w:rsidR="00000000" w:rsidRPr="00000000">
        <w:rPr>
          <w:rtl w:val="0"/>
        </w:rPr>
        <w:t xml:space="preserve">8.1 Study overview and methodology slide</w:t>
      </w:r>
    </w:p>
    <w:p w:rsidR="00000000" w:rsidDel="00000000" w:rsidP="00000000" w:rsidRDefault="00000000" w:rsidRPr="00000000" w14:paraId="000000E7">
      <w:pPr>
        <w:spacing w:after="120" w:lineRule="auto"/>
        <w:rPr/>
      </w:pPr>
      <w:r w:rsidDel="00000000" w:rsidR="00000000" w:rsidRPr="00000000">
        <w:rPr>
          <w:rtl w:val="0"/>
        </w:rPr>
        <w:t xml:space="preserve">A typical study report opens with a concise methodology slide that states the target population, the fieldwork period, the sample size, the weighting scheme, and the analysis population used for the substantive charts. In the example study:</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Around 1,000 eligible voters were interviewed online.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Fieldwork ran for roughly two weeks.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were weighted by age, gender, age × gender, education, age × education, and past vote at the most recent state and federal elections.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substantive statistics in the report are calculated on "certain voters" — respondents who say they would definitely vote.</w:t>
      </w:r>
    </w:p>
    <w:p w:rsidR="00000000" w:rsidDel="00000000" w:rsidP="00000000" w:rsidRDefault="00000000" w:rsidRPr="00000000" w14:paraId="000000EC">
      <w:pPr>
        <w:pStyle w:val="Heading2"/>
        <w:rPr/>
      </w:pPr>
      <w:r w:rsidDel="00000000" w:rsidR="00000000" w:rsidRPr="00000000">
        <w:rPr>
          <w:rtl w:val="0"/>
        </w:rPr>
        <w:t xml:space="preserve">8.2 Standard chart types</w:t>
      </w:r>
    </w:p>
    <w:p w:rsidR="00000000" w:rsidDel="00000000" w:rsidP="00000000" w:rsidRDefault="00000000" w:rsidRPr="00000000" w14:paraId="000000ED">
      <w:pPr>
        <w:pStyle w:val="Heading3"/>
        <w:rPr/>
      </w:pPr>
      <w:r w:rsidDel="00000000" w:rsidR="00000000" w:rsidRPr="00000000">
        <w:rPr>
          <w:rtl w:val="0"/>
        </w:rPr>
        <w:t xml:space="preserve">Vote-intention bar chart</w:t>
      </w:r>
    </w:p>
    <w:p w:rsidR="00000000" w:rsidDel="00000000" w:rsidP="00000000" w:rsidRDefault="00000000" w:rsidRPr="00000000" w14:paraId="000000EE">
      <w:pPr>
        <w:spacing w:after="120" w:lineRule="auto"/>
        <w:rPr/>
      </w:pPr>
      <w:r w:rsidDel="00000000" w:rsidR="00000000" w:rsidRPr="00000000">
        <w:rPr>
          <w:rtl w:val="0"/>
        </w:rPr>
        <w:t xml:space="preserve">Stacked-bar or side-by-side comparison of current vote intention against a reference (e.g., the rolling average of public polls), with margin-of-error notes indicating the statistical uncertainty on each party share.</w:t>
      </w:r>
    </w:p>
    <w:p w:rsidR="00000000" w:rsidDel="00000000" w:rsidP="00000000" w:rsidRDefault="00000000" w:rsidRPr="00000000" w14:paraId="000000EF">
      <w:pPr>
        <w:pStyle w:val="Heading3"/>
        <w:rPr/>
      </w:pPr>
      <w:r w:rsidDel="00000000" w:rsidR="00000000" w:rsidRPr="00000000">
        <w:rPr>
          <w:rtl w:val="0"/>
        </w:rPr>
        <w:t xml:space="preserve">Direct-candidate bar chart plus favourability ratings</w:t>
      </w:r>
    </w:p>
    <w:p w:rsidR="00000000" w:rsidDel="00000000" w:rsidP="00000000" w:rsidRDefault="00000000" w:rsidRPr="00000000" w14:paraId="000000F0">
      <w:pPr>
        <w:spacing w:after="120" w:lineRule="auto"/>
        <w:rPr/>
      </w:pPr>
      <w:r w:rsidDel="00000000" w:rsidR="00000000" w:rsidRPr="00000000">
        <w:rPr>
          <w:rtl w:val="0"/>
        </w:rPr>
        <w:t xml:space="preserve">A simple horizontal bar showing direct-vote preferences for head of government, paired with a stacked bar showing the favourability distribution (sehr positiv / eher positiv / weder positiv noch negativ / eher negativ / sehr negativ / kenne die Person nicht) for each candidate.</w:t>
      </w:r>
    </w:p>
    <w:p w:rsidR="00000000" w:rsidDel="00000000" w:rsidP="00000000" w:rsidRDefault="00000000" w:rsidRPr="00000000" w14:paraId="000000F1">
      <w:pPr>
        <w:pStyle w:val="Heading3"/>
        <w:rPr/>
      </w:pPr>
      <w:r w:rsidDel="00000000" w:rsidR="00000000" w:rsidRPr="00000000">
        <w:rPr>
          <w:rtl w:val="0"/>
        </w:rPr>
        <w:t xml:space="preserve">Voter-flow diagram</w:t>
      </w:r>
    </w:p>
    <w:p w:rsidR="00000000" w:rsidDel="00000000" w:rsidP="00000000" w:rsidRDefault="00000000" w:rsidRPr="00000000" w14:paraId="000000F2">
      <w:pPr>
        <w:spacing w:after="120" w:lineRule="auto"/>
        <w:rPr/>
      </w:pPr>
      <w:r w:rsidDel="00000000" w:rsidR="00000000" w:rsidRPr="00000000">
        <w:rPr>
          <w:rtl w:val="0"/>
        </w:rPr>
        <w:t xml:space="preserve">A Sankey- or Marimekko-style diagram showing where voters of a given party at the last election have moved to today — for example, what share of previous-election Green voters still intend to vote Green, and what share has moved to other parties or undecided.</w:t>
      </w:r>
    </w:p>
    <w:p w:rsidR="00000000" w:rsidDel="00000000" w:rsidP="00000000" w:rsidRDefault="00000000" w:rsidRPr="00000000" w14:paraId="000000F3">
      <w:pPr>
        <w:pStyle w:val="Heading3"/>
        <w:rPr/>
      </w:pPr>
      <w:r w:rsidDel="00000000" w:rsidR="00000000" w:rsidRPr="00000000">
        <w:rPr>
          <w:rtl w:val="0"/>
        </w:rPr>
        <w:t xml:space="preserve">Candidate attribute grid</w:t>
      </w:r>
    </w:p>
    <w:p w:rsidR="00000000" w:rsidDel="00000000" w:rsidP="00000000" w:rsidRDefault="00000000" w:rsidRPr="00000000" w14:paraId="000000F4">
      <w:pPr>
        <w:spacing w:after="120" w:lineRule="auto"/>
        <w:rPr/>
      </w:pPr>
      <w:r w:rsidDel="00000000" w:rsidR="00000000" w:rsidRPr="00000000">
        <w:rPr>
          <w:rtl w:val="0"/>
        </w:rPr>
        <w:t xml:space="preserve">A small-multiples panel of horizontal bar charts, one panel per attribute (honest, strong leadership, competent, experienced, authentic, sympathetic, connected to the region), with one bar per candidate. This makes relative strengths and weaknesses immediately visible.</w:t>
      </w:r>
    </w:p>
    <w:p w:rsidR="00000000" w:rsidDel="00000000" w:rsidP="00000000" w:rsidRDefault="00000000" w:rsidRPr="00000000" w14:paraId="000000F5">
      <w:pPr>
        <w:pStyle w:val="Heading3"/>
        <w:rPr/>
      </w:pPr>
      <w:r w:rsidDel="00000000" w:rsidR="00000000" w:rsidRPr="00000000">
        <w:rPr>
          <w:rtl w:val="0"/>
        </w:rPr>
        <w:t xml:space="preserve">Party-vs-person importance</w:t>
      </w:r>
    </w:p>
    <w:p w:rsidR="00000000" w:rsidDel="00000000" w:rsidP="00000000" w:rsidRDefault="00000000" w:rsidRPr="00000000" w14:paraId="000000F6">
      <w:pPr>
        <w:spacing w:after="120" w:lineRule="auto"/>
        <w:rPr/>
      </w:pPr>
      <w:r w:rsidDel="00000000" w:rsidR="00000000" w:rsidRPr="00000000">
        <w:rPr>
          <w:rtl w:val="0"/>
        </w:rPr>
        <w:t xml:space="preserve">A simple bar chart of "is the party more important, the person more important, or are both equally important?", plus a stacked bar on the importance rating of personal characteristics.</w:t>
      </w:r>
    </w:p>
    <w:p w:rsidR="00000000" w:rsidDel="00000000" w:rsidP="00000000" w:rsidRDefault="00000000" w:rsidRPr="00000000" w14:paraId="000000F7">
      <w:pPr>
        <w:pStyle w:val="Heading3"/>
        <w:rPr/>
      </w:pPr>
      <w:r w:rsidDel="00000000" w:rsidR="00000000" w:rsidRPr="00000000">
        <w:rPr>
          <w:rtl w:val="0"/>
        </w:rPr>
        <w:t xml:space="preserve">Media diet comparison table</w:t>
      </w:r>
    </w:p>
    <w:p w:rsidR="00000000" w:rsidDel="00000000" w:rsidP="00000000" w:rsidRDefault="00000000" w:rsidRPr="00000000" w14:paraId="000000F8">
      <w:pPr>
        <w:spacing w:after="120" w:lineRule="auto"/>
        <w:rPr/>
      </w:pPr>
      <w:r w:rsidDel="00000000" w:rsidR="00000000" w:rsidRPr="00000000">
        <w:rPr>
          <w:rtl w:val="0"/>
        </w:rPr>
        <w:t xml:space="preserve">Two-column table comparing the share of likely voters who used each media channel in the last week with the share of target voters who used it — flagging channels that over- or under-index among the target group.</w:t>
      </w:r>
    </w:p>
    <w:p w:rsidR="00000000" w:rsidDel="00000000" w:rsidP="00000000" w:rsidRDefault="00000000" w:rsidRPr="00000000" w14:paraId="000000F9">
      <w:pPr>
        <w:pStyle w:val="Heading3"/>
        <w:rPr/>
      </w:pPr>
      <w:r w:rsidDel="00000000" w:rsidR="00000000" w:rsidRPr="00000000">
        <w:rPr>
          <w:rtl w:val="0"/>
        </w:rPr>
        <w:t xml:space="preserve">Target-voter composition</w:t>
      </w:r>
    </w:p>
    <w:p w:rsidR="00000000" w:rsidDel="00000000" w:rsidP="00000000" w:rsidRDefault="00000000" w:rsidRPr="00000000" w14:paraId="000000FA">
      <w:pPr>
        <w:spacing w:after="120" w:lineRule="auto"/>
        <w:rPr/>
      </w:pPr>
      <w:r w:rsidDel="00000000" w:rsidR="00000000" w:rsidRPr="00000000">
        <w:rPr>
          <w:rtl w:val="0"/>
        </w:rPr>
        <w:t xml:space="preserve">A bar chart of the current party distribution among target voters (i.e., where the persuadable universe currently sits on the party map) alongside a demographic heatmap (e.g., share of target voters by age × gender). This gives an immediate sense of where the realistic pool of persuadable voters actually lives.</w:t>
      </w:r>
    </w:p>
    <w:p w:rsidR="00000000" w:rsidDel="00000000" w:rsidP="00000000" w:rsidRDefault="00000000" w:rsidRPr="00000000" w14:paraId="000000FB">
      <w:pPr>
        <w:pStyle w:val="Heading3"/>
        <w:rPr/>
      </w:pPr>
      <w:r w:rsidDel="00000000" w:rsidR="00000000" w:rsidRPr="00000000">
        <w:rPr>
          <w:rtl w:val="0"/>
        </w:rPr>
        <w:t xml:space="preserve">Issue salience: overall vs. target voters</w:t>
      </w:r>
    </w:p>
    <w:p w:rsidR="00000000" w:rsidDel="00000000" w:rsidP="00000000" w:rsidRDefault="00000000" w:rsidRPr="00000000" w14:paraId="000000FC">
      <w:pPr>
        <w:spacing w:after="120" w:lineRule="auto"/>
        <w:rPr/>
      </w:pPr>
      <w:r w:rsidDel="00000000" w:rsidR="00000000" w:rsidRPr="00000000">
        <w:rPr>
          <w:rtl w:val="0"/>
        </w:rPr>
        <w:t xml:space="preserve">Two stacked-bar charts — one for all voters and one for target voters — showing each issue's share of rank 1, rank 2, and rank 3 mentions. Differences between the two panels directly inform message targeting.</w:t>
      </w:r>
    </w:p>
    <w:p w:rsidR="00000000" w:rsidDel="00000000" w:rsidP="00000000" w:rsidRDefault="00000000" w:rsidRPr="00000000" w14:paraId="000000FD">
      <w:pPr>
        <w:pStyle w:val="Heading3"/>
        <w:rPr/>
      </w:pPr>
      <w:r w:rsidDel="00000000" w:rsidR="00000000" w:rsidRPr="00000000">
        <w:rPr>
          <w:rtl w:val="0"/>
        </w:rPr>
        <w:t xml:space="preserve">Issue salience crossed with perceived party competence</w:t>
      </w:r>
    </w:p>
    <w:p w:rsidR="00000000" w:rsidDel="00000000" w:rsidP="00000000" w:rsidRDefault="00000000" w:rsidRPr="00000000" w14:paraId="000000FE">
      <w:pPr>
        <w:spacing w:after="120" w:lineRule="auto"/>
        <w:rPr/>
      </w:pPr>
      <w:r w:rsidDel="00000000" w:rsidR="00000000" w:rsidRPr="00000000">
        <w:rPr>
          <w:rtl w:val="0"/>
        </w:rPr>
        <w:t xml:space="preserve">For each of the top issues of target voters, a dot plot shows the perceived competence score (0–10) of each relevant party. This supports a compact "strengths / undecided / weaknesses" read-out: issues where the client party is clearly ahead (strengths), issues that are up for grabs (undecided), and issues where other parties lead (weaknesses).</w:t>
      </w:r>
    </w:p>
    <w:p w:rsidR="00000000" w:rsidDel="00000000" w:rsidP="00000000" w:rsidRDefault="00000000" w:rsidRPr="00000000" w14:paraId="000000FF">
      <w:pPr>
        <w:pStyle w:val="Heading3"/>
        <w:rPr/>
      </w:pPr>
      <w:r w:rsidDel="00000000" w:rsidR="00000000" w:rsidRPr="00000000">
        <w:rPr>
          <w:rtl w:val="0"/>
        </w:rPr>
        <w:t xml:space="preserve">MaxDiff results table per topic</w:t>
      </w:r>
    </w:p>
    <w:p w:rsidR="00000000" w:rsidDel="00000000" w:rsidP="00000000" w:rsidRDefault="00000000" w:rsidRPr="00000000" w14:paraId="00000100">
      <w:pPr>
        <w:spacing w:after="120" w:lineRule="auto"/>
        <w:rPr/>
      </w:pPr>
      <w:r w:rsidDel="00000000" w:rsidR="00000000" w:rsidRPr="00000000">
        <w:rPr>
          <w:rtl w:val="0"/>
        </w:rPr>
        <w:t xml:space="preserve">A ranked table of tested messages per topic area with MaxDiff scores. The accompanying narrative typically highlights which messages lead, which messages carry the same core idea and are therefore interchangeable, and where the weakest messages sit.</w:t>
      </w:r>
    </w:p>
    <w:p w:rsidR="00000000" w:rsidDel="00000000" w:rsidP="00000000" w:rsidRDefault="00000000" w:rsidRPr="00000000" w14:paraId="00000101">
      <w:pPr>
        <w:pStyle w:val="Heading3"/>
        <w:rPr/>
      </w:pPr>
      <w:r w:rsidDel="00000000" w:rsidR="00000000" w:rsidRPr="00000000">
        <w:rPr>
          <w:rtl w:val="0"/>
        </w:rPr>
        <w:t xml:space="preserve">Agreement / net-agreement plot for individual statements</w:t>
      </w:r>
    </w:p>
    <w:p w:rsidR="00000000" w:rsidDel="00000000" w:rsidP="00000000" w:rsidRDefault="00000000" w:rsidRPr="00000000" w14:paraId="00000102">
      <w:pPr>
        <w:spacing w:after="120" w:lineRule="auto"/>
        <w:rPr/>
      </w:pPr>
      <w:r w:rsidDel="00000000" w:rsidR="00000000" w:rsidRPr="00000000">
        <w:rPr>
          <w:rtl w:val="0"/>
        </w:rPr>
        <w:t xml:space="preserve">For statements that are tested individually rather than in a MaxDiff battery (e.g., sensitive policy statements on abortion), a dot plot shows both the raw agreement share and the net score (agreement minus disagreement) for each statement, usually restricted to the target-voter subgroup.</w:t>
      </w:r>
    </w:p>
    <w:p w:rsidR="00000000" w:rsidDel="00000000" w:rsidP="00000000" w:rsidRDefault="00000000" w:rsidRPr="00000000" w14:paraId="00000103">
      <w:pPr>
        <w:pStyle w:val="Heading1"/>
        <w:rPr/>
      </w:pPr>
      <w:r w:rsidDel="00000000" w:rsidR="00000000" w:rsidRPr="00000000">
        <w:rPr>
          <w:rtl w:val="0"/>
        </w:rPr>
        <w:t xml:space="preserve">9. Summary: How Polling Quality Is Operationalised</w:t>
      </w:r>
    </w:p>
    <w:p w:rsidR="00000000" w:rsidDel="00000000" w:rsidP="00000000" w:rsidRDefault="00000000" w:rsidRPr="00000000" w14:paraId="00000104">
      <w:pPr>
        <w:spacing w:after="120" w:lineRule="auto"/>
        <w:rPr/>
      </w:pPr>
      <w:r w:rsidDel="00000000" w:rsidR="00000000" w:rsidRPr="00000000">
        <w:rPr>
          <w:rtl w:val="0"/>
        </w:rPr>
        <w:t xml:space="preserve">Polling quality at Turnout Analytics is not a single step but a layered system. The following summary is written so that downstream readers can map concrete practices to each stage of the survey pipeline.</w:t>
      </w:r>
    </w:p>
    <w:p w:rsidR="00000000" w:rsidDel="00000000" w:rsidP="00000000" w:rsidRDefault="00000000" w:rsidRPr="00000000" w14:paraId="00000105">
      <w:pPr>
        <w:pStyle w:val="Heading2"/>
        <w:rPr/>
      </w:pPr>
      <w:r w:rsidDel="00000000" w:rsidR="00000000" w:rsidRPr="00000000">
        <w:rPr>
          <w:rtl w:val="0"/>
        </w:rPr>
        <w:t xml:space="preserve">9.1 Sample construction</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aggregation via the Cint Marketplace, avoiding reliance on a single panel's biases.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 quota steering during fieldwork, not only post-hoc weighting, to keep the raw distributions close to the target population.</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Per-postcode response caps to prevent unrealistic geographic clustering.</w:t>
      </w:r>
    </w:p>
    <w:p w:rsidR="00000000" w:rsidDel="00000000" w:rsidP="00000000" w:rsidRDefault="00000000" w:rsidRPr="00000000" w14:paraId="00000109">
      <w:pPr>
        <w:pStyle w:val="Heading2"/>
        <w:rPr/>
      </w:pPr>
      <w:r w:rsidDel="00000000" w:rsidR="00000000" w:rsidRPr="00000000">
        <w:rPr>
          <w:rtl w:val="0"/>
        </w:rPr>
        <w:t xml:space="preserve">9.2 Fraud and inattention prevention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Panel-provider-side fraud scoring and bot/VPN/proxy detection before the respondent reaches the questionnaire.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reCAPTCHA and cookie-based duplicate detection in the questionnaire itself.</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IP-based duplicate detection.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Attention-check items (instructed-response and trap questions) placed at strategic points in the questionnaire.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Straight-liner detection and open-text plausibility screening, including detection of AI-generated answers.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Poisson-based flagging of abnormal response clustering at postcode level.</w:t>
      </w:r>
    </w:p>
    <w:p w:rsidR="00000000" w:rsidDel="00000000" w:rsidP="00000000" w:rsidRDefault="00000000" w:rsidRPr="00000000" w14:paraId="00000110">
      <w:pPr>
        <w:pStyle w:val="Heading2"/>
        <w:rPr/>
      </w:pPr>
      <w:r w:rsidDel="00000000" w:rsidR="00000000" w:rsidRPr="00000000">
        <w:rPr>
          <w:rtl w:val="0"/>
        </w:rPr>
        <w:t xml:space="preserve">9.3 Questionnaire design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 core structure: demographics, voting behaviour and issues, deep-dive / MaxDiff, candidates and media, further demographics.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Randomisation of answer options, with fixed positions only for residual categories.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Issue-conditional branching so that respondents only receive deep-dive questions on issues they care about — reducing respondent burden and improving answer quality.</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Minimum-length requirements on open-text items to filter out empty or generated answers.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measurement instruments for the same underlying construct (Sunday question, PTV, direct candidate vote) to triangulate voter intent and identify cross-pressured respondents.</w:t>
      </w:r>
    </w:p>
    <w:p w:rsidR="00000000" w:rsidDel="00000000" w:rsidP="00000000" w:rsidRDefault="00000000" w:rsidRPr="00000000" w14:paraId="00000116">
      <w:pPr>
        <w:pStyle w:val="Heading2"/>
        <w:rPr/>
      </w:pPr>
      <w:r w:rsidDel="00000000" w:rsidR="00000000" w:rsidRPr="00000000">
        <w:rPr>
          <w:rtl w:val="0"/>
        </w:rPr>
        <w:t xml:space="preserve">9.4 Weighting and post-processing</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Iterative proportional fitting (raking) on age, gender, education, interactions, and past vote behaviour.</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Sanity checks on the internal consistency of self-reported past vote (e.g., implicit recall of moves between parties across elections).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Don't-know shares kept at the value that naturally occurs in the data rather than forced to zero.</w:t>
      </w:r>
    </w:p>
    <w:p w:rsidR="00000000" w:rsidDel="00000000" w:rsidP="00000000" w:rsidRDefault="00000000" w:rsidRPr="00000000" w14:paraId="0000011A">
      <w:pPr>
        <w:pStyle w:val="Heading2"/>
        <w:rPr/>
      </w:pPr>
      <w:r w:rsidDel="00000000" w:rsidR="00000000" w:rsidRPr="00000000">
        <w:rPr>
          <w:rtl w:val="0"/>
        </w:rPr>
        <w:t xml:space="preserve">9.5 Modelling and inference</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Bayesian hierarchical regressions for MRP, chosen because they handle sparse subgroups and naturally propagate uncertainty.</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Iterative Proportional Fitting (IPF / raking) on the synthetic population to match known marginal distributions exactly — including combining information sources at different spatial levels.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Maximum-likelihood variants available where Bayesian estimation is overkill for the use case.</w:t>
      </w:r>
    </w:p>
    <w:p w:rsidR="00000000" w:rsidDel="00000000" w:rsidP="00000000" w:rsidRDefault="00000000" w:rsidRPr="00000000" w14:paraId="0000011E">
      <w:pPr>
        <w:pStyle w:val="Heading2"/>
        <w:rPr/>
      </w:pPr>
      <w:r w:rsidDel="00000000" w:rsidR="00000000" w:rsidRPr="00000000">
        <w:rPr>
          <w:rtl w:val="0"/>
        </w:rPr>
        <w:t xml:space="preserve">9.6 Reporting and transparency</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report contains an explicit methodology section with target population, fieldwork period, sample size, sampling source, weighting scheme, and analysis population.</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Quality rules are transparent and adjustable per project — there is no single black-box threshold.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Statistical uncertainty is stated alongside substantive results.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Substantive statistics are usually calculated on the likely-voter or certain-voter population, with the exact definition stated in the report.</w:t>
      </w:r>
    </w:p>
    <w:p w:rsidR="00000000" w:rsidDel="00000000" w:rsidP="00000000" w:rsidRDefault="00000000" w:rsidRPr="00000000" w14:paraId="00000123">
      <w:pPr>
        <w:spacing w:after="0" w:before="400" w:lineRule="auto"/>
        <w:rPr/>
      </w:pPr>
      <w:r w:rsidDel="00000000" w:rsidR="00000000" w:rsidRPr="00000000">
        <w:rPr>
          <w:i w:val="1"/>
          <w:iCs w:val="1"/>
          <w:color w:val="888888"/>
          <w:rtl w:val="0"/>
        </w:rPr>
        <w:t xml:space="preserve">End of document.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