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CellMar>
          <w:top w:w="340" w:type="dxa"/>
          <w:left w:w="300" w:type="dxa"/>
          <w:bottom w:w="340" w:type="dxa"/>
          <w:right w:w="300" w:type="dxa"/>
        </w:tblCellMar>
      </w:tblPr>
      <w:tblGrid>
        <w:gridCol w:w="9298"/>
      </w:tblGrid>
      <w:tr>
        <w:tc>
          <w:tcPr>
            <w:tcW w:type="dxa" w:w="9298"/>
            <w:shd w:val="clear" w:color="auto" w:fill="1B4332"/>
            <w:tcBorders>
              <w:top w:val="single" w:sz="4" w:space="0" w:color="1B4332"/>
              <w:left w:val="single" w:sz="4" w:space="0" w:color="1B4332"/>
              <w:bottom w:val="single" w:sz="36" w:space="0" w:color="C2410C"/>
              <w:right w:val="single" w:sz="4" w:space="0" w:color="1B4332"/>
            </w:tcBorders>
          </w:tcPr>
          <w:p>
            <w:pPr>
              <w:spacing w:after="80"/>
            </w:pPr>
            <w:r>
              <w:rPr>
                <w:b/>
                <w:color w:val="F6C177"/>
                <w:sz w:val="20"/>
              </w:rPr>
              <w:t>FIRST GLOBAL CHALLENGE 2026 · INCHEON</w:t>
            </w:r>
          </w:p>
          <w:p>
            <w:pPr>
              <w:spacing w:after="40"/>
            </w:pPr>
            <w:r>
              <w:rPr>
                <w:color w:val="CFE3D8"/>
                <w:sz w:val="22"/>
              </w:rPr>
              <w:t>New Technology Experience — Igniting Innovation</w:t>
            </w:r>
          </w:p>
          <w:p>
            <w:pPr>
              <w:spacing w:before="280" w:after="120"/>
            </w:pPr>
            <w:r>
              <w:rPr>
                <w:b/>
                <w:color w:val="FFFFFF"/>
                <w:sz w:val="60"/>
              </w:rPr>
              <w:t>ACTIVE DEFENCE SYSTEM</w:t>
            </w:r>
          </w:p>
          <w:p>
            <w:pPr>
              <w:spacing w:after="280"/>
            </w:pPr>
            <w:r>
              <w:rPr>
                <w:i/>
                <w:color w:val="F6C177"/>
                <w:sz w:val="30"/>
              </w:rPr>
              <w:t>Detecting Wildfires With LoRaWAN Sensor Nodes and AI</w:t>
            </w:r>
          </w:p>
          <w:p>
            <w:pPr>
              <w:spacing w:after="0"/>
            </w:pPr>
            <w:r>
              <w:rPr>
                <w:color w:val="E4EFE8"/>
                <w:sz w:val="21"/>
              </w:rPr>
              <w:t>An end-to-end wildfire platform for Colombia: internet-independent sensing, automatic Telegram alerting, live information layers, a predictive risk model built on 15 years of national fire records, and robotic soil bioremediation after the fire is out.</w:t>
            </w:r>
          </w:p>
        </w:tc>
      </w:tr>
    </w:tbl>
    <w:p>
      <w:pPr>
        <w:spacing w:after="20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60" w:type="dxa"/>
          <w:left w:w="0" w:type="dxa"/>
          <w:bottom w:w="60" w:type="dxa"/>
          <w:right w:w="120" w:type="dxa"/>
        </w:tblCellMar>
      </w:tblPr>
      <w:tblGrid>
        <w:gridCol w:w="4649"/>
        <w:gridCol w:w="4649"/>
      </w:tblGrid>
      <w:tr>
        <w:tc>
          <w:tcPr>
            <w:tcW w:type="dxa" w:w="2608"/>
          </w:tcPr>
          <w:p>
            <w:pPr>
              <w:spacing w:after="0"/>
            </w:pPr>
            <w:r>
              <w:rPr>
                <w:b/>
                <w:color w:val="5B6773"/>
                <w:sz w:val="18"/>
              </w:rPr>
              <w:t>FIRST Global team name</w:t>
            </w:r>
          </w:p>
        </w:tc>
        <w:tc>
          <w:tcPr>
            <w:tcW w:type="dxa" w:w="6690"/>
          </w:tcPr>
          <w:p>
            <w:pPr>
              <w:spacing w:after="0"/>
            </w:pPr>
            <w:r>
              <w:rPr>
                <w:b w:val="0"/>
                <w:color w:val="1F2937"/>
                <w:sz w:val="20"/>
              </w:rPr>
              <w:t>FIRST Global Team Colombia</w:t>
            </w:r>
          </w:p>
        </w:tc>
      </w:tr>
      <w:tr>
        <w:tc>
          <w:tcPr>
            <w:tcW w:type="dxa" w:w="2608"/>
          </w:tcPr>
          <w:p>
            <w:pPr>
              <w:spacing w:after="0"/>
            </w:pPr>
            <w:r>
              <w:rPr>
                <w:b/>
                <w:color w:val="5B6773"/>
                <w:sz w:val="18"/>
              </w:rPr>
              <w:t>Project title</w:t>
            </w:r>
          </w:p>
        </w:tc>
        <w:tc>
          <w:tcPr>
            <w:tcW w:type="dxa" w:w="6690"/>
          </w:tcPr>
          <w:p>
            <w:pPr>
              <w:spacing w:after="0"/>
            </w:pPr>
            <w:r>
              <w:rPr>
                <w:b w:val="0"/>
                <w:color w:val="1F2937"/>
                <w:sz w:val="20"/>
              </w:rPr>
              <w:t>Active Defence System: Detecting Wildfires With LoRaWAN Sensor Nodes and AI</w:t>
            </w:r>
          </w:p>
        </w:tc>
      </w:tr>
      <w:tr>
        <w:tc>
          <w:tcPr>
            <w:tcW w:type="dxa" w:w="2608"/>
          </w:tcPr>
          <w:p>
            <w:pPr>
              <w:spacing w:after="0"/>
            </w:pPr>
            <w:r>
              <w:rPr>
                <w:b/>
                <w:color w:val="5B6773"/>
                <w:sz w:val="18"/>
              </w:rPr>
              <w:t>Category selected</w:t>
            </w:r>
          </w:p>
        </w:tc>
        <w:tc>
          <w:tcPr>
            <w:tcW w:type="dxa" w:w="6690"/>
          </w:tcPr>
          <w:p>
            <w:pPr>
              <w:spacing w:after="0"/>
            </w:pPr>
            <w:r>
              <w:rPr>
                <w:b/>
                <w:color w:val="C2410C"/>
                <w:sz w:val="20"/>
              </w:rPr>
              <w:t>DETECT  (with prevention and post-fire recovery as integrated extensions)</w:t>
            </w:r>
          </w:p>
        </w:tc>
      </w:tr>
      <w:tr>
        <w:tc>
          <w:tcPr>
            <w:tcW w:type="dxa" w:w="2608"/>
          </w:tcPr>
          <w:p>
            <w:pPr>
              <w:spacing w:after="0"/>
            </w:pPr>
            <w:r>
              <w:rPr>
                <w:b/>
                <w:color w:val="5B6773"/>
                <w:sz w:val="18"/>
              </w:rPr>
              <w:t>Submission phase</w:t>
            </w:r>
          </w:p>
        </w:tc>
        <w:tc>
          <w:tcPr>
            <w:tcW w:type="dxa" w:w="6690"/>
          </w:tcPr>
          <w:p>
            <w:pPr>
              <w:spacing w:after="0"/>
            </w:pPr>
            <w:r>
              <w:rPr>
                <w:b w:val="0"/>
                <w:color w:val="1F2937"/>
                <w:sz w:val="20"/>
              </w:rPr>
              <w:t>Phase 1 — Qualification Round · Deadline 3 August 2026, 11:59 PM UTC</w:t>
            </w:r>
          </w:p>
        </w:tc>
      </w:tr>
      <w:tr>
        <w:tc>
          <w:tcPr>
            <w:tcW w:type="dxa" w:w="2608"/>
          </w:tcPr>
          <w:p>
            <w:pPr>
              <w:spacing w:after="0"/>
            </w:pPr>
            <w:r>
              <w:rPr>
                <w:b/>
                <w:color w:val="5B6773"/>
                <w:sz w:val="18"/>
              </w:rPr>
              <w:t>Document</w:t>
            </w:r>
          </w:p>
        </w:tc>
        <w:tc>
          <w:tcPr>
            <w:tcW w:type="dxa" w:w="6690"/>
          </w:tcPr>
          <w:p>
            <w:pPr>
              <w:spacing w:after="0"/>
            </w:pPr>
            <w:r>
              <w:rPr>
                <w:b w:val="0"/>
                <w:color w:val="1F2937"/>
                <w:sz w:val="20"/>
              </w:rPr>
              <w:t>Complete solution specification · Version 1.0 · 3 August 2026</w:t>
            </w:r>
          </w:p>
        </w:tc>
      </w:tr>
    </w:tbl>
    <w:p>
      <w:pPr>
        <w:spacing w:after="12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40" w:type="dxa"/>
          <w:left w:w="120" w:type="dxa"/>
          <w:bottom w:w="140" w:type="dxa"/>
          <w:right w:w="120" w:type="dxa"/>
        </w:tblCellMar>
      </w:tblPr>
      <w:tblGrid>
        <w:gridCol w:w="2324"/>
        <w:gridCol w:w="2324"/>
        <w:gridCol w:w="2324"/>
        <w:gridCol w:w="2324"/>
      </w:tblGrid>
      <w:tr>
        <w:tc>
          <w:tcPr>
            <w:tcW w:type="dxa" w:w="2324"/>
            <w:shd w:val="clear" w:color="auto" w:fill="E8F1EC"/>
            <w:tcBorders>
              <w:top w:val="single" w:sz="18" w:space="0" w:color="2D6A4F"/>
            </w:tcBorders>
          </w:tcPr>
          <w:p>
            <w:pPr>
              <w:spacing w:after="0"/>
              <w:jc w:val="center"/>
            </w:pPr>
            <w:r>
              <w:rPr>
                <w:b/>
                <w:color w:val="1B4332"/>
                <w:sz w:val="36"/>
              </w:rPr>
              <w:t>14,985</w:t>
            </w:r>
          </w:p>
          <w:p>
            <w:pPr>
              <w:spacing w:after="0"/>
              <w:jc w:val="center"/>
            </w:pPr>
            <w:r>
              <w:rPr>
                <w:color w:val="5B6773"/>
                <w:sz w:val="17"/>
              </w:rPr>
              <w:t>wildfire records analysed</w:t>
              <w:br/>
              <w:t>(IDEAM, 2010–2025)</w:t>
            </w:r>
          </w:p>
        </w:tc>
        <w:tc>
          <w:tcPr>
            <w:tcW w:type="dxa" w:w="2324"/>
            <w:shd w:val="clear" w:color="auto" w:fill="E8F1EC"/>
            <w:tcBorders>
              <w:top w:val="single" w:sz="18" w:space="0" w:color="C2410C"/>
            </w:tcBorders>
          </w:tcPr>
          <w:p>
            <w:pPr>
              <w:spacing w:after="0"/>
              <w:jc w:val="center"/>
            </w:pPr>
            <w:r>
              <w:rPr>
                <w:b/>
                <w:color w:val="1B4332"/>
                <w:sz w:val="36"/>
              </w:rPr>
              <w:t>406</w:t>
            </w:r>
          </w:p>
          <w:p>
            <w:pPr>
              <w:spacing w:after="0"/>
              <w:jc w:val="center"/>
            </w:pPr>
            <w:r>
              <w:rPr>
                <w:color w:val="5B6773"/>
                <w:sz w:val="17"/>
              </w:rPr>
              <w:t>recurrent ignition points</w:t>
              <w:br/>
              <w:t>identified nationwide</w:t>
            </w:r>
          </w:p>
        </w:tc>
        <w:tc>
          <w:tcPr>
            <w:tcW w:type="dxa" w:w="2324"/>
            <w:shd w:val="clear" w:color="auto" w:fill="E8F1EC"/>
            <w:tcBorders>
              <w:top w:val="single" w:sz="18" w:space="0" w:color="2D6A4F"/>
            </w:tcBorders>
          </w:tcPr>
          <w:p>
            <w:pPr>
              <w:spacing w:after="0"/>
              <w:jc w:val="center"/>
            </w:pPr>
            <w:r>
              <w:rPr>
                <w:b/>
                <w:color w:val="1B4332"/>
                <w:sz w:val="36"/>
              </w:rPr>
              <w:t>0</w:t>
            </w:r>
          </w:p>
          <w:p>
            <w:pPr>
              <w:spacing w:after="0"/>
              <w:jc w:val="center"/>
            </w:pPr>
            <w:r>
              <w:rPr>
                <w:color w:val="5B6773"/>
                <w:sz w:val="17"/>
              </w:rPr>
              <w:t>internet connection required</w:t>
              <w:br/>
              <w:t>at the sensor node</w:t>
            </w:r>
          </w:p>
        </w:tc>
        <w:tc>
          <w:tcPr>
            <w:tcW w:type="dxa" w:w="2324"/>
            <w:shd w:val="clear" w:color="auto" w:fill="E8F1EC"/>
            <w:tcBorders>
              <w:top w:val="single" w:sz="18" w:space="0" w:color="C2410C"/>
            </w:tcBorders>
          </w:tcPr>
          <w:p>
            <w:pPr>
              <w:spacing w:after="0"/>
              <w:jc w:val="center"/>
            </w:pPr>
            <w:r>
              <w:rPr>
                <w:b/>
                <w:color w:val="1B4332"/>
                <w:sz w:val="36"/>
              </w:rPr>
              <w:t>4</w:t>
            </w:r>
          </w:p>
          <w:p>
            <w:pPr>
              <w:spacing w:after="0"/>
              <w:jc w:val="center"/>
            </w:pPr>
            <w:r>
              <w:rPr>
                <w:color w:val="5B6773"/>
                <w:sz w:val="17"/>
              </w:rPr>
              <w:t>phases of the fire cycle</w:t>
              <w:br/>
              <w:t>covered end to end</w:t>
            </w:r>
          </w:p>
        </w:tc>
      </w:tr>
    </w:tbl>
    <w:p>
      <w:pPr>
        <w:spacing w:after="120"/>
      </w:pP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HOW TO READ THIS DOCUMENT</w:t>
            </w:r>
          </w:p>
          <w:p>
            <w:pPr>
              <w:spacing w:after="0"/>
            </w:pPr>
            <w:r>
              <w:rPr>
                <w:color w:val="1F2937"/>
                <w:sz w:val="20"/>
              </w:rPr>
              <w:t>Sections 1–3 state the problem, the category and the justification against the FIRST Global rubric. Sections 4–9 describe the solution module by module: sensor nodes, LoRaWAN transport, the Telegram alert engine, the information layers, the predictive model and the bioremediation robot. Sections 10–14 cover data contracts, technology, current status, impact and continuation.</w:t>
            </w:r>
          </w:p>
        </w:tc>
      </w:tr>
    </w:tbl>
    <w:p>
      <w:pPr>
        <w:spacing w:after="80"/>
      </w:pPr>
    </w:p>
    <w:p>
      <w:r>
        <w:br w:type="page"/>
      </w:r>
    </w:p>
    <w:p>
      <w:pPr>
        <w:pStyle w:val="Heading1"/>
        <w:pBdr>
          <w:bottom w:val="single" w:sz="8" w:space="6" w:color="2D6A4F"/>
        </w:pBdr>
      </w:pPr>
      <w:r>
        <w:t>Contents</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left w:w="0" w:type="dxa"/>
          <w:bottom w:w="70" w:type="dxa"/>
          <w:right w:w="80" w:type="dxa"/>
        </w:tblCellMar>
      </w:tblPr>
      <w:tblGrid>
        <w:gridCol w:w="4649"/>
        <w:gridCol w:w="4649"/>
      </w:tblGrid>
      <w:tr>
        <w:tc>
          <w:tcPr>
            <w:tcW w:type="dxa" w:w="794"/>
          </w:tcPr>
          <w:p>
            <w:pPr>
              <w:spacing w:after="0"/>
            </w:pPr>
            <w:r>
              <w:rPr>
                <w:b/>
                <w:color w:val="C2410C"/>
                <w:sz w:val="20"/>
              </w:rPr>
              <w:t>1.</w:t>
            </w:r>
          </w:p>
        </w:tc>
        <w:tc>
          <w:tcPr>
            <w:tcW w:type="dxa" w:w="8504"/>
          </w:tcPr>
          <w:p>
            <w:pPr>
              <w:spacing w:after="0"/>
            </w:pPr>
            <w:r>
              <w:rPr>
                <w:b/>
                <w:color w:val="1B4332"/>
                <w:sz w:val="21"/>
              </w:rPr>
              <w:t>Executive summary</w:t>
            </w:r>
          </w:p>
        </w:tc>
      </w:tr>
      <w:tr>
        <w:tc>
          <w:tcPr>
            <w:tcW w:type="dxa" w:w="794"/>
          </w:tcPr>
          <w:p>
            <w:pPr>
              <w:spacing w:after="0"/>
            </w:pPr>
            <w:r>
              <w:rPr>
                <w:b/>
                <w:color w:val="C2410C"/>
                <w:sz w:val="20"/>
              </w:rPr>
              <w:t>2.</w:t>
            </w:r>
          </w:p>
        </w:tc>
        <w:tc>
          <w:tcPr>
            <w:tcW w:type="dxa" w:w="8504"/>
          </w:tcPr>
          <w:p>
            <w:pPr>
              <w:spacing w:after="0"/>
            </w:pPr>
            <w:r>
              <w:rPr>
                <w:b/>
                <w:color w:val="1B4332"/>
                <w:sz w:val="21"/>
              </w:rPr>
              <w:t>The problem: wildfire in Colombia</w:t>
            </w:r>
          </w:p>
        </w:tc>
      </w:tr>
      <w:tr>
        <w:tc>
          <w:tcPr>
            <w:tcW w:type="dxa" w:w="794"/>
          </w:tcPr>
          <w:p>
            <w:pPr>
              <w:spacing w:after="0"/>
            </w:pPr>
            <w:r>
              <w:rPr>
                <w:b/>
                <w:color w:val="C2410C"/>
                <w:sz w:val="20"/>
              </w:rPr>
              <w:t>3.</w:t>
            </w:r>
          </w:p>
        </w:tc>
        <w:tc>
          <w:tcPr>
            <w:tcW w:type="dxa" w:w="8504"/>
          </w:tcPr>
          <w:p>
            <w:pPr>
              <w:spacing w:after="0"/>
            </w:pPr>
            <w:r>
              <w:rPr>
                <w:b/>
                <w:color w:val="1B4332"/>
                <w:sz w:val="21"/>
              </w:rPr>
              <w:t>Category selection and rubric justification</w:t>
            </w:r>
          </w:p>
        </w:tc>
      </w:tr>
      <w:tr>
        <w:tc>
          <w:tcPr>
            <w:tcW w:type="dxa" w:w="794"/>
          </w:tcPr>
          <w:p>
            <w:pPr>
              <w:spacing w:after="0"/>
            </w:pPr>
            <w:r>
              <w:rPr>
                <w:b/>
                <w:color w:val="C2410C"/>
                <w:sz w:val="20"/>
              </w:rPr>
              <w:t>4.</w:t>
            </w:r>
          </w:p>
        </w:tc>
        <w:tc>
          <w:tcPr>
            <w:tcW w:type="dxa" w:w="8504"/>
          </w:tcPr>
          <w:p>
            <w:pPr>
              <w:spacing w:after="0"/>
            </w:pPr>
            <w:r>
              <w:rPr>
                <w:b/>
                <w:color w:val="1B4332"/>
                <w:sz w:val="21"/>
              </w:rPr>
              <w:t>Solution overview and system architecture</w:t>
            </w:r>
          </w:p>
        </w:tc>
      </w:tr>
      <w:tr>
        <w:tc>
          <w:tcPr>
            <w:tcW w:type="dxa" w:w="794"/>
          </w:tcPr>
          <w:p>
            <w:pPr>
              <w:spacing w:after="0"/>
            </w:pPr>
            <w:r>
              <w:rPr>
                <w:b/>
                <w:color w:val="C2410C"/>
                <w:sz w:val="20"/>
              </w:rPr>
              <w:t>5.</w:t>
            </w:r>
          </w:p>
        </w:tc>
        <w:tc>
          <w:tcPr>
            <w:tcW w:type="dxa" w:w="8504"/>
          </w:tcPr>
          <w:p>
            <w:pPr>
              <w:spacing w:after="0"/>
            </w:pPr>
            <w:r>
              <w:rPr>
                <w:b/>
                <w:color w:val="1B4332"/>
                <w:sz w:val="21"/>
              </w:rPr>
              <w:t>Module I — The sensor node network (the five senses)</w:t>
            </w:r>
          </w:p>
        </w:tc>
      </w:tr>
      <w:tr>
        <w:tc>
          <w:tcPr>
            <w:tcW w:type="dxa" w:w="794"/>
          </w:tcPr>
          <w:p>
            <w:pPr>
              <w:spacing w:after="0"/>
            </w:pPr>
            <w:r>
              <w:rPr>
                <w:b/>
                <w:color w:val="C2410C"/>
                <w:sz w:val="20"/>
              </w:rPr>
              <w:t>6.</w:t>
            </w:r>
          </w:p>
        </w:tc>
        <w:tc>
          <w:tcPr>
            <w:tcW w:type="dxa" w:w="8504"/>
          </w:tcPr>
          <w:p>
            <w:pPr>
              <w:spacing w:after="0"/>
            </w:pPr>
            <w:r>
              <w:rPr>
                <w:b/>
                <w:color w:val="1B4332"/>
                <w:sz w:val="21"/>
              </w:rPr>
              <w:t>Module II — LoRaWAN: sensing without internet</w:t>
            </w:r>
          </w:p>
        </w:tc>
      </w:tr>
      <w:tr>
        <w:tc>
          <w:tcPr>
            <w:tcW w:type="dxa" w:w="794"/>
          </w:tcPr>
          <w:p>
            <w:pPr>
              <w:spacing w:after="0"/>
            </w:pPr>
            <w:r>
              <w:rPr>
                <w:b/>
                <w:color w:val="C2410C"/>
                <w:sz w:val="20"/>
              </w:rPr>
              <w:t>7.</w:t>
            </w:r>
          </w:p>
        </w:tc>
        <w:tc>
          <w:tcPr>
            <w:tcW w:type="dxa" w:w="8504"/>
          </w:tcPr>
          <w:p>
            <w:pPr>
              <w:spacing w:after="0"/>
            </w:pPr>
            <w:r>
              <w:rPr>
                <w:b/>
                <w:color w:val="1B4332"/>
                <w:sz w:val="21"/>
              </w:rPr>
              <w:t>Module III — Alert engine and the Telegram module</w:t>
            </w:r>
          </w:p>
        </w:tc>
      </w:tr>
      <w:tr>
        <w:tc>
          <w:tcPr>
            <w:tcW w:type="dxa" w:w="794"/>
          </w:tcPr>
          <w:p>
            <w:pPr>
              <w:spacing w:after="0"/>
            </w:pPr>
            <w:r>
              <w:rPr>
                <w:b/>
                <w:color w:val="C2410C"/>
                <w:sz w:val="20"/>
              </w:rPr>
              <w:t>8.</w:t>
            </w:r>
          </w:p>
        </w:tc>
        <w:tc>
          <w:tcPr>
            <w:tcW w:type="dxa" w:w="8504"/>
          </w:tcPr>
          <w:p>
            <w:pPr>
              <w:spacing w:after="0"/>
            </w:pPr>
            <w:r>
              <w:rPr>
                <w:b/>
                <w:color w:val="1B4332"/>
                <w:sz w:val="21"/>
              </w:rPr>
              <w:t>Module IV — The platform: information layers and observatory</w:t>
            </w:r>
          </w:p>
        </w:tc>
      </w:tr>
      <w:tr>
        <w:tc>
          <w:tcPr>
            <w:tcW w:type="dxa" w:w="794"/>
          </w:tcPr>
          <w:p>
            <w:pPr>
              <w:spacing w:after="0"/>
            </w:pPr>
            <w:r>
              <w:rPr>
                <w:b/>
                <w:color w:val="C2410C"/>
                <w:sz w:val="20"/>
              </w:rPr>
              <w:t>9.</w:t>
            </w:r>
          </w:p>
        </w:tc>
        <w:tc>
          <w:tcPr>
            <w:tcW w:type="dxa" w:w="8504"/>
          </w:tcPr>
          <w:p>
            <w:pPr>
              <w:spacing w:after="0"/>
            </w:pPr>
            <w:r>
              <w:rPr>
                <w:b/>
                <w:color w:val="1B4332"/>
                <w:sz w:val="21"/>
              </w:rPr>
              <w:t>Module V — Predictive model from Colombia's fire history</w:t>
            </w:r>
          </w:p>
        </w:tc>
      </w:tr>
      <w:tr>
        <w:tc>
          <w:tcPr>
            <w:tcW w:type="dxa" w:w="794"/>
          </w:tcPr>
          <w:p>
            <w:pPr>
              <w:spacing w:after="0"/>
            </w:pPr>
            <w:r>
              <w:rPr>
                <w:b/>
                <w:color w:val="C2410C"/>
                <w:sz w:val="20"/>
              </w:rPr>
              <w:t>10.</w:t>
            </w:r>
          </w:p>
        </w:tc>
        <w:tc>
          <w:tcPr>
            <w:tcW w:type="dxa" w:w="8504"/>
          </w:tcPr>
          <w:p>
            <w:pPr>
              <w:spacing w:after="0"/>
            </w:pPr>
            <w:r>
              <w:rPr>
                <w:b/>
                <w:color w:val="1B4332"/>
                <w:sz w:val="21"/>
              </w:rPr>
              <w:t>Module VI — Bioremediation: healing the soil after the fire</w:t>
            </w:r>
          </w:p>
        </w:tc>
      </w:tr>
      <w:tr>
        <w:tc>
          <w:tcPr>
            <w:tcW w:type="dxa" w:w="794"/>
          </w:tcPr>
          <w:p>
            <w:pPr>
              <w:spacing w:after="0"/>
            </w:pPr>
            <w:r>
              <w:rPr>
                <w:b/>
                <w:color w:val="C2410C"/>
                <w:sz w:val="20"/>
              </w:rPr>
              <w:t>11.</w:t>
            </w:r>
          </w:p>
        </w:tc>
        <w:tc>
          <w:tcPr>
            <w:tcW w:type="dxa" w:w="8504"/>
          </w:tcPr>
          <w:p>
            <w:pPr>
              <w:spacing w:after="0"/>
            </w:pPr>
            <w:r>
              <w:rPr>
                <w:b/>
                <w:color w:val="1B4332"/>
                <w:sz w:val="21"/>
              </w:rPr>
              <w:t>Data model, contracts and API surface</w:t>
            </w:r>
          </w:p>
        </w:tc>
      </w:tr>
      <w:tr>
        <w:tc>
          <w:tcPr>
            <w:tcW w:type="dxa" w:w="794"/>
          </w:tcPr>
          <w:p>
            <w:pPr>
              <w:spacing w:after="0"/>
            </w:pPr>
            <w:r>
              <w:rPr>
                <w:b/>
                <w:color w:val="C2410C"/>
                <w:sz w:val="20"/>
              </w:rPr>
              <w:t>12.</w:t>
            </w:r>
          </w:p>
        </w:tc>
        <w:tc>
          <w:tcPr>
            <w:tcW w:type="dxa" w:w="8504"/>
          </w:tcPr>
          <w:p>
            <w:pPr>
              <w:spacing w:after="0"/>
            </w:pPr>
            <w:r>
              <w:rPr>
                <w:b/>
                <w:color w:val="1B4332"/>
                <w:sz w:val="21"/>
              </w:rPr>
              <w:t>Technology stack, security and offline operation</w:t>
            </w:r>
          </w:p>
        </w:tc>
      </w:tr>
      <w:tr>
        <w:tc>
          <w:tcPr>
            <w:tcW w:type="dxa" w:w="794"/>
          </w:tcPr>
          <w:p>
            <w:pPr>
              <w:spacing w:after="0"/>
            </w:pPr>
            <w:r>
              <w:rPr>
                <w:b/>
                <w:color w:val="C2410C"/>
                <w:sz w:val="20"/>
              </w:rPr>
              <w:t>13.</w:t>
            </w:r>
          </w:p>
        </w:tc>
        <w:tc>
          <w:tcPr>
            <w:tcW w:type="dxa" w:w="8504"/>
          </w:tcPr>
          <w:p>
            <w:pPr>
              <w:spacing w:after="0"/>
            </w:pPr>
            <w:r>
              <w:rPr>
                <w:b/>
                <w:color w:val="1B4332"/>
                <w:sz w:val="21"/>
              </w:rPr>
              <w:t>Status of the solution and development roadmap</w:t>
            </w:r>
          </w:p>
        </w:tc>
      </w:tr>
      <w:tr>
        <w:tc>
          <w:tcPr>
            <w:tcW w:type="dxa" w:w="794"/>
          </w:tcPr>
          <w:p>
            <w:pPr>
              <w:spacing w:after="0"/>
            </w:pPr>
            <w:r>
              <w:rPr>
                <w:b/>
                <w:color w:val="C2410C"/>
                <w:sz w:val="20"/>
              </w:rPr>
              <w:t>14.</w:t>
            </w:r>
          </w:p>
        </w:tc>
        <w:tc>
          <w:tcPr>
            <w:tcW w:type="dxa" w:w="8504"/>
          </w:tcPr>
          <w:p>
            <w:pPr>
              <w:spacing w:after="0"/>
            </w:pPr>
            <w:r>
              <w:rPr>
                <w:b/>
                <w:color w:val="1B4332"/>
                <w:sz w:val="21"/>
              </w:rPr>
              <w:t>Impact, scalability, risks and project continuation</w:t>
            </w:r>
          </w:p>
        </w:tc>
      </w:tr>
      <w:tr>
        <w:tc>
          <w:tcPr>
            <w:tcW w:type="dxa" w:w="794"/>
          </w:tcPr>
          <w:p>
            <w:pPr>
              <w:spacing w:after="0"/>
            </w:pPr>
            <w:r>
              <w:rPr>
                <w:b/>
                <w:color w:val="C2410C"/>
                <w:sz w:val="20"/>
              </w:rPr>
              <w:t>A.</w:t>
            </w:r>
          </w:p>
        </w:tc>
        <w:tc>
          <w:tcPr>
            <w:tcW w:type="dxa" w:w="8504"/>
          </w:tcPr>
          <w:p>
            <w:pPr>
              <w:spacing w:after="0"/>
            </w:pPr>
            <w:r>
              <w:rPr>
                <w:b/>
                <w:color w:val="1B4332"/>
                <w:sz w:val="21"/>
              </w:rPr>
              <w:t>Appendix — Glossary and data sources</w:t>
            </w:r>
          </w:p>
        </w:tc>
      </w:tr>
    </w:tbl>
    <w:p>
      <w:pPr>
        <w:spacing w:after="160"/>
      </w:pPr>
    </w:p>
    <w:p>
      <w:r>
        <w:br w:type="page"/>
      </w:r>
    </w:p>
    <w:p>
      <w:pPr>
        <w:pStyle w:val="Heading1"/>
        <w:pBdr>
          <w:bottom w:val="single" w:sz="8" w:space="6" w:color="2D6A4F"/>
        </w:pBdr>
      </w:pPr>
      <w:r>
        <w:rPr>
          <w:color w:val="C2410C"/>
        </w:rPr>
        <w:t xml:space="preserve">1  </w:t>
      </w:r>
      <w:r>
        <w:t>Executive summary</w:t>
      </w:r>
    </w:p>
    <w:p>
      <w:pPr>
        <w:spacing w:after="140"/>
      </w:pPr>
      <w:r>
        <w:rPr>
          <w:i w:val="0"/>
          <w:color w:val="1F2937"/>
          <w:sz w:val="21"/>
        </w:rPr>
        <w:t>Colombia loses tens of thousands of hectares of forest, páramo and wetland every year to wildfires that are almost always detected too late. Our national fire record — 14,985 georeferenced incidents between 2010 and 2025 — shows that the fires are not random: they concentrate in the same municipalities, in the same two dry seasons, and 406 coordinates have burned repeatedly across multiple years. The information to act early exists. What does not exist, in the places that burn, is an instrument that senses the forest continuously and tells a firefighter, in minutes, that something is starting.</w:t>
      </w:r>
    </w:p>
    <w:p>
      <w:pPr>
        <w:spacing w:after="140"/>
      </w:pPr>
      <w:r>
        <w:rPr>
          <w:i w:val="0"/>
          <w:color w:val="1F2937"/>
          <w:sz w:val="21"/>
        </w:rPr>
        <w:t>The Active Defence System is that instrument. It is a complete, working chain that starts inside the forest and ends with the ecosystem recovering:</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0" w:type="dxa"/>
          <w:left w:w="100" w:type="dxa"/>
          <w:bottom w:w="120" w:type="dxa"/>
          <w:right w:w="100" w:type="dxa"/>
        </w:tblCellMar>
      </w:tblPr>
      <w:tblGrid>
        <w:gridCol w:w="1860"/>
        <w:gridCol w:w="1860"/>
        <w:gridCol w:w="1860"/>
        <w:gridCol w:w="1860"/>
        <w:gridCol w:w="1860"/>
      </w:tblGrid>
      <w:tr>
        <w:tc>
          <w:tcPr>
            <w:tcW w:type="dxa" w:w="1860"/>
            <w:shd w:val="clear" w:color="auto" w:fill="1B4332"/>
          </w:tcPr>
          <w:p>
            <w:pPr>
              <w:spacing w:after="20"/>
              <w:jc w:val="center"/>
            </w:pPr>
            <w:r>
              <w:rPr>
                <w:b/>
                <w:color w:val="FFFFFF"/>
                <w:sz w:val="19"/>
              </w:rPr>
              <w:t>SENSE</w:t>
            </w:r>
          </w:p>
          <w:p>
            <w:pPr>
              <w:spacing w:after="0"/>
              <w:jc w:val="center"/>
            </w:pPr>
            <w:r>
              <w:rPr>
                <w:color w:val="EAF3EE"/>
                <w:sz w:val="16"/>
              </w:rPr>
              <w:t>LoRaWAN nodes</w:t>
              <w:br/>
              <w:t>in the forest</w:t>
            </w:r>
          </w:p>
        </w:tc>
        <w:tc>
          <w:tcPr>
            <w:tcW w:type="dxa" w:w="1860"/>
            <w:shd w:val="clear" w:color="auto" w:fill="2D6A4F"/>
          </w:tcPr>
          <w:p>
            <w:pPr>
              <w:spacing w:after="20"/>
              <w:jc w:val="center"/>
            </w:pPr>
            <w:r>
              <w:rPr>
                <w:b/>
                <w:color w:val="FFFFFF"/>
                <w:sz w:val="19"/>
              </w:rPr>
              <w:t>DECIDE</w:t>
            </w:r>
          </w:p>
          <w:p>
            <w:pPr>
              <w:spacing w:after="0"/>
              <w:jc w:val="center"/>
            </w:pPr>
            <w:r>
              <w:rPr>
                <w:color w:val="EAF3EE"/>
                <w:sz w:val="16"/>
              </w:rPr>
              <w:t>Local server</w:t>
              <w:br/>
              <w:t>sensor fusion</w:t>
            </w:r>
          </w:p>
        </w:tc>
        <w:tc>
          <w:tcPr>
            <w:tcW w:type="dxa" w:w="1860"/>
            <w:shd w:val="clear" w:color="auto" w:fill="C2410C"/>
          </w:tcPr>
          <w:p>
            <w:pPr>
              <w:spacing w:after="20"/>
              <w:jc w:val="center"/>
            </w:pPr>
            <w:r>
              <w:rPr>
                <w:b/>
                <w:color w:val="FFFFFF"/>
                <w:sz w:val="19"/>
              </w:rPr>
              <w:t>ALERT</w:t>
            </w:r>
          </w:p>
          <w:p>
            <w:pPr>
              <w:spacing w:after="0"/>
              <w:jc w:val="center"/>
            </w:pPr>
            <w:r>
              <w:rPr>
                <w:color w:val="EAF3EE"/>
                <w:sz w:val="16"/>
              </w:rPr>
              <w:t>Telegram bot</w:t>
              <w:br/>
              <w:t>to brigades</w:t>
            </w:r>
          </w:p>
        </w:tc>
        <w:tc>
          <w:tcPr>
            <w:tcW w:type="dxa" w:w="1860"/>
            <w:shd w:val="clear" w:color="auto" w:fill="6B21A8"/>
          </w:tcPr>
          <w:p>
            <w:pPr>
              <w:spacing w:after="20"/>
              <w:jc w:val="center"/>
            </w:pPr>
            <w:r>
              <w:rPr>
                <w:b/>
                <w:color w:val="FFFFFF"/>
                <w:sz w:val="19"/>
              </w:rPr>
              <w:t>PREDICT</w:t>
            </w:r>
          </w:p>
          <w:p>
            <w:pPr>
              <w:spacing w:after="0"/>
              <w:jc w:val="center"/>
            </w:pPr>
            <w:r>
              <w:rPr>
                <w:color w:val="EAF3EE"/>
                <w:sz w:val="16"/>
              </w:rPr>
              <w:t>Risk model on</w:t>
              <w:br/>
              <w:t>15 yrs of data</w:t>
            </w:r>
          </w:p>
        </w:tc>
        <w:tc>
          <w:tcPr>
            <w:tcW w:type="dxa" w:w="1860"/>
            <w:shd w:val="clear" w:color="auto" w:fill="5B6773"/>
          </w:tcPr>
          <w:p>
            <w:pPr>
              <w:spacing w:after="20"/>
              <w:jc w:val="center"/>
            </w:pPr>
            <w:r>
              <w:rPr>
                <w:b/>
                <w:color w:val="FFFFFF"/>
                <w:sz w:val="19"/>
              </w:rPr>
              <w:t>RESTORE</w:t>
            </w:r>
          </w:p>
          <w:p>
            <w:pPr>
              <w:spacing w:after="0"/>
              <w:jc w:val="center"/>
            </w:pPr>
            <w:r>
              <w:rPr>
                <w:color w:val="EAF3EE"/>
                <w:sz w:val="16"/>
              </w:rPr>
              <w:t>Trichoderma</w:t>
              <w:br/>
              <w:t>capsule robot</w:t>
            </w:r>
          </w:p>
        </w:tc>
      </w:tr>
    </w:tbl>
    <w:p>
      <w:pPr>
        <w:spacing w:after="120"/>
      </w:pPr>
    </w:p>
    <w:p>
      <w:pPr>
        <w:spacing w:after="140"/>
      </w:pPr>
      <w:r>
        <w:rPr>
          <w:b/>
          <w:i w:val="0"/>
          <w:color w:val="1F2937"/>
          <w:sz w:val="21"/>
        </w:rPr>
        <w:t xml:space="preserve">Six modules make up the solution. </w:t>
      </w:r>
      <w:r>
        <w:rPr>
          <w:b w:val="0"/>
          <w:i w:val="0"/>
          <w:color w:val="1F2937"/>
          <w:sz w:val="21"/>
        </w:rPr>
        <w:t xml:space="preserve">(I) A network of multi-sensor nodes that perceive the forest through five "senses" — hearing, smell, touch, sight and context. (II) A LoRaWAN transport layer that carries their readings kilometres through the canopy without any internet, cellular or electrical infrastructure at the node. (III) A fusion and alert engine that turns concordant sensor evidence into a graded alarm and dispatches it automatically through a Telegram bot to the local fire brigade, with location, evidence and camera image. (IV) A web platform whose observatory overlays live information layers — rain radar, active satellite hotspots, temperature, wind, smoke, air quality, vegetation dryness — over the same map as our own nodes. (V) A predictive model that multiplies historical fire recurrence by current fire-weather to colour the territory by risk before anything ignites. (VI) A bioremediation module that closes the cycle: a ground robot that dispenses biodegradable capsules of </w:t>
      </w:r>
      <w:r>
        <w:rPr>
          <w:b w:val="0"/>
          <w:i/>
          <w:color w:val="1F2937"/>
          <w:sz w:val="21"/>
        </w:rPr>
        <w:t>Trichoderma</w:t>
      </w:r>
      <w:r>
        <w:rPr>
          <w:b w:val="0"/>
          <w:i w:val="0"/>
          <w:color w:val="1F2937"/>
          <w:sz w:val="21"/>
        </w:rPr>
        <w:t xml:space="preserve"> to restore the biological life of burned soil, because a forest cannot regrow on dead ground.</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DEBDD"/>
            <w:tcBorders>
              <w:top w:val="single" w:sz="4" w:space="0" w:color="FDEBDD"/>
              <w:left w:val="single" w:sz="28" w:space="0" w:color="C2410C"/>
              <w:bottom w:val="single" w:sz="4" w:space="0" w:color="FDEBDD"/>
              <w:right w:val="single" w:sz="4" w:space="0" w:color="FDEBDD"/>
            </w:tcBorders>
          </w:tcPr>
          <w:p>
            <w:pPr>
              <w:spacing w:after="40"/>
            </w:pPr>
            <w:r>
              <w:rPr>
                <w:b/>
                <w:color w:val="C2410C"/>
                <w:sz w:val="18"/>
              </w:rPr>
              <w:t>THE ONE-SENTENCE PITCH</w:t>
            </w:r>
          </w:p>
          <w:p>
            <w:pPr>
              <w:spacing w:after="0"/>
            </w:pPr>
            <w:r>
              <w:rPr>
                <w:color w:val="1F2937"/>
                <w:sz w:val="20"/>
              </w:rPr>
              <w:t>We detect a wildfire in its first minutes with sensor nodes that work where there is no internet, we send the alarm straight to the people who can put it out, we predict where the next fire will start using fifteen years of Colombian fire history, and when the fire is over we heal the soil so the forest can come back on its own.</w:t>
            </w:r>
          </w:p>
        </w:tc>
      </w:tr>
    </w:tbl>
    <w:p>
      <w:pPr>
        <w:spacing w:after="80"/>
      </w:pPr>
    </w:p>
    <w:p>
      <w:pPr>
        <w:pStyle w:val="Heading2"/>
      </w:pPr>
      <w:r>
        <w:t>What makes this different</w:t>
      </w:r>
    </w:p>
    <w:p>
      <w:pPr>
        <w:pStyle w:val="ListBullet"/>
      </w:pPr>
      <w:r>
        <w:rPr>
          <w:b/>
          <w:color w:val="1B4332"/>
        </w:rPr>
        <w:t>Detection does not depend on the internet.</w:t>
      </w:r>
      <w:r>
        <w:t xml:space="preserve"> The critical decision — is this a fire? — is taken by a local server in the territory using LoRaWAN telemetry. If the country's connectivity fails, the system still detects and still sounds a local alarm.</w:t>
      </w:r>
    </w:p>
    <w:p>
      <w:pPr>
        <w:pStyle w:val="ListBullet"/>
      </w:pPr>
      <w:r>
        <w:rPr>
          <w:b/>
          <w:color w:val="1B4332"/>
        </w:rPr>
        <w:t>Detection is multi-sensory, not single-signal.</w:t>
      </w:r>
      <w:r>
        <w:t xml:space="preserve"> A smoke sensor alone produces false alarms. We require concordant evidence from at least two independent senses within a time window before we escalate.</w:t>
      </w:r>
    </w:p>
    <w:p>
      <w:pPr>
        <w:pStyle w:val="ListBullet"/>
      </w:pPr>
      <w:r>
        <w:rPr>
          <w:b/>
          <w:color w:val="1B4332"/>
        </w:rPr>
        <w:t>Prediction is built on Colombian data, not a generic index.</w:t>
      </w:r>
      <w:r>
        <w:t xml:space="preserve"> The recurrence layer comes from IDEAM's own national fire records, joined to biome, climate, landscape and soil attributes for each incident.</w:t>
      </w:r>
    </w:p>
    <w:p>
      <w:pPr>
        <w:pStyle w:val="ListBullet"/>
      </w:pPr>
      <w:r>
        <w:rPr>
          <w:b/>
          <w:color w:val="1B4332"/>
        </w:rPr>
        <w:t>The cycle does not end when the fire does.</w:t>
      </w:r>
      <w:r>
        <w:t xml:space="preserve"> Standard practice is to plant trees. We start one level below, with the soil biology, because that is what actually determines whether the forest returns.</w:t>
      </w:r>
    </w:p>
    <w:p>
      <w:pPr>
        <w:pStyle w:val="ListBullet"/>
      </w:pPr>
      <w:r>
        <w:rPr>
          <w:b/>
          <w:color w:val="1B4332"/>
        </w:rPr>
        <w:t>Everything lands in one screen.</w:t>
      </w:r>
      <w:r>
        <w:t xml:space="preserve"> The platform is a single pane of glass designed to reduce the cognitive load of a response coordinator under pressure.</w:t>
      </w:r>
    </w:p>
    <w:p>
      <w:r>
        <w:br w:type="page"/>
      </w:r>
    </w:p>
    <w:p>
      <w:pPr>
        <w:pStyle w:val="Heading1"/>
        <w:pBdr>
          <w:bottom w:val="single" w:sz="8" w:space="6" w:color="2D6A4F"/>
        </w:pBdr>
      </w:pPr>
      <w:r>
        <w:rPr>
          <w:color w:val="C2410C"/>
        </w:rPr>
        <w:t xml:space="preserve">2  </w:t>
      </w:r>
      <w:r>
        <w:t>The problem: wildfire in Colombia</w:t>
      </w:r>
    </w:p>
    <w:p>
      <w:pPr>
        <w:pStyle w:val="Heading2"/>
      </w:pPr>
      <w:r>
        <w:t>2.1  What the national record shows</w:t>
      </w:r>
    </w:p>
    <w:p>
      <w:pPr>
        <w:spacing w:after="140"/>
      </w:pPr>
      <w:r>
        <w:rPr>
          <w:i w:val="0"/>
          <w:color w:val="1F2937"/>
          <w:sz w:val="21"/>
        </w:rPr>
        <w:t>Our team compiled and processed the national wildfire record maintained by IDEAM (Instituto de Hidrología, Meteorología y Estudios Ambientales), cross-referenced with biome, ecosystem, climate, landscape, relief and soil classifications, and with satellite hotspot archives. The resulting dataset — 14,985 georeferenced incidents spanning 2010 to 2025 — is embedded in our platform and is the empirical foundation of the entire project. Three findings drive the design:</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2268"/>
            <w:shd w:val="clear" w:color="auto" w:fill="1B4332"/>
          </w:tcPr>
          <w:p>
            <w:pPr>
              <w:keepNext/>
              <w:spacing w:before="40" w:after="40"/>
            </w:pPr>
            <w:r>
              <w:rPr>
                <w:rFonts w:ascii="Calibri" w:hAnsi="Calibri"/>
                <w:b/>
                <w:color w:val="FFFFFF"/>
                <w:sz w:val="19"/>
              </w:rPr>
              <w:t>Finding</w:t>
            </w:r>
          </w:p>
        </w:tc>
        <w:tc>
          <w:tcPr>
            <w:tcW w:type="dxa" w:w="3628"/>
            <w:shd w:val="clear" w:color="auto" w:fill="1B4332"/>
          </w:tcPr>
          <w:p>
            <w:pPr>
              <w:spacing w:before="40" w:after="40"/>
            </w:pPr>
            <w:r>
              <w:rPr>
                <w:rFonts w:ascii="Calibri" w:hAnsi="Calibri"/>
                <w:b/>
                <w:color w:val="FFFFFF"/>
                <w:sz w:val="19"/>
              </w:rPr>
              <w:t>Evidence in the data</w:t>
            </w:r>
          </w:p>
        </w:tc>
        <w:tc>
          <w:tcPr>
            <w:tcW w:type="dxa" w:w="3402"/>
            <w:shd w:val="clear" w:color="auto" w:fill="1B4332"/>
          </w:tcPr>
          <w:p>
            <w:pPr>
              <w:spacing w:before="40" w:after="40"/>
            </w:pPr>
            <w:r>
              <w:rPr>
                <w:rFonts w:ascii="Calibri" w:hAnsi="Calibri"/>
                <w:b/>
                <w:color w:val="FFFFFF"/>
                <w:sz w:val="19"/>
              </w:rPr>
              <w:t>Design consequence</w:t>
            </w:r>
          </w:p>
        </w:tc>
      </w:tr>
      <w:tr>
        <w:tc>
          <w:tcPr>
            <w:tcW w:type="dxa" w:w="2268"/>
          </w:tcPr>
          <w:p>
            <w:pPr>
              <w:spacing w:before="40" w:after="40" w:line="252" w:lineRule="auto"/>
            </w:pPr>
            <w:r>
              <w:rPr>
                <w:b/>
                <w:color w:val="1F2937"/>
                <w:sz w:val="19"/>
              </w:rPr>
              <w:t>Fire is concentrated, not scattered</w:t>
            </w:r>
          </w:p>
        </w:tc>
        <w:tc>
          <w:tcPr>
            <w:tcW w:type="dxa" w:w="3628"/>
          </w:tcPr>
          <w:p>
            <w:pPr>
              <w:spacing w:before="40" w:after="40" w:line="252" w:lineRule="auto"/>
            </w:pPr>
            <w:r>
              <w:rPr>
                <w:b w:val="0"/>
                <w:color w:val="1F2937"/>
                <w:sz w:val="19"/>
              </w:rPr>
              <w:t>Cundinamarca (2,904), Tolima (1,767), Huila (1,187), Valle del Cauca (1,077), Boyacá (1,021) and Santander (981) account for the majority of recorded incidents; the Andean region dominates.</w:t>
            </w:r>
          </w:p>
        </w:tc>
        <w:tc>
          <w:tcPr>
            <w:tcW w:type="dxa" w:w="3402"/>
          </w:tcPr>
          <w:p>
            <w:pPr>
              <w:spacing w:before="40" w:after="40" w:line="252" w:lineRule="auto"/>
            </w:pPr>
            <w:r>
              <w:rPr>
                <w:b w:val="0"/>
                <w:color w:val="1F2937"/>
                <w:sz w:val="19"/>
              </w:rPr>
              <w:t>Node deployment can be prioritised: a small number of nodes in the right municipalities covers a disproportionate share of national risk.</w:t>
            </w:r>
          </w:p>
        </w:tc>
      </w:tr>
      <w:tr>
        <w:tc>
          <w:tcPr>
            <w:tcW w:type="dxa" w:w="2268"/>
            <w:shd w:val="clear" w:color="auto" w:fill="F1F5F9"/>
          </w:tcPr>
          <w:p>
            <w:pPr>
              <w:spacing w:before="40" w:after="40" w:line="252" w:lineRule="auto"/>
            </w:pPr>
            <w:r>
              <w:rPr>
                <w:b/>
                <w:color w:val="1F2937"/>
                <w:sz w:val="19"/>
              </w:rPr>
              <w:t>Fire repeats in the same places</w:t>
            </w:r>
          </w:p>
        </w:tc>
        <w:tc>
          <w:tcPr>
            <w:tcW w:type="dxa" w:w="3628"/>
            <w:shd w:val="clear" w:color="auto" w:fill="F1F5F9"/>
          </w:tcPr>
          <w:p>
            <w:pPr>
              <w:spacing w:before="40" w:after="40" w:line="252" w:lineRule="auto"/>
            </w:pPr>
            <w:r>
              <w:rPr>
                <w:b w:val="0"/>
                <w:color w:val="1F2937"/>
                <w:sz w:val="19"/>
              </w:rPr>
              <w:t>406 exact coordinates registered repeat ignition events; the most persistent points — in Venecia, Ricaurte, Tocaima and Nilo (Cundinamarca) — burned up to 8 times across as many as 5 separate years.</w:t>
            </w:r>
          </w:p>
        </w:tc>
        <w:tc>
          <w:tcPr>
            <w:tcW w:type="dxa" w:w="3402"/>
            <w:shd w:val="clear" w:color="auto" w:fill="F1F5F9"/>
          </w:tcPr>
          <w:p>
            <w:pPr>
              <w:spacing w:before="40" w:after="40" w:line="252" w:lineRule="auto"/>
            </w:pPr>
            <w:r>
              <w:rPr>
                <w:b w:val="0"/>
                <w:color w:val="1F2937"/>
                <w:sz w:val="19"/>
              </w:rPr>
              <w:t>Historical recurrence is a legitimate predictive variable — the 'where' half of our risk model.</w:t>
            </w:r>
          </w:p>
        </w:tc>
      </w:tr>
      <w:tr>
        <w:tc>
          <w:tcPr>
            <w:tcW w:type="dxa" w:w="2268"/>
          </w:tcPr>
          <w:p>
            <w:pPr>
              <w:spacing w:before="40" w:after="40" w:line="252" w:lineRule="auto"/>
            </w:pPr>
            <w:r>
              <w:rPr>
                <w:b/>
                <w:color w:val="1F2937"/>
                <w:sz w:val="19"/>
              </w:rPr>
              <w:t>Fire follows a bimodal calendar</w:t>
            </w:r>
          </w:p>
        </w:tc>
        <w:tc>
          <w:tcPr>
            <w:tcW w:type="dxa" w:w="3628"/>
          </w:tcPr>
          <w:p>
            <w:pPr>
              <w:spacing w:before="40" w:after="40" w:line="252" w:lineRule="auto"/>
            </w:pPr>
            <w:r>
              <w:rPr>
                <w:b w:val="0"/>
                <w:color w:val="1F2937"/>
                <w:sz w:val="19"/>
              </w:rPr>
              <w:t>Incidents cluster in the December–March dry season and again in July–September, matching the Andean bimodal rainfall regime.</w:t>
            </w:r>
          </w:p>
        </w:tc>
        <w:tc>
          <w:tcPr>
            <w:tcW w:type="dxa" w:w="3402"/>
          </w:tcPr>
          <w:p>
            <w:pPr>
              <w:spacing w:before="40" w:after="40" w:line="252" w:lineRule="auto"/>
            </w:pPr>
            <w:r>
              <w:rPr>
                <w:b w:val="0"/>
                <w:color w:val="1F2937"/>
                <w:sz w:val="19"/>
              </w:rPr>
              <w:t>Risk thresholds and alert sensitivity are seasonally adjusted — the 'when' half of the model.</w:t>
            </w:r>
          </w:p>
        </w:tc>
      </w:tr>
    </w:tbl>
    <w:p>
      <w:pPr>
        <w:spacing w:before="60" w:after="200"/>
      </w:pPr>
      <w:r>
        <w:rPr>
          <w:i/>
          <w:color w:val="5B6773"/>
          <w:sz w:val="17"/>
        </w:rPr>
        <w:t>Table 2.1. Three structural findings from 14,985 Colombian wildfire records (IDEAM, 2010–2025).</w:t>
      </w:r>
    </w:p>
    <w:p>
      <w:pPr>
        <w:pStyle w:val="Heading2"/>
      </w:pPr>
      <w:r>
        <w:t>2.2  Who is affected and why current practice fails</w:t>
      </w:r>
    </w:p>
    <w:p>
      <w:pPr>
        <w:spacing w:after="140"/>
      </w:pPr>
      <w:r>
        <w:rPr>
          <w:i w:val="0"/>
          <w:color w:val="1F2937"/>
          <w:sz w:val="21"/>
        </w:rPr>
        <w:t>The people most exposed are rural and peri-urban communities in the Andean corridor, small farmers, indigenous and campesino communities, and the volunteer fire brigades who respond with limited equipment. The ecosystems most at risk are precisely the least replaceable: páramo — the water factory that supplies the country's major cities — high-Andean forest, wetlands and fragmented forest, all of which regenerate slowly or not at all after severe burning.</w:t>
      </w:r>
    </w:p>
    <w:p>
      <w:pPr>
        <w:spacing w:after="140"/>
      </w:pPr>
      <w:r>
        <w:rPr>
          <w:i w:val="0"/>
          <w:color w:val="1F2937"/>
          <w:sz w:val="21"/>
        </w:rPr>
        <w:t>Current detection in Colombia depends on three mechanisms, each with a structural gap:</w:t>
      </w:r>
    </w:p>
    <w:p>
      <w:pPr>
        <w:pStyle w:val="ListBullet"/>
      </w:pPr>
      <w:r>
        <w:rPr>
          <w:b/>
          <w:color w:val="1B4332"/>
        </w:rPr>
        <w:t>Citizen reporting by telephone.</w:t>
      </w:r>
      <w:r>
        <w:t xml:space="preserve"> Fast where there are people and signal; useless in the remote areas where most fires start, and it requires someone to already see smoke — by which time the fire is minutes or hours old.</w:t>
      </w:r>
    </w:p>
    <w:p>
      <w:pPr>
        <w:pStyle w:val="ListBullet"/>
      </w:pPr>
      <w:r>
        <w:rPr>
          <w:b/>
          <w:color w:val="1B4332"/>
        </w:rPr>
        <w:t>Satellite hotspot products (MODIS / VIIRS).</w:t>
      </w:r>
      <w:r>
        <w:t xml:space="preserve"> Excellent national coverage and free, but a revisit cycle measured in hours and a minimum detectable fire size measured in hundreds of square metres. By the time a pixel lights up, the window for cheap suppression has usually closed.</w:t>
      </w:r>
    </w:p>
    <w:p>
      <w:pPr>
        <w:pStyle w:val="ListBullet"/>
      </w:pPr>
      <w:r>
        <w:rPr>
          <w:b/>
          <w:color w:val="1B4332"/>
        </w:rPr>
        <w:t>Lookout towers and patrols.</w:t>
      </w:r>
      <w:r>
        <w:t xml:space="preserve"> Effective but scarce, expensive to staff, and blind at night and in fog.</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DEBDD"/>
            <w:tcBorders>
              <w:top w:val="single" w:sz="4" w:space="0" w:color="FDEBDD"/>
              <w:left w:val="single" w:sz="28" w:space="0" w:color="C2410C"/>
              <w:bottom w:val="single" w:sz="4" w:space="0" w:color="FDEBDD"/>
              <w:right w:val="single" w:sz="4" w:space="0" w:color="FDEBDD"/>
            </w:tcBorders>
          </w:tcPr>
          <w:p>
            <w:pPr>
              <w:spacing w:after="40"/>
            </w:pPr>
            <w:r>
              <w:rPr>
                <w:b/>
                <w:color w:val="C2410C"/>
                <w:sz w:val="18"/>
              </w:rPr>
              <w:t>THE GAP THIS PROJECT ATTACKS</w:t>
            </w:r>
          </w:p>
          <w:p>
            <w:pPr>
              <w:spacing w:after="0"/>
            </w:pPr>
            <w:r>
              <w:rPr>
                <w:color w:val="1F2937"/>
                <w:sz w:val="20"/>
              </w:rPr>
              <w:t>Between 'nobody has noticed yet' and 'a satellite can see it' there is a window of roughly one to three hours in which a wildfire is still a small, cheap, survivable event. No existing instrument in Colombia watches that window continuously in remote terrain. Our sensor nodes are designed to live inside it.</w:t>
            </w:r>
          </w:p>
        </w:tc>
      </w:tr>
    </w:tbl>
    <w:p>
      <w:pPr>
        <w:spacing w:after="80"/>
      </w:pPr>
    </w:p>
    <w:p>
      <w:pPr>
        <w:pStyle w:val="Heading2"/>
      </w:pPr>
      <w:r>
        <w:t>2.3  Why we chose this problem</w:t>
      </w:r>
    </w:p>
    <w:p>
      <w:pPr>
        <w:spacing w:after="140"/>
      </w:pPr>
      <w:r>
        <w:rPr>
          <w:i w:val="0"/>
          <w:color w:val="1F2937"/>
          <w:sz w:val="21"/>
        </w:rPr>
        <w:t>Our team is based in the Valle del Cauca, in the Andean corridor that the data identifies as the country's most fire-affected region. We have watched dry-season smoke columns from our own city, seen sugarcane and hillside fires cross into forest reserve, and heard from municipal brigades that their limiting factor is not courage or equipment — it is time. They learn about fires late. Everything else follows from that.</w:t>
      </w:r>
    </w:p>
    <w:p>
      <w:pPr>
        <w:spacing w:after="140"/>
      </w:pPr>
      <w:r>
        <w:rPr>
          <w:i w:val="0"/>
          <w:color w:val="1F2937"/>
          <w:sz w:val="21"/>
        </w:rPr>
        <w:t>The future risk is worse than the present one. Climate projections for the tropical Andes point to longer and more intense dry spells; each severe burn degrades the soil that would otherwise hold moisture and vegetation, which makes the next fire more likely and more severe. That feedback loop is the reason our project deliberately spans both ends of the cycle: detecting fires earlier and repairing the ground they leave behind.</w:t>
      </w:r>
    </w:p>
    <w:p>
      <w:r>
        <w:br w:type="page"/>
      </w:r>
    </w:p>
    <w:p>
      <w:pPr>
        <w:pStyle w:val="Heading1"/>
        <w:pBdr>
          <w:bottom w:val="single" w:sz="8" w:space="6" w:color="2D6A4F"/>
        </w:pBdr>
      </w:pPr>
      <w:r>
        <w:rPr>
          <w:color w:val="C2410C"/>
        </w:rPr>
        <w:t xml:space="preserve">3  </w:t>
      </w:r>
      <w:r>
        <w:t>Category selection and rubric justification</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CATEGORY SELECTED: DETECT</w:t>
            </w:r>
          </w:p>
          <w:p>
            <w:pPr>
              <w:spacing w:after="0"/>
            </w:pPr>
            <w:r>
              <w:rPr>
                <w:color w:val="1F2937"/>
                <w:sz w:val="20"/>
              </w:rPr>
              <w:t>Our project is submitted under the DETECT category. Its core technical contribution is a network of multi-sensor LoRaWAN nodes and a fusion engine that identify a wildfire in its first minutes in areas with no connectivity, and dispatch the alarm automatically. Prevention (predictive risk mapping) and post-fire recovery (soil bioremediation) are built on the same data backbone and are presented as integrated extensions of the detection system, not as separate projects.</w:t>
            </w:r>
          </w:p>
        </w:tc>
      </w:tr>
    </w:tbl>
    <w:p>
      <w:pPr>
        <w:spacing w:after="80"/>
      </w:pPr>
    </w:p>
    <w:p>
      <w:pPr>
        <w:pStyle w:val="Heading2"/>
      </w:pPr>
      <w:r>
        <w:t>3.1  Why Detect is the correct category for this project</w:t>
      </w:r>
    </w:p>
    <w:p>
      <w:pPr>
        <w:pStyle w:val="ListBullet"/>
      </w:pPr>
      <w:r>
        <w:rPr>
          <w:b/>
          <w:color w:val="1B4332"/>
        </w:rPr>
        <w:t>The centre of gravity is early detection.</w:t>
      </w:r>
      <w:r>
        <w:t xml:space="preserve"> The single hardest technical problem we solved is sensing combustion signatures in a remote forest and getting that signal out without internet. Every other module consumes what the detection layer produces.</w:t>
      </w:r>
    </w:p>
    <w:p>
      <w:pPr>
        <w:pStyle w:val="ListBullet"/>
      </w:pPr>
      <w:r>
        <w:rPr>
          <w:b/>
          <w:color w:val="1B4332"/>
        </w:rPr>
        <w:t>The guide's definition matches exactly.</w:t>
      </w:r>
      <w:r>
        <w:t xml:space="preserve"> Section 3.2 of the FIRST Global guide defines detection as 'identifying fires in natural environments as early as possible to enable rapid response and containment.' That is the literal function of Module I, II and III.</w:t>
      </w:r>
    </w:p>
    <w:p>
      <w:pPr>
        <w:pStyle w:val="ListBullet"/>
      </w:pPr>
      <w:r>
        <w:rPr>
          <w:b/>
          <w:color w:val="1B4332"/>
        </w:rPr>
        <w:t>The emerging technologies we apply are detection technologies.</w:t>
      </w:r>
      <w:r>
        <w:t xml:space="preserve"> Monitoring and sensing, low-power wide-area networking, sensor-fusion algorithms, edge AI image classification for smoke and flame, and automated communication systems — all listed in Section 2.2 of the guide as relevant technologies.</w:t>
      </w:r>
    </w:p>
    <w:p>
      <w:pPr>
        <w:pStyle w:val="ListBullet"/>
      </w:pPr>
      <w:r>
        <w:rPr>
          <w:b/>
          <w:color w:val="1B4332"/>
        </w:rPr>
        <w:t>Colombia's measured gap is a detection gap.</w:t>
      </w:r>
      <w:r>
        <w:t xml:space="preserve"> As shown in Section 2.2 of this document, the country's bottleneck is time-to-detection, not willingness or capacity to respond.</w:t>
      </w:r>
    </w:p>
    <w:p>
      <w:pPr>
        <w:pStyle w:val="Heading2"/>
      </w:pPr>
      <w:r>
        <w:t>3.2  How the other two categories are served</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Category</w:t>
            </w:r>
          </w:p>
        </w:tc>
        <w:tc>
          <w:tcPr>
            <w:tcW w:type="dxa" w:w="5329"/>
            <w:shd w:val="clear" w:color="auto" w:fill="1B4332"/>
          </w:tcPr>
          <w:p>
            <w:pPr>
              <w:spacing w:before="40" w:after="40"/>
            </w:pPr>
            <w:r>
              <w:rPr>
                <w:rFonts w:ascii="Calibri" w:hAnsi="Calibri"/>
                <w:b/>
                <w:color w:val="FFFFFF"/>
                <w:sz w:val="19"/>
              </w:rPr>
              <w:t>How our solution contributes</w:t>
            </w:r>
          </w:p>
        </w:tc>
        <w:tc>
          <w:tcPr>
            <w:tcW w:type="dxa" w:w="2041"/>
            <w:shd w:val="clear" w:color="auto" w:fill="1B4332"/>
          </w:tcPr>
          <w:p>
            <w:pPr>
              <w:spacing w:before="40" w:after="40"/>
            </w:pPr>
            <w:r>
              <w:rPr>
                <w:rFonts w:ascii="Calibri" w:hAnsi="Calibri"/>
                <w:b/>
                <w:color w:val="FFFFFF"/>
                <w:sz w:val="19"/>
              </w:rPr>
              <w:t>Module</w:t>
            </w:r>
          </w:p>
        </w:tc>
      </w:tr>
      <w:tr>
        <w:tc>
          <w:tcPr>
            <w:tcW w:type="dxa" w:w="1928"/>
          </w:tcPr>
          <w:p>
            <w:pPr>
              <w:spacing w:before="40" w:after="40" w:line="252" w:lineRule="auto"/>
            </w:pPr>
            <w:r>
              <w:rPr>
                <w:b/>
                <w:color w:val="1F2937"/>
                <w:sz w:val="19"/>
              </w:rPr>
              <w:t>Detect (primary)</w:t>
            </w:r>
          </w:p>
        </w:tc>
        <w:tc>
          <w:tcPr>
            <w:tcW w:type="dxa" w:w="5329"/>
          </w:tcPr>
          <w:p>
            <w:pPr>
              <w:spacing w:before="40" w:after="40" w:line="252" w:lineRule="auto"/>
            </w:pPr>
            <w:r>
              <w:rPr>
                <w:b w:val="0"/>
                <w:color w:val="1F2937"/>
                <w:sz w:val="19"/>
              </w:rPr>
              <w:t>Multi-sensor nodes, LoRaWAN transport, local sensor-fusion decision engine, automatic Telegram dispatch, live satellite hotspot layer.</w:t>
            </w:r>
          </w:p>
        </w:tc>
        <w:tc>
          <w:tcPr>
            <w:tcW w:type="dxa" w:w="2041"/>
          </w:tcPr>
          <w:p>
            <w:pPr>
              <w:spacing w:before="40" w:after="40" w:line="252" w:lineRule="auto"/>
            </w:pPr>
            <w:r>
              <w:rPr>
                <w:b w:val="0"/>
                <w:color w:val="1F2937"/>
                <w:sz w:val="19"/>
              </w:rPr>
              <w:t>I, II, III, IV</w:t>
            </w:r>
          </w:p>
        </w:tc>
      </w:tr>
      <w:tr>
        <w:tc>
          <w:tcPr>
            <w:tcW w:type="dxa" w:w="1928"/>
            <w:shd w:val="clear" w:color="auto" w:fill="F1F5F9"/>
          </w:tcPr>
          <w:p>
            <w:pPr>
              <w:spacing w:before="40" w:after="40" w:line="252" w:lineRule="auto"/>
            </w:pPr>
            <w:r>
              <w:rPr>
                <w:b/>
                <w:color w:val="1F2937"/>
                <w:sz w:val="19"/>
              </w:rPr>
              <w:t>Prevent (integrated)</w:t>
            </w:r>
          </w:p>
        </w:tc>
        <w:tc>
          <w:tcPr>
            <w:tcW w:type="dxa" w:w="5329"/>
            <w:shd w:val="clear" w:color="auto" w:fill="F1F5F9"/>
          </w:tcPr>
          <w:p>
            <w:pPr>
              <w:spacing w:before="40" w:after="40" w:line="252" w:lineRule="auto"/>
            </w:pPr>
            <w:r>
              <w:rPr>
                <w:b w:val="0"/>
                <w:color w:val="1F2937"/>
                <w:sz w:val="19"/>
              </w:rPr>
              <w:t>Predictive risk map = historical recurrence × current fire-weather; seasonal risk thresholds; community education layer and reporting; restored soil is itself a prevention measure against the next burn.</w:t>
            </w:r>
          </w:p>
        </w:tc>
        <w:tc>
          <w:tcPr>
            <w:tcW w:type="dxa" w:w="2041"/>
            <w:shd w:val="clear" w:color="auto" w:fill="F1F5F9"/>
          </w:tcPr>
          <w:p>
            <w:pPr>
              <w:spacing w:before="40" w:after="40" w:line="252" w:lineRule="auto"/>
            </w:pPr>
            <w:r>
              <w:rPr>
                <w:b w:val="0"/>
                <w:color w:val="1F2937"/>
                <w:sz w:val="19"/>
              </w:rPr>
              <w:t>IV, V, VI</w:t>
            </w:r>
          </w:p>
        </w:tc>
      </w:tr>
      <w:tr>
        <w:tc>
          <w:tcPr>
            <w:tcW w:type="dxa" w:w="1928"/>
          </w:tcPr>
          <w:p>
            <w:pPr>
              <w:spacing w:before="40" w:after="40" w:line="252" w:lineRule="auto"/>
            </w:pPr>
            <w:r>
              <w:rPr>
                <w:b/>
                <w:color w:val="1F2937"/>
                <w:sz w:val="19"/>
              </w:rPr>
              <w:t>Combat (supporting)</w:t>
            </w:r>
          </w:p>
        </w:tc>
        <w:tc>
          <w:tcPr>
            <w:tcW w:type="dxa" w:w="5329"/>
          </w:tcPr>
          <w:p>
            <w:pPr>
              <w:spacing w:before="40" w:after="40" w:line="252" w:lineRule="auto"/>
            </w:pPr>
            <w:r>
              <w:rPr>
                <w:b w:val="0"/>
                <w:color w:val="1F2937"/>
                <w:sz w:val="19"/>
              </w:rPr>
              <w:t>The platform gives brigades the operational picture during suppression: node telemetry, wind vector, spread-front estimate, evacuation routes and dispatch traceability. We do not build suppression hardware.</w:t>
            </w:r>
          </w:p>
        </w:tc>
        <w:tc>
          <w:tcPr>
            <w:tcW w:type="dxa" w:w="2041"/>
          </w:tcPr>
          <w:p>
            <w:pPr>
              <w:spacing w:before="40" w:after="40" w:line="252" w:lineRule="auto"/>
            </w:pPr>
            <w:r>
              <w:rPr>
                <w:b w:val="0"/>
                <w:color w:val="1F2937"/>
                <w:sz w:val="19"/>
              </w:rPr>
              <w:t>III, IV</w:t>
            </w:r>
          </w:p>
        </w:tc>
      </w:tr>
    </w:tbl>
    <w:p>
      <w:pPr>
        <w:spacing w:before="60" w:after="200"/>
      </w:pPr>
      <w:r>
        <w:rPr>
          <w:i/>
          <w:color w:val="5B6773"/>
          <w:sz w:val="17"/>
        </w:rPr>
        <w:t>Table 3.1. Category coverage. The project is judged under Detect; the other phases are extensions of the same data backbone.</w:t>
      </w:r>
    </w:p>
    <w:p>
      <w:pPr>
        <w:pStyle w:val="Heading2"/>
      </w:pPr>
      <w:r>
        <w:t>3.3  Self-assessment against the Phase 1 judging criteria</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4649"/>
        <w:gridCol w:w="4649"/>
      </w:tblGrid>
      <w:tr>
        <w:tc>
          <w:tcPr>
            <w:tcW w:type="dxa" w:w="1814"/>
            <w:shd w:val="clear" w:color="auto" w:fill="1B4332"/>
          </w:tcPr>
          <w:p>
            <w:pPr>
              <w:keepNext/>
              <w:spacing w:before="40" w:after="40"/>
            </w:pPr>
            <w:r>
              <w:rPr>
                <w:rFonts w:ascii="Calibri" w:hAnsi="Calibri"/>
                <w:b/>
                <w:color w:val="FFFFFF"/>
                <w:sz w:val="19"/>
              </w:rPr>
              <w:t>Criterion</w:t>
            </w:r>
          </w:p>
        </w:tc>
        <w:tc>
          <w:tcPr>
            <w:tcW w:type="dxa" w:w="7483"/>
            <w:shd w:val="clear" w:color="auto" w:fill="1B4332"/>
          </w:tcPr>
          <w:p>
            <w:pPr>
              <w:spacing w:before="40" w:after="40"/>
            </w:pPr>
            <w:r>
              <w:rPr>
                <w:rFonts w:ascii="Calibri" w:hAnsi="Calibri"/>
                <w:b/>
                <w:color w:val="FFFFFF"/>
                <w:sz w:val="19"/>
              </w:rPr>
              <w:t>How this project answers it</w:t>
            </w:r>
          </w:p>
        </w:tc>
      </w:tr>
      <w:tr>
        <w:tc>
          <w:tcPr>
            <w:tcW w:type="dxa" w:w="1814"/>
          </w:tcPr>
          <w:p>
            <w:pPr>
              <w:spacing w:before="40" w:after="40" w:line="252" w:lineRule="auto"/>
            </w:pPr>
            <w:r>
              <w:rPr>
                <w:b/>
                <w:color w:val="1F2937"/>
                <w:sz w:val="19"/>
              </w:rPr>
              <w:t>CONCEPT</w:t>
            </w:r>
          </w:p>
        </w:tc>
        <w:tc>
          <w:tcPr>
            <w:tcW w:type="dxa" w:w="7483"/>
          </w:tcPr>
          <w:p>
            <w:pPr>
              <w:spacing w:before="40" w:after="40" w:line="252" w:lineRule="auto"/>
            </w:pPr>
            <w:r>
              <w:rPr>
                <w:b w:val="0"/>
                <w:color w:val="1F2937"/>
                <w:sz w:val="19"/>
              </w:rPr>
              <w:t>Category (Detect), problem statement (time-to-detection gap in remote Colombian terrain, quantified with 14,985 national records), reason for choosing it (our own region is the most affected) and the full solution plan are stated explicitly in Sections 2, 3 and 4.</w:t>
            </w:r>
          </w:p>
        </w:tc>
      </w:tr>
      <w:tr>
        <w:tc>
          <w:tcPr>
            <w:tcW w:type="dxa" w:w="1814"/>
            <w:shd w:val="clear" w:color="auto" w:fill="F1F5F9"/>
          </w:tcPr>
          <w:p>
            <w:pPr>
              <w:spacing w:before="40" w:after="40" w:line="252" w:lineRule="auto"/>
            </w:pPr>
            <w:r>
              <w:rPr>
                <w:b/>
                <w:color w:val="1F2937"/>
                <w:sz w:val="19"/>
              </w:rPr>
              <w:t>CREATIVITY</w:t>
            </w:r>
          </w:p>
        </w:tc>
        <w:tc>
          <w:tcPr>
            <w:tcW w:type="dxa" w:w="7483"/>
            <w:shd w:val="clear" w:color="auto" w:fill="F1F5F9"/>
          </w:tcPr>
          <w:p>
            <w:pPr>
              <w:spacing w:before="40" w:after="40" w:line="252" w:lineRule="auto"/>
            </w:pPr>
            <w:r>
              <w:rPr>
                <w:b w:val="0"/>
                <w:color w:val="1F2937"/>
                <w:sz w:val="19"/>
              </w:rPr>
              <w:t>Three original elements: the 'five senses' sensor-fusion framing tied to the fire triangle; an internet-independent detection chain where the critical decision is taken at the edge; and a post-fire module that treats soil microbiology — not tree planting — as the first restoration step, delivered by a capsule-dispensing robot.</w:t>
            </w:r>
          </w:p>
        </w:tc>
      </w:tr>
      <w:tr>
        <w:tc>
          <w:tcPr>
            <w:tcW w:type="dxa" w:w="1814"/>
          </w:tcPr>
          <w:p>
            <w:pPr>
              <w:spacing w:before="40" w:after="40" w:line="252" w:lineRule="auto"/>
            </w:pPr>
            <w:r>
              <w:rPr>
                <w:b/>
                <w:color w:val="1F2937"/>
                <w:sz w:val="19"/>
              </w:rPr>
              <w:t>IMPACT</w:t>
            </w:r>
          </w:p>
        </w:tc>
        <w:tc>
          <w:tcPr>
            <w:tcW w:type="dxa" w:w="7483"/>
          </w:tcPr>
          <w:p>
            <w:pPr>
              <w:spacing w:before="40" w:after="40" w:line="252" w:lineRule="auto"/>
            </w:pPr>
            <w:r>
              <w:rPr>
                <w:b w:val="0"/>
                <w:color w:val="1F2937"/>
                <w:sz w:val="19"/>
              </w:rPr>
              <w:t>A node network protecting a single high-recurrence municipality addresses a share of national risk disproportionate to its cost. The architecture is replicable to any of the 406 identified recurrent ignition points, and to any country with connectivity gaps. Alerts reach brigades in seconds instead of hours.</w:t>
            </w:r>
          </w:p>
        </w:tc>
      </w:tr>
      <w:tr>
        <w:tc>
          <w:tcPr>
            <w:tcW w:type="dxa" w:w="1814"/>
            <w:shd w:val="clear" w:color="auto" w:fill="F1F5F9"/>
          </w:tcPr>
          <w:p>
            <w:pPr>
              <w:spacing w:before="40" w:after="40" w:line="252" w:lineRule="auto"/>
            </w:pPr>
            <w:r>
              <w:rPr>
                <w:b/>
                <w:color w:val="1F2937"/>
                <w:sz w:val="19"/>
              </w:rPr>
              <w:t>TECHNICAL</w:t>
            </w:r>
          </w:p>
        </w:tc>
        <w:tc>
          <w:tcPr>
            <w:tcW w:type="dxa" w:w="7483"/>
            <w:shd w:val="clear" w:color="auto" w:fill="F1F5F9"/>
          </w:tcPr>
          <w:p>
            <w:pPr>
              <w:spacing w:before="40" w:after="40" w:line="252" w:lineRule="auto"/>
            </w:pPr>
            <w:r>
              <w:rPr>
                <w:b w:val="0"/>
                <w:color w:val="1F2937"/>
                <w:sz w:val="19"/>
              </w:rPr>
              <w:t>Every layer is specified to implementation level: sensor hardware and payload contract (Section 5), radio link budget and duty cycle (Section 6), fusion thresholds and escalation ladder (Section 7), data model and REST/WebSocket endpoints (Section 11), and the risk formula with its input features (Section 9). A working web platform already exists.</w:t>
            </w:r>
          </w:p>
        </w:tc>
      </w:tr>
      <w:tr>
        <w:tc>
          <w:tcPr>
            <w:tcW w:type="dxa" w:w="1814"/>
          </w:tcPr>
          <w:p>
            <w:pPr>
              <w:spacing w:before="40" w:after="40" w:line="252" w:lineRule="auto"/>
            </w:pPr>
            <w:r>
              <w:rPr>
                <w:b/>
                <w:color w:val="1F2937"/>
                <w:sz w:val="19"/>
              </w:rPr>
              <w:t>QUALITY</w:t>
            </w:r>
          </w:p>
        </w:tc>
        <w:tc>
          <w:tcPr>
            <w:tcW w:type="dxa" w:w="7483"/>
          </w:tcPr>
          <w:p>
            <w:pPr>
              <w:spacing w:before="40" w:after="40" w:line="252" w:lineRule="auto"/>
            </w:pPr>
            <w:r>
              <w:rPr>
                <w:b w:val="0"/>
                <w:color w:val="1F2937"/>
                <w:sz w:val="19"/>
              </w:rPr>
              <w:t>The platform is built and running (React + Leaflet frontend, Node/Express backend, Supabase, Google Earth Engine and NASA FIRMS integrations). The historical dataset was processed by the team from raw IDEAM records. This document specifies the whole system end to end.</w:t>
            </w:r>
          </w:p>
        </w:tc>
      </w:tr>
      <w:tr>
        <w:tc>
          <w:tcPr>
            <w:tcW w:type="dxa" w:w="1814"/>
            <w:shd w:val="clear" w:color="auto" w:fill="F1F5F9"/>
          </w:tcPr>
          <w:p>
            <w:pPr>
              <w:spacing w:before="40" w:after="40" w:line="252" w:lineRule="auto"/>
            </w:pPr>
            <w:r>
              <w:rPr>
                <w:b/>
                <w:color w:val="1F2937"/>
                <w:sz w:val="19"/>
              </w:rPr>
              <w:t>VISUAL IMPACT</w:t>
            </w:r>
          </w:p>
        </w:tc>
        <w:tc>
          <w:tcPr>
            <w:tcW w:type="dxa" w:w="7483"/>
            <w:shd w:val="clear" w:color="auto" w:fill="F1F5F9"/>
          </w:tcPr>
          <w:p>
            <w:pPr>
              <w:spacing w:before="40" w:after="40" w:line="252" w:lineRule="auto"/>
            </w:pPr>
            <w:r>
              <w:rPr>
                <w:b w:val="0"/>
                <w:color w:val="1F2937"/>
                <w:sz w:val="19"/>
              </w:rPr>
              <w:t>The submission video shows the live platform: the observatory with real satellite layers, node telemetry updating, a simulated anomaly escalating to a Telegram alert, the Colombia historical dashboard, and the bioremediation capsule concept.</w:t>
            </w:r>
          </w:p>
        </w:tc>
      </w:tr>
      <w:tr>
        <w:tc>
          <w:tcPr>
            <w:tcW w:type="dxa" w:w="1814"/>
          </w:tcPr>
          <w:p>
            <w:pPr>
              <w:spacing w:before="40" w:after="40" w:line="252" w:lineRule="auto"/>
            </w:pPr>
            <w:r>
              <w:rPr>
                <w:b/>
                <w:color w:val="1F2937"/>
                <w:sz w:val="19"/>
              </w:rPr>
              <w:t>PROCEDURAL</w:t>
            </w:r>
          </w:p>
        </w:tc>
        <w:tc>
          <w:tcPr>
            <w:tcW w:type="dxa" w:w="7483"/>
          </w:tcPr>
          <w:p>
            <w:pPr>
              <w:spacing w:before="40" w:after="40" w:line="252" w:lineRule="auto"/>
            </w:pPr>
            <w:r>
              <w:rPr>
                <w:b w:val="0"/>
                <w:color w:val="1F2937"/>
                <w:sz w:val="19"/>
              </w:rPr>
              <w:t>Submission follows the format requirements of Section 4.2 of the guide; the project aligns with the Detect category and addresses specific wildfire technologies within it.</w:t>
            </w:r>
          </w:p>
        </w:tc>
      </w:tr>
    </w:tbl>
    <w:p>
      <w:pPr>
        <w:spacing w:before="60" w:after="200"/>
      </w:pPr>
      <w:r>
        <w:rPr>
          <w:i/>
          <w:color w:val="5B6773"/>
          <w:sz w:val="17"/>
        </w:rPr>
        <w:t>Table 3.2. Self-assessment against the seven Phase 1 video judging attributes.</w:t>
      </w:r>
    </w:p>
    <w:p>
      <w:r>
        <w:br w:type="page"/>
      </w:r>
    </w:p>
    <w:p>
      <w:pPr>
        <w:pStyle w:val="Heading1"/>
        <w:pBdr>
          <w:bottom w:val="single" w:sz="8" w:space="6" w:color="2D6A4F"/>
        </w:pBdr>
      </w:pPr>
      <w:r>
        <w:rPr>
          <w:color w:val="C2410C"/>
        </w:rPr>
        <w:t xml:space="preserve">4  </w:t>
      </w:r>
      <w:r>
        <w:t>Solution overview and system architecture</w:t>
      </w:r>
    </w:p>
    <w:p>
      <w:pPr>
        <w:pStyle w:val="Heading2"/>
      </w:pPr>
      <w:r>
        <w:t>4.1  The chain of data</w:t>
      </w:r>
    </w:p>
    <w:p>
      <w:pPr>
        <w:spacing w:after="140"/>
      </w:pPr>
      <w:r>
        <w:rPr>
          <w:i w:val="0"/>
          <w:color w:val="1F2937"/>
          <w:sz w:val="21"/>
        </w:rPr>
        <w:t>The system is a chain in which each link has one job and can survive the failure of the link above it. This is deliberate: in the territories we are designing for, connectivity, power and personnel are all intermittent.</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814"/>
            <w:shd w:val="clear" w:color="auto" w:fill="1B4332"/>
          </w:tcPr>
          <w:p>
            <w:pPr>
              <w:keepNext/>
              <w:spacing w:before="40" w:after="40"/>
            </w:pPr>
            <w:r>
              <w:rPr>
                <w:rFonts w:ascii="Calibri" w:hAnsi="Calibri"/>
                <w:b/>
                <w:color w:val="FFFFFF"/>
                <w:sz w:val="19"/>
              </w:rPr>
              <w:t>Link</w:t>
            </w:r>
          </w:p>
        </w:tc>
        <w:tc>
          <w:tcPr>
            <w:tcW w:type="dxa" w:w="5443"/>
            <w:shd w:val="clear" w:color="auto" w:fill="1B4332"/>
          </w:tcPr>
          <w:p>
            <w:pPr>
              <w:spacing w:before="40" w:after="40"/>
            </w:pPr>
            <w:r>
              <w:rPr>
                <w:rFonts w:ascii="Calibri" w:hAnsi="Calibri"/>
                <w:b/>
                <w:color w:val="FFFFFF"/>
                <w:sz w:val="19"/>
              </w:rPr>
              <w:t>What it does</w:t>
            </w:r>
          </w:p>
        </w:tc>
        <w:tc>
          <w:tcPr>
            <w:tcW w:type="dxa" w:w="2041"/>
            <w:shd w:val="clear" w:color="auto" w:fill="1B4332"/>
          </w:tcPr>
          <w:p>
            <w:pPr>
              <w:spacing w:before="40" w:after="40"/>
            </w:pPr>
            <w:r>
              <w:rPr>
                <w:rFonts w:ascii="Calibri" w:hAnsi="Calibri"/>
                <w:b/>
                <w:color w:val="FFFFFF"/>
                <w:sz w:val="19"/>
              </w:rPr>
              <w:t>Survives without</w:t>
            </w:r>
          </w:p>
        </w:tc>
      </w:tr>
      <w:tr>
        <w:tc>
          <w:tcPr>
            <w:tcW w:type="dxa" w:w="1814"/>
          </w:tcPr>
          <w:p>
            <w:pPr>
              <w:spacing w:before="40" w:after="40" w:line="252" w:lineRule="auto"/>
            </w:pPr>
            <w:r>
              <w:rPr>
                <w:b/>
                <w:color w:val="1F2937"/>
                <w:sz w:val="19"/>
              </w:rPr>
              <w:t>1. Sensor nodes</w:t>
            </w:r>
          </w:p>
        </w:tc>
        <w:tc>
          <w:tcPr>
            <w:tcW w:type="dxa" w:w="5443"/>
          </w:tcPr>
          <w:p>
            <w:pPr>
              <w:spacing w:before="40" w:after="40" w:line="252" w:lineRule="auto"/>
            </w:pPr>
            <w:r>
              <w:rPr>
                <w:b w:val="0"/>
                <w:color w:val="1F2937"/>
                <w:sz w:val="19"/>
              </w:rPr>
              <w:t>Perceive the forest continuously (temperature, humidity, pressure, gases, particulates, UV, light, sound, wind, soil moisture) and transmit compact frames over LoRaWAN.</w:t>
            </w:r>
          </w:p>
        </w:tc>
        <w:tc>
          <w:tcPr>
            <w:tcW w:type="dxa" w:w="2041"/>
          </w:tcPr>
          <w:p>
            <w:pPr>
              <w:spacing w:before="40" w:after="40" w:line="252" w:lineRule="auto"/>
            </w:pPr>
            <w:r>
              <w:rPr>
                <w:b w:val="0"/>
                <w:color w:val="1F2937"/>
                <w:sz w:val="19"/>
              </w:rPr>
              <w:t>Internet, mains power, cellular coverage</w:t>
            </w:r>
          </w:p>
        </w:tc>
      </w:tr>
      <w:tr>
        <w:tc>
          <w:tcPr>
            <w:tcW w:type="dxa" w:w="1814"/>
            <w:shd w:val="clear" w:color="auto" w:fill="F1F5F9"/>
          </w:tcPr>
          <w:p>
            <w:pPr>
              <w:spacing w:before="40" w:after="40" w:line="252" w:lineRule="auto"/>
            </w:pPr>
            <w:r>
              <w:rPr>
                <w:b/>
                <w:color w:val="1F2937"/>
                <w:sz w:val="19"/>
              </w:rPr>
              <w:t>2. LoRaWAN gateway</w:t>
            </w:r>
          </w:p>
        </w:tc>
        <w:tc>
          <w:tcPr>
            <w:tcW w:type="dxa" w:w="5443"/>
            <w:shd w:val="clear" w:color="auto" w:fill="F1F5F9"/>
          </w:tcPr>
          <w:p>
            <w:pPr>
              <w:spacing w:before="40" w:after="40" w:line="252" w:lineRule="auto"/>
            </w:pPr>
            <w:r>
              <w:rPr>
                <w:b w:val="0"/>
                <w:color w:val="1F2937"/>
                <w:sz w:val="19"/>
              </w:rPr>
              <w:t>Receives frames from every node within range (kilometres) and hands them to the local server.</w:t>
            </w:r>
          </w:p>
        </w:tc>
        <w:tc>
          <w:tcPr>
            <w:tcW w:type="dxa" w:w="2041"/>
            <w:shd w:val="clear" w:color="auto" w:fill="F1F5F9"/>
          </w:tcPr>
          <w:p>
            <w:pPr>
              <w:spacing w:before="40" w:after="40" w:line="252" w:lineRule="auto"/>
            </w:pPr>
            <w:r>
              <w:rPr>
                <w:b w:val="0"/>
                <w:color w:val="1F2937"/>
                <w:sz w:val="19"/>
              </w:rPr>
              <w:t>Internet</w:t>
            </w:r>
          </w:p>
        </w:tc>
      </w:tr>
      <w:tr>
        <w:tc>
          <w:tcPr>
            <w:tcW w:type="dxa" w:w="1814"/>
          </w:tcPr>
          <w:p>
            <w:pPr>
              <w:spacing w:before="40" w:after="40" w:line="252" w:lineRule="auto"/>
            </w:pPr>
            <w:r>
              <w:rPr>
                <w:b/>
                <w:color w:val="1F2937"/>
                <w:sz w:val="19"/>
              </w:rPr>
              <w:t>3. Local server</w:t>
            </w:r>
          </w:p>
        </w:tc>
        <w:tc>
          <w:tcPr>
            <w:tcW w:type="dxa" w:w="5443"/>
          </w:tcPr>
          <w:p>
            <w:pPr>
              <w:spacing w:before="40" w:after="40" w:line="252" w:lineRule="auto"/>
            </w:pPr>
            <w:r>
              <w:rPr>
                <w:b w:val="0"/>
                <w:color w:val="1F2937"/>
                <w:sz w:val="19"/>
              </w:rPr>
              <w:t>Runs the sensor-fusion logic, decides whether an anomaly is a fire, raises the graded event, and triggers local sirens and the Telegram dispatch when connectivity exists.</w:t>
            </w:r>
          </w:p>
        </w:tc>
        <w:tc>
          <w:tcPr>
            <w:tcW w:type="dxa" w:w="2041"/>
          </w:tcPr>
          <w:p>
            <w:pPr>
              <w:spacing w:before="40" w:after="40" w:line="252" w:lineRule="auto"/>
            </w:pPr>
            <w:r>
              <w:rPr>
                <w:b w:val="0"/>
                <w:color w:val="1F2937"/>
                <w:sz w:val="19"/>
              </w:rPr>
              <w:t>Internet (for detection; not for remote notification)</w:t>
            </w:r>
          </w:p>
        </w:tc>
      </w:tr>
      <w:tr>
        <w:tc>
          <w:tcPr>
            <w:tcW w:type="dxa" w:w="1814"/>
            <w:shd w:val="clear" w:color="auto" w:fill="F1F5F9"/>
          </w:tcPr>
          <w:p>
            <w:pPr>
              <w:spacing w:before="40" w:after="40" w:line="252" w:lineRule="auto"/>
            </w:pPr>
            <w:r>
              <w:rPr>
                <w:b/>
                <w:color w:val="1F2937"/>
                <w:sz w:val="19"/>
              </w:rPr>
              <w:t>4. Database</w:t>
            </w:r>
          </w:p>
        </w:tc>
        <w:tc>
          <w:tcPr>
            <w:tcW w:type="dxa" w:w="5443"/>
            <w:shd w:val="clear" w:color="auto" w:fill="F1F5F9"/>
          </w:tcPr>
          <w:p>
            <w:pPr>
              <w:spacing w:before="40" w:after="40" w:line="252" w:lineRule="auto"/>
            </w:pPr>
            <w:r>
              <w:rPr>
                <w:b w:val="0"/>
                <w:color w:val="1F2937"/>
                <w:sz w:val="19"/>
              </w:rPr>
              <w:t>Single source of truth: readings, node health, events, alerts, community reports, soil samples.</w:t>
            </w:r>
          </w:p>
        </w:tc>
        <w:tc>
          <w:tcPr>
            <w:tcW w:type="dxa" w:w="2041"/>
            <w:shd w:val="clear" w:color="auto" w:fill="F1F5F9"/>
          </w:tcPr>
          <w:p>
            <w:pPr>
              <w:spacing w:before="40" w:after="40" w:line="252" w:lineRule="auto"/>
            </w:pPr>
            <w:r>
              <w:rPr>
                <w:b w:val="0"/>
                <w:color w:val="1F2937"/>
                <w:sz w:val="19"/>
              </w:rPr>
              <w:t>—</w:t>
            </w:r>
          </w:p>
        </w:tc>
      </w:tr>
      <w:tr>
        <w:tc>
          <w:tcPr>
            <w:tcW w:type="dxa" w:w="1814"/>
          </w:tcPr>
          <w:p>
            <w:pPr>
              <w:spacing w:before="40" w:after="40" w:line="252" w:lineRule="auto"/>
            </w:pPr>
            <w:r>
              <w:rPr>
                <w:b/>
                <w:color w:val="1F2937"/>
                <w:sz w:val="19"/>
              </w:rPr>
              <w:t>5. Platform</w:t>
            </w:r>
          </w:p>
        </w:tc>
        <w:tc>
          <w:tcPr>
            <w:tcW w:type="dxa" w:w="5443"/>
          </w:tcPr>
          <w:p>
            <w:pPr>
              <w:spacing w:before="40" w:after="40" w:line="252" w:lineRule="auto"/>
            </w:pPr>
            <w:r>
              <w:rPr>
                <w:b w:val="0"/>
                <w:color w:val="1F2937"/>
                <w:sz w:val="19"/>
              </w:rPr>
              <w:t>Visualises the territory, monitors network health, manages alerts, serves the community, hosts the predictive map and the recovery plans.</w:t>
            </w:r>
          </w:p>
        </w:tc>
        <w:tc>
          <w:tcPr>
            <w:tcW w:type="dxa" w:w="2041"/>
          </w:tcPr>
          <w:p>
            <w:pPr>
              <w:spacing w:before="40" w:after="40" w:line="252" w:lineRule="auto"/>
            </w:pPr>
            <w:r>
              <w:rPr>
                <w:b w:val="0"/>
                <w:color w:val="1F2937"/>
                <w:sz w:val="19"/>
              </w:rPr>
              <w:t>Internet (degraded PWA mode with cached data)</w:t>
            </w:r>
          </w:p>
        </w:tc>
      </w:tr>
    </w:tbl>
    <w:p>
      <w:pPr>
        <w:spacing w:before="60" w:after="200"/>
      </w:pPr>
      <w:r>
        <w:rPr>
          <w:i/>
          <w:color w:val="5B6773"/>
          <w:sz w:val="17"/>
        </w:rPr>
        <w:t>Table 4.1. The five links of the data chain and their failure tolerance.</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DESIGN PRINCIPLE: THE CRITICAL DECISION HAPPENS AT THE EDGE</w:t>
            </w:r>
          </w:p>
          <w:p>
            <w:pPr>
              <w:spacing w:after="0"/>
            </w:pPr>
            <w:r>
              <w:rPr>
                <w:color w:val="1F2937"/>
                <w:sz w:val="20"/>
              </w:rPr>
              <w:t>The platform never talks to a sensor and never decides on its own that a fire exists. The detection decision is taken in the territory by the local server, where it cannot be lost to a network outage. The platform consumes already-processed information and converts it into action.</w:t>
            </w:r>
          </w:p>
        </w:tc>
      </w:tr>
    </w:tbl>
    <w:p>
      <w:pPr>
        <w:spacing w:after="80"/>
      </w:pPr>
    </w:p>
    <w:p>
      <w:pPr>
        <w:pStyle w:val="Heading2"/>
      </w:pPr>
      <w:r>
        <w:t>4.2  The six modules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2324"/>
        <w:gridCol w:w="2324"/>
        <w:gridCol w:w="2324"/>
        <w:gridCol w:w="2324"/>
      </w:tblGrid>
      <w:tr>
        <w:tc>
          <w:tcPr>
            <w:tcW w:type="dxa" w:w="567"/>
            <w:shd w:val="clear" w:color="auto" w:fill="1B4332"/>
          </w:tcPr>
          <w:p>
            <w:pPr>
              <w:keepNext/>
              <w:spacing w:before="40" w:after="40"/>
              <w:jc w:val="center"/>
            </w:pPr>
            <w:r>
              <w:rPr>
                <w:rFonts w:ascii="Calibri" w:hAnsi="Calibri"/>
                <w:b/>
                <w:color w:val="FFFFFF"/>
                <w:sz w:val="19"/>
              </w:rPr>
              <w:t>#</w:t>
            </w:r>
          </w:p>
        </w:tc>
        <w:tc>
          <w:tcPr>
            <w:tcW w:type="dxa" w:w="2268"/>
            <w:shd w:val="clear" w:color="auto" w:fill="1B4332"/>
          </w:tcPr>
          <w:p>
            <w:pPr>
              <w:spacing w:before="40" w:after="40"/>
            </w:pPr>
            <w:r>
              <w:rPr>
                <w:rFonts w:ascii="Calibri" w:hAnsi="Calibri"/>
                <w:b/>
                <w:color w:val="FFFFFF"/>
                <w:sz w:val="19"/>
              </w:rPr>
              <w:t>Module</w:t>
            </w:r>
          </w:p>
        </w:tc>
        <w:tc>
          <w:tcPr>
            <w:tcW w:type="dxa" w:w="4535"/>
            <w:shd w:val="clear" w:color="auto" w:fill="1B4332"/>
          </w:tcPr>
          <w:p>
            <w:pPr>
              <w:spacing w:before="40" w:after="40"/>
            </w:pPr>
            <w:r>
              <w:rPr>
                <w:rFonts w:ascii="Calibri" w:hAnsi="Calibri"/>
                <w:b/>
                <w:color w:val="FFFFFF"/>
                <w:sz w:val="19"/>
              </w:rPr>
              <w:t>Function</w:t>
            </w:r>
          </w:p>
        </w:tc>
        <w:tc>
          <w:tcPr>
            <w:tcW w:type="dxa" w:w="1928"/>
            <w:shd w:val="clear" w:color="auto" w:fill="1B4332"/>
          </w:tcPr>
          <w:p>
            <w:pPr>
              <w:spacing w:before="40" w:after="40"/>
            </w:pPr>
            <w:r>
              <w:rPr>
                <w:rFonts w:ascii="Calibri" w:hAnsi="Calibri"/>
                <w:b/>
                <w:color w:val="FFFFFF"/>
                <w:sz w:val="19"/>
              </w:rPr>
              <w:t>Fire-cycle phase</w:t>
            </w:r>
          </w:p>
        </w:tc>
      </w:tr>
      <w:tr>
        <w:tc>
          <w:tcPr>
            <w:tcW w:type="dxa" w:w="567"/>
          </w:tcPr>
          <w:p>
            <w:pPr>
              <w:spacing w:before="40" w:after="40" w:line="252" w:lineRule="auto"/>
              <w:jc w:val="center"/>
            </w:pPr>
            <w:r>
              <w:rPr>
                <w:b/>
                <w:color w:val="1F2937"/>
                <w:sz w:val="19"/>
              </w:rPr>
              <w:t>I</w:t>
            </w:r>
          </w:p>
        </w:tc>
        <w:tc>
          <w:tcPr>
            <w:tcW w:type="dxa" w:w="2268"/>
          </w:tcPr>
          <w:p>
            <w:pPr>
              <w:spacing w:before="40" w:after="40" w:line="252" w:lineRule="auto"/>
            </w:pPr>
            <w:r>
              <w:rPr>
                <w:b w:val="0"/>
                <w:color w:val="1F2937"/>
                <w:sz w:val="19"/>
              </w:rPr>
              <w:t>Sensor node network</w:t>
            </w:r>
          </w:p>
        </w:tc>
        <w:tc>
          <w:tcPr>
            <w:tcW w:type="dxa" w:w="4535"/>
          </w:tcPr>
          <w:p>
            <w:pPr>
              <w:spacing w:before="40" w:after="40" w:line="252" w:lineRule="auto"/>
            </w:pPr>
            <w:r>
              <w:rPr>
                <w:b w:val="0"/>
                <w:color w:val="1F2937"/>
                <w:sz w:val="19"/>
              </w:rPr>
              <w:t>Multi-sensory perception in the field ('the five senses').</w:t>
            </w:r>
          </w:p>
        </w:tc>
        <w:tc>
          <w:tcPr>
            <w:tcW w:type="dxa" w:w="1928"/>
          </w:tcPr>
          <w:p>
            <w:pPr>
              <w:spacing w:before="40" w:after="40" w:line="252" w:lineRule="auto"/>
            </w:pPr>
            <w:r>
              <w:rPr>
                <w:b w:val="0"/>
                <w:color w:val="1F2937"/>
                <w:sz w:val="19"/>
              </w:rPr>
              <w:t>Detect</w:t>
            </w:r>
          </w:p>
        </w:tc>
      </w:tr>
      <w:tr>
        <w:tc>
          <w:tcPr>
            <w:tcW w:type="dxa" w:w="567"/>
            <w:shd w:val="clear" w:color="auto" w:fill="F1F5F9"/>
          </w:tcPr>
          <w:p>
            <w:pPr>
              <w:spacing w:before="40" w:after="40" w:line="252" w:lineRule="auto"/>
              <w:jc w:val="center"/>
            </w:pPr>
            <w:r>
              <w:rPr>
                <w:b/>
                <w:color w:val="1F2937"/>
                <w:sz w:val="19"/>
              </w:rPr>
              <w:t>II</w:t>
            </w:r>
          </w:p>
        </w:tc>
        <w:tc>
          <w:tcPr>
            <w:tcW w:type="dxa" w:w="2268"/>
            <w:shd w:val="clear" w:color="auto" w:fill="F1F5F9"/>
          </w:tcPr>
          <w:p>
            <w:pPr>
              <w:spacing w:before="40" w:after="40" w:line="252" w:lineRule="auto"/>
            </w:pPr>
            <w:r>
              <w:rPr>
                <w:b w:val="0"/>
                <w:color w:val="1F2937"/>
                <w:sz w:val="19"/>
              </w:rPr>
              <w:t>LoRaWAN transport</w:t>
            </w:r>
          </w:p>
        </w:tc>
        <w:tc>
          <w:tcPr>
            <w:tcW w:type="dxa" w:w="4535"/>
            <w:shd w:val="clear" w:color="auto" w:fill="F1F5F9"/>
          </w:tcPr>
          <w:p>
            <w:pPr>
              <w:spacing w:before="40" w:after="40" w:line="252" w:lineRule="auto"/>
            </w:pPr>
            <w:r>
              <w:rPr>
                <w:b w:val="0"/>
                <w:color w:val="1F2937"/>
                <w:sz w:val="19"/>
              </w:rPr>
              <w:t>Long-range, low-power, internet-independent data link.</w:t>
            </w:r>
          </w:p>
        </w:tc>
        <w:tc>
          <w:tcPr>
            <w:tcW w:type="dxa" w:w="1928"/>
            <w:shd w:val="clear" w:color="auto" w:fill="F1F5F9"/>
          </w:tcPr>
          <w:p>
            <w:pPr>
              <w:spacing w:before="40" w:after="40" w:line="252" w:lineRule="auto"/>
            </w:pPr>
            <w:r>
              <w:rPr>
                <w:b w:val="0"/>
                <w:color w:val="1F2937"/>
                <w:sz w:val="19"/>
              </w:rPr>
              <w:t>Detect</w:t>
            </w:r>
          </w:p>
        </w:tc>
      </w:tr>
      <w:tr>
        <w:tc>
          <w:tcPr>
            <w:tcW w:type="dxa" w:w="567"/>
          </w:tcPr>
          <w:p>
            <w:pPr>
              <w:spacing w:before="40" w:after="40" w:line="252" w:lineRule="auto"/>
              <w:jc w:val="center"/>
            </w:pPr>
            <w:r>
              <w:rPr>
                <w:b/>
                <w:color w:val="1F2937"/>
                <w:sz w:val="19"/>
              </w:rPr>
              <w:t>III</w:t>
            </w:r>
          </w:p>
        </w:tc>
        <w:tc>
          <w:tcPr>
            <w:tcW w:type="dxa" w:w="2268"/>
          </w:tcPr>
          <w:p>
            <w:pPr>
              <w:spacing w:before="40" w:after="40" w:line="252" w:lineRule="auto"/>
            </w:pPr>
            <w:r>
              <w:rPr>
                <w:b w:val="0"/>
                <w:color w:val="1F2937"/>
                <w:sz w:val="19"/>
              </w:rPr>
              <w:t>Alert engine + Telegram</w:t>
            </w:r>
          </w:p>
        </w:tc>
        <w:tc>
          <w:tcPr>
            <w:tcW w:type="dxa" w:w="4535"/>
          </w:tcPr>
          <w:p>
            <w:pPr>
              <w:spacing w:before="40" w:after="40" w:line="252" w:lineRule="auto"/>
            </w:pPr>
            <w:r>
              <w:rPr>
                <w:b w:val="0"/>
                <w:color w:val="1F2937"/>
                <w:sz w:val="19"/>
              </w:rPr>
              <w:t>Sensor fusion, graded alarm, automatic dispatch and traceability.</w:t>
            </w:r>
          </w:p>
        </w:tc>
        <w:tc>
          <w:tcPr>
            <w:tcW w:type="dxa" w:w="1928"/>
          </w:tcPr>
          <w:p>
            <w:pPr>
              <w:spacing w:before="40" w:after="40" w:line="252" w:lineRule="auto"/>
            </w:pPr>
            <w:r>
              <w:rPr>
                <w:b w:val="0"/>
                <w:color w:val="1F2937"/>
                <w:sz w:val="19"/>
              </w:rPr>
              <w:t>Detect / Combat</w:t>
            </w:r>
          </w:p>
        </w:tc>
      </w:tr>
      <w:tr>
        <w:tc>
          <w:tcPr>
            <w:tcW w:type="dxa" w:w="567"/>
            <w:shd w:val="clear" w:color="auto" w:fill="F1F5F9"/>
          </w:tcPr>
          <w:p>
            <w:pPr>
              <w:spacing w:before="40" w:after="40" w:line="252" w:lineRule="auto"/>
              <w:jc w:val="center"/>
            </w:pPr>
            <w:r>
              <w:rPr>
                <w:b/>
                <w:color w:val="1F2937"/>
                <w:sz w:val="19"/>
              </w:rPr>
              <w:t>IV</w:t>
            </w:r>
          </w:p>
        </w:tc>
        <w:tc>
          <w:tcPr>
            <w:tcW w:type="dxa" w:w="2268"/>
            <w:shd w:val="clear" w:color="auto" w:fill="F1F5F9"/>
          </w:tcPr>
          <w:p>
            <w:pPr>
              <w:spacing w:before="40" w:after="40" w:line="252" w:lineRule="auto"/>
            </w:pPr>
            <w:r>
              <w:rPr>
                <w:b w:val="0"/>
                <w:color w:val="1F2937"/>
                <w:sz w:val="19"/>
              </w:rPr>
              <w:t>Platform + information layers</w:t>
            </w:r>
          </w:p>
        </w:tc>
        <w:tc>
          <w:tcPr>
            <w:tcW w:type="dxa" w:w="4535"/>
            <w:shd w:val="clear" w:color="auto" w:fill="F1F5F9"/>
          </w:tcPr>
          <w:p>
            <w:pPr>
              <w:spacing w:before="40" w:after="40" w:line="252" w:lineRule="auto"/>
            </w:pPr>
            <w:r>
              <w:rPr>
                <w:b w:val="0"/>
                <w:color w:val="1F2937"/>
                <w:sz w:val="19"/>
              </w:rPr>
              <w:t>Observatory, live map, node monitoring, community.</w:t>
            </w:r>
          </w:p>
        </w:tc>
        <w:tc>
          <w:tcPr>
            <w:tcW w:type="dxa" w:w="1928"/>
            <w:shd w:val="clear" w:color="auto" w:fill="F1F5F9"/>
          </w:tcPr>
          <w:p>
            <w:pPr>
              <w:spacing w:before="40" w:after="40" w:line="252" w:lineRule="auto"/>
            </w:pPr>
            <w:r>
              <w:rPr>
                <w:b w:val="0"/>
                <w:color w:val="1F2937"/>
                <w:sz w:val="19"/>
              </w:rPr>
              <w:t>All four</w:t>
            </w:r>
          </w:p>
        </w:tc>
      </w:tr>
      <w:tr>
        <w:tc>
          <w:tcPr>
            <w:tcW w:type="dxa" w:w="567"/>
          </w:tcPr>
          <w:p>
            <w:pPr>
              <w:spacing w:before="40" w:after="40" w:line="252" w:lineRule="auto"/>
              <w:jc w:val="center"/>
            </w:pPr>
            <w:r>
              <w:rPr>
                <w:b/>
                <w:color w:val="1F2937"/>
                <w:sz w:val="19"/>
              </w:rPr>
              <w:t>V</w:t>
            </w:r>
          </w:p>
        </w:tc>
        <w:tc>
          <w:tcPr>
            <w:tcW w:type="dxa" w:w="2268"/>
          </w:tcPr>
          <w:p>
            <w:pPr>
              <w:spacing w:before="40" w:after="40" w:line="252" w:lineRule="auto"/>
            </w:pPr>
            <w:r>
              <w:rPr>
                <w:b w:val="0"/>
                <w:color w:val="1F2937"/>
                <w:sz w:val="19"/>
              </w:rPr>
              <w:t>Predictive model</w:t>
            </w:r>
          </w:p>
        </w:tc>
        <w:tc>
          <w:tcPr>
            <w:tcW w:type="dxa" w:w="4535"/>
          </w:tcPr>
          <w:p>
            <w:pPr>
              <w:spacing w:before="40" w:after="40" w:line="252" w:lineRule="auto"/>
            </w:pPr>
            <w:r>
              <w:rPr>
                <w:b w:val="0"/>
                <w:color w:val="1F2937"/>
                <w:sz w:val="19"/>
              </w:rPr>
              <w:t>Risk map from historical recurrence × current fire-weather.</w:t>
            </w:r>
          </w:p>
        </w:tc>
        <w:tc>
          <w:tcPr>
            <w:tcW w:type="dxa" w:w="1928"/>
          </w:tcPr>
          <w:p>
            <w:pPr>
              <w:spacing w:before="40" w:after="40" w:line="252" w:lineRule="auto"/>
            </w:pPr>
            <w:r>
              <w:rPr>
                <w:b w:val="0"/>
                <w:color w:val="1F2937"/>
                <w:sz w:val="19"/>
              </w:rPr>
              <w:t>Prevent</w:t>
            </w:r>
          </w:p>
        </w:tc>
      </w:tr>
      <w:tr>
        <w:tc>
          <w:tcPr>
            <w:tcW w:type="dxa" w:w="567"/>
            <w:shd w:val="clear" w:color="auto" w:fill="F1F5F9"/>
          </w:tcPr>
          <w:p>
            <w:pPr>
              <w:spacing w:before="40" w:after="40" w:line="252" w:lineRule="auto"/>
              <w:jc w:val="center"/>
            </w:pPr>
            <w:r>
              <w:rPr>
                <w:b/>
                <w:color w:val="1F2937"/>
                <w:sz w:val="19"/>
              </w:rPr>
              <w:t>VI</w:t>
            </w:r>
          </w:p>
        </w:tc>
        <w:tc>
          <w:tcPr>
            <w:tcW w:type="dxa" w:w="2268"/>
            <w:shd w:val="clear" w:color="auto" w:fill="F1F5F9"/>
          </w:tcPr>
          <w:p>
            <w:pPr>
              <w:spacing w:before="40" w:after="40" w:line="252" w:lineRule="auto"/>
            </w:pPr>
            <w:r>
              <w:rPr>
                <w:b w:val="0"/>
                <w:color w:val="1F2937"/>
                <w:sz w:val="19"/>
              </w:rPr>
              <w:t>Bioremediation</w:t>
            </w:r>
          </w:p>
        </w:tc>
        <w:tc>
          <w:tcPr>
            <w:tcW w:type="dxa" w:w="4535"/>
            <w:shd w:val="clear" w:color="auto" w:fill="F1F5F9"/>
          </w:tcPr>
          <w:p>
            <w:pPr>
              <w:spacing w:before="40" w:after="40" w:line="252" w:lineRule="auto"/>
            </w:pPr>
            <w:r>
              <w:rPr>
                <w:b w:val="0"/>
                <w:color w:val="1F2937"/>
                <w:sz w:val="19"/>
              </w:rPr>
              <w:t>Trichoderma capsules dispensed by a ground robot to restore soil.</w:t>
            </w:r>
          </w:p>
        </w:tc>
        <w:tc>
          <w:tcPr>
            <w:tcW w:type="dxa" w:w="1928"/>
            <w:shd w:val="clear" w:color="auto" w:fill="F1F5F9"/>
          </w:tcPr>
          <w:p>
            <w:pPr>
              <w:spacing w:before="40" w:after="40" w:line="252" w:lineRule="auto"/>
            </w:pPr>
            <w:r>
              <w:rPr>
                <w:b w:val="0"/>
                <w:color w:val="1F2937"/>
                <w:sz w:val="19"/>
              </w:rPr>
              <w:t>Recover / Prevent</w:t>
            </w:r>
          </w:p>
        </w:tc>
      </w:tr>
    </w:tbl>
    <w:p>
      <w:pPr>
        <w:spacing w:before="60" w:after="200"/>
      </w:pPr>
      <w:r>
        <w:rPr>
          <w:i/>
          <w:color w:val="5B6773"/>
          <w:sz w:val="17"/>
        </w:rPr>
        <w:t>Table 4.2. Module map. Sections 5 to 10 specify each one.</w:t>
      </w:r>
    </w:p>
    <w:p>
      <w:pPr>
        <w:pStyle w:val="Heading2"/>
      </w:pPr>
      <w:r>
        <w:t>4.3  Users and roles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Role</w:t>
            </w:r>
          </w:p>
        </w:tc>
        <w:tc>
          <w:tcPr>
            <w:tcW w:type="dxa" w:w="4876"/>
            <w:shd w:val="clear" w:color="auto" w:fill="1B4332"/>
          </w:tcPr>
          <w:p>
            <w:pPr>
              <w:spacing w:before="40" w:after="40"/>
            </w:pPr>
            <w:r>
              <w:rPr>
                <w:rFonts w:ascii="Calibri" w:hAnsi="Calibri"/>
                <w:b/>
                <w:color w:val="FFFFFF"/>
                <w:sz w:val="19"/>
              </w:rPr>
              <w:t>What they do in the platform</w:t>
            </w:r>
          </w:p>
        </w:tc>
        <w:tc>
          <w:tcPr>
            <w:tcW w:type="dxa" w:w="2494"/>
            <w:shd w:val="clear" w:color="auto" w:fill="1B4332"/>
          </w:tcPr>
          <w:p>
            <w:pPr>
              <w:spacing w:before="40" w:after="40"/>
            </w:pPr>
            <w:r>
              <w:rPr>
                <w:rFonts w:ascii="Calibri" w:hAnsi="Calibri"/>
                <w:b/>
                <w:color w:val="FFFFFF"/>
                <w:sz w:val="19"/>
              </w:rPr>
              <w:t>Primary view</w:t>
            </w:r>
          </w:p>
        </w:tc>
      </w:tr>
      <w:tr>
        <w:tc>
          <w:tcPr>
            <w:tcW w:type="dxa" w:w="1928"/>
          </w:tcPr>
          <w:p>
            <w:pPr>
              <w:spacing w:before="40" w:after="40" w:line="252" w:lineRule="auto"/>
            </w:pPr>
            <w:r>
              <w:rPr>
                <w:b/>
                <w:color w:val="1F2937"/>
                <w:sz w:val="19"/>
              </w:rPr>
              <w:t>Operator / brigade</w:t>
            </w:r>
          </w:p>
        </w:tc>
        <w:tc>
          <w:tcPr>
            <w:tcW w:type="dxa" w:w="4876"/>
          </w:tcPr>
          <w:p>
            <w:pPr>
              <w:spacing w:before="40" w:after="40" w:line="252" w:lineRule="auto"/>
            </w:pPr>
            <w:r>
              <w:rPr>
                <w:b w:val="0"/>
                <w:color w:val="1F2937"/>
                <w:sz w:val="19"/>
              </w:rPr>
              <w:t>Watches alerts, confirms events, coordinates the response.</w:t>
            </w:r>
          </w:p>
        </w:tc>
        <w:tc>
          <w:tcPr>
            <w:tcW w:type="dxa" w:w="2494"/>
          </w:tcPr>
          <w:p>
            <w:pPr>
              <w:spacing w:before="40" w:after="40" w:line="252" w:lineRule="auto"/>
            </w:pPr>
            <w:r>
              <w:rPr>
                <w:b w:val="0"/>
                <w:color w:val="1F2937"/>
                <w:sz w:val="19"/>
              </w:rPr>
              <w:t>Dashboard, Alerts, Monitoring</w:t>
            </w:r>
          </w:p>
        </w:tc>
      </w:tr>
      <w:tr>
        <w:tc>
          <w:tcPr>
            <w:tcW w:type="dxa" w:w="1928"/>
            <w:shd w:val="clear" w:color="auto" w:fill="F1F5F9"/>
          </w:tcPr>
          <w:p>
            <w:pPr>
              <w:spacing w:before="40" w:after="40" w:line="252" w:lineRule="auto"/>
            </w:pPr>
            <w:r>
              <w:rPr>
                <w:b/>
                <w:color w:val="1F2937"/>
                <w:sz w:val="19"/>
              </w:rPr>
              <w:t>Coordinator / authority</w:t>
            </w:r>
          </w:p>
        </w:tc>
        <w:tc>
          <w:tcPr>
            <w:tcW w:type="dxa" w:w="4876"/>
            <w:shd w:val="clear" w:color="auto" w:fill="F1F5F9"/>
          </w:tcPr>
          <w:p>
            <w:pPr>
              <w:spacing w:before="40" w:after="40" w:line="252" w:lineRule="auto"/>
            </w:pPr>
            <w:r>
              <w:rPr>
                <w:b w:val="0"/>
                <w:color w:val="1F2937"/>
                <w:sz w:val="19"/>
              </w:rPr>
              <w:t>Plans surveillance and resources using risk and history.</w:t>
            </w:r>
          </w:p>
        </w:tc>
        <w:tc>
          <w:tcPr>
            <w:tcW w:type="dxa" w:w="2494"/>
            <w:shd w:val="clear" w:color="auto" w:fill="F1F5F9"/>
          </w:tcPr>
          <w:p>
            <w:pPr>
              <w:spacing w:before="40" w:after="40" w:line="252" w:lineRule="auto"/>
            </w:pPr>
            <w:r>
              <w:rPr>
                <w:b w:val="0"/>
                <w:color w:val="1F2937"/>
                <w:sz w:val="19"/>
              </w:rPr>
              <w:t>Risk Map, Colombia Dashboard</w:t>
            </w:r>
          </w:p>
        </w:tc>
      </w:tr>
      <w:tr>
        <w:tc>
          <w:tcPr>
            <w:tcW w:type="dxa" w:w="1928"/>
          </w:tcPr>
          <w:p>
            <w:pPr>
              <w:spacing w:before="40" w:after="40" w:line="252" w:lineRule="auto"/>
            </w:pPr>
            <w:r>
              <w:rPr>
                <w:b/>
                <w:color w:val="1F2937"/>
                <w:sz w:val="19"/>
              </w:rPr>
              <w:t>Community member</w:t>
            </w:r>
          </w:p>
        </w:tc>
        <w:tc>
          <w:tcPr>
            <w:tcW w:type="dxa" w:w="4876"/>
          </w:tcPr>
          <w:p>
            <w:pPr>
              <w:spacing w:before="40" w:after="40" w:line="252" w:lineRule="auto"/>
            </w:pPr>
            <w:r>
              <w:rPr>
                <w:b w:val="0"/>
                <w:color w:val="1F2937"/>
                <w:sz w:val="19"/>
              </w:rPr>
              <w:t>Reports what they see, consults guides, talks to the chatbot.</w:t>
            </w:r>
          </w:p>
        </w:tc>
        <w:tc>
          <w:tcPr>
            <w:tcW w:type="dxa" w:w="2494"/>
          </w:tcPr>
          <w:p>
            <w:pPr>
              <w:spacing w:before="40" w:after="40" w:line="252" w:lineRule="auto"/>
            </w:pPr>
            <w:r>
              <w:rPr>
                <w:b w:val="0"/>
                <w:color w:val="1F2937"/>
                <w:sz w:val="19"/>
              </w:rPr>
              <w:t>Community (simple, mobile)</w:t>
            </w:r>
          </w:p>
        </w:tc>
      </w:tr>
      <w:tr>
        <w:tc>
          <w:tcPr>
            <w:tcW w:type="dxa" w:w="1928"/>
            <w:shd w:val="clear" w:color="auto" w:fill="F1F5F9"/>
          </w:tcPr>
          <w:p>
            <w:pPr>
              <w:spacing w:before="40" w:after="40" w:line="252" w:lineRule="auto"/>
            </w:pPr>
            <w:r>
              <w:rPr>
                <w:b/>
                <w:color w:val="1F2937"/>
                <w:sz w:val="19"/>
              </w:rPr>
              <w:t>Technical administrator</w:t>
            </w:r>
          </w:p>
        </w:tc>
        <w:tc>
          <w:tcPr>
            <w:tcW w:type="dxa" w:w="4876"/>
            <w:shd w:val="clear" w:color="auto" w:fill="F1F5F9"/>
          </w:tcPr>
          <w:p>
            <w:pPr>
              <w:spacing w:before="40" w:after="40" w:line="252" w:lineRule="auto"/>
            </w:pPr>
            <w:r>
              <w:rPr>
                <w:b w:val="0"/>
                <w:color w:val="1F2937"/>
                <w:sz w:val="19"/>
              </w:rPr>
              <w:t>Manages nodes, thresholds, users and integrations.</w:t>
            </w:r>
          </w:p>
        </w:tc>
        <w:tc>
          <w:tcPr>
            <w:tcW w:type="dxa" w:w="2494"/>
            <w:shd w:val="clear" w:color="auto" w:fill="F1F5F9"/>
          </w:tcPr>
          <w:p>
            <w:pPr>
              <w:spacing w:before="40" w:after="40" w:line="252" w:lineRule="auto"/>
            </w:pPr>
            <w:r>
              <w:rPr>
                <w:b w:val="0"/>
                <w:color w:val="1F2937"/>
                <w:sz w:val="19"/>
              </w:rPr>
              <w:t>Settings</w:t>
            </w:r>
          </w:p>
        </w:tc>
      </w:tr>
    </w:tbl>
    <w:p>
      <w:pPr>
        <w:spacing w:before="60" w:after="200"/>
      </w:pPr>
      <w:r>
        <w:rPr>
          <w:i/>
          <w:color w:val="5B6773"/>
          <w:sz w:val="17"/>
        </w:rPr>
        <w:t>Table 4.3. Roles. Permissions and visible data are scoped per role.</w:t>
      </w:r>
    </w:p>
    <w:p>
      <w:r>
        <w:br w:type="page"/>
      </w:r>
    </w:p>
    <w:p>
      <w:pPr>
        <w:pStyle w:val="Heading1"/>
        <w:pBdr>
          <w:bottom w:val="single" w:sz="8" w:space="6" w:color="2D6A4F"/>
        </w:pBdr>
      </w:pPr>
      <w:r>
        <w:rPr>
          <w:color w:val="C2410C"/>
        </w:rPr>
        <w:t xml:space="preserve">5  </w:t>
      </w:r>
      <w:r>
        <w:t>Module I — The sensor node network (the five senses)</w:t>
      </w:r>
    </w:p>
    <w:p>
      <w:pPr>
        <w:spacing w:after="140"/>
      </w:pPr>
      <w:r>
        <w:rPr>
          <w:i w:val="0"/>
          <w:color w:val="1F2937"/>
          <w:sz w:val="21"/>
        </w:rPr>
        <w:t>A node is a self-contained, solar-powered station installed in the forest. Rather than describing it as a list of components, we designed it around a metaphor that makes the engineering legible to the communities that will host it: each node has five senses, and each sense reports on a different side of the fire triangle (heat, fuel, oxidiser).</w:t>
      </w:r>
    </w:p>
    <w:p>
      <w:pPr>
        <w:pStyle w:val="Heading2"/>
      </w:pPr>
      <w:r>
        <w:t>5.1  The five senses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2324"/>
        <w:gridCol w:w="2324"/>
        <w:gridCol w:w="2324"/>
        <w:gridCol w:w="2324"/>
      </w:tblGrid>
      <w:tr>
        <w:tc>
          <w:tcPr>
            <w:tcW w:type="dxa" w:w="1247"/>
            <w:shd w:val="clear" w:color="auto" w:fill="1B4332"/>
          </w:tcPr>
          <w:p>
            <w:pPr>
              <w:keepNext/>
              <w:spacing w:before="40" w:after="40"/>
            </w:pPr>
            <w:r>
              <w:rPr>
                <w:rFonts w:ascii="Calibri" w:hAnsi="Calibri"/>
                <w:b/>
                <w:color w:val="FFFFFF"/>
                <w:sz w:val="19"/>
              </w:rPr>
              <w:t>Sense</w:t>
            </w:r>
          </w:p>
        </w:tc>
        <w:tc>
          <w:tcPr>
            <w:tcW w:type="dxa" w:w="1928"/>
            <w:shd w:val="clear" w:color="auto" w:fill="1B4332"/>
          </w:tcPr>
          <w:p>
            <w:pPr>
              <w:spacing w:before="40" w:after="40"/>
            </w:pPr>
            <w:r>
              <w:rPr>
                <w:rFonts w:ascii="Calibri" w:hAnsi="Calibri"/>
                <w:b/>
                <w:color w:val="FFFFFF"/>
                <w:sz w:val="19"/>
              </w:rPr>
              <w:t>What it perceives</w:t>
            </w:r>
          </w:p>
        </w:tc>
        <w:tc>
          <w:tcPr>
            <w:tcW w:type="dxa" w:w="4082"/>
            <w:shd w:val="clear" w:color="auto" w:fill="1B4332"/>
          </w:tcPr>
          <w:p>
            <w:pPr>
              <w:spacing w:before="40" w:after="40"/>
            </w:pPr>
            <w:r>
              <w:rPr>
                <w:rFonts w:ascii="Calibri" w:hAnsi="Calibri"/>
                <w:b/>
                <w:color w:val="FFFFFF"/>
                <w:sz w:val="19"/>
              </w:rPr>
              <w:t>Magnitudes measured</w:t>
            </w:r>
          </w:p>
        </w:tc>
        <w:tc>
          <w:tcPr>
            <w:tcW w:type="dxa" w:w="2041"/>
            <w:shd w:val="clear" w:color="auto" w:fill="1B4332"/>
          </w:tcPr>
          <w:p>
            <w:pPr>
              <w:spacing w:before="40" w:after="40"/>
            </w:pPr>
            <w:r>
              <w:rPr>
                <w:rFonts w:ascii="Calibri" w:hAnsi="Calibri"/>
                <w:b/>
                <w:color w:val="FFFFFF"/>
                <w:sz w:val="19"/>
              </w:rPr>
              <w:t>Fire-triangle contribution</w:t>
            </w:r>
          </w:p>
        </w:tc>
      </w:tr>
      <w:tr>
        <w:tc>
          <w:tcPr>
            <w:tcW w:type="dxa" w:w="1247"/>
          </w:tcPr>
          <w:p>
            <w:pPr>
              <w:spacing w:before="40" w:after="40" w:line="252" w:lineRule="auto"/>
            </w:pPr>
            <w:r>
              <w:rPr>
                <w:b/>
                <w:color w:val="1F2937"/>
                <w:sz w:val="19"/>
              </w:rPr>
              <w:t>Hearing</w:t>
            </w:r>
          </w:p>
        </w:tc>
        <w:tc>
          <w:tcPr>
            <w:tcW w:type="dxa" w:w="1928"/>
          </w:tcPr>
          <w:p>
            <w:pPr>
              <w:spacing w:before="40" w:after="40" w:line="252" w:lineRule="auto"/>
            </w:pPr>
            <w:r>
              <w:rPr>
                <w:b w:val="0"/>
                <w:color w:val="1F2937"/>
                <w:sz w:val="19"/>
              </w:rPr>
              <w:t>Sound and crackle</w:t>
            </w:r>
          </w:p>
        </w:tc>
        <w:tc>
          <w:tcPr>
            <w:tcW w:type="dxa" w:w="4082"/>
          </w:tcPr>
          <w:p>
            <w:pPr>
              <w:spacing w:before="40" w:after="40" w:line="252" w:lineRule="auto"/>
            </w:pPr>
            <w:r>
              <w:rPr>
                <w:b w:val="0"/>
                <w:color w:val="1F2937"/>
                <w:sz w:val="19"/>
              </w:rPr>
              <w:t>Sound level (dB), analogue waveform amplitude, threshold flag</w:t>
            </w:r>
          </w:p>
        </w:tc>
        <w:tc>
          <w:tcPr>
            <w:tcW w:type="dxa" w:w="2041"/>
          </w:tcPr>
          <w:p>
            <w:pPr>
              <w:spacing w:before="40" w:after="40" w:line="252" w:lineRule="auto"/>
            </w:pPr>
            <w:r>
              <w:rPr>
                <w:b w:val="0"/>
                <w:color w:val="1F2937"/>
                <w:sz w:val="19"/>
              </w:rPr>
              <w:t>Indirect combustion signal</w:t>
            </w:r>
          </w:p>
        </w:tc>
      </w:tr>
      <w:tr>
        <w:tc>
          <w:tcPr>
            <w:tcW w:type="dxa" w:w="1247"/>
            <w:shd w:val="clear" w:color="auto" w:fill="F1F5F9"/>
          </w:tcPr>
          <w:p>
            <w:pPr>
              <w:spacing w:before="40" w:after="40" w:line="252" w:lineRule="auto"/>
            </w:pPr>
            <w:r>
              <w:rPr>
                <w:b/>
                <w:color w:val="1F2937"/>
                <w:sz w:val="19"/>
              </w:rPr>
              <w:t>Smell</w:t>
            </w:r>
          </w:p>
        </w:tc>
        <w:tc>
          <w:tcPr>
            <w:tcW w:type="dxa" w:w="1928"/>
            <w:shd w:val="clear" w:color="auto" w:fill="F1F5F9"/>
          </w:tcPr>
          <w:p>
            <w:pPr>
              <w:spacing w:before="40" w:after="40" w:line="252" w:lineRule="auto"/>
            </w:pPr>
            <w:r>
              <w:rPr>
                <w:b w:val="0"/>
                <w:color w:val="1F2937"/>
                <w:sz w:val="19"/>
              </w:rPr>
              <w:t>Gases, smoke and particulates</w:t>
            </w:r>
          </w:p>
        </w:tc>
        <w:tc>
          <w:tcPr>
            <w:tcW w:type="dxa" w:w="4082"/>
            <w:shd w:val="clear" w:color="auto" w:fill="F1F5F9"/>
          </w:tcPr>
          <w:p>
            <w:pPr>
              <w:spacing w:before="40" w:after="40" w:line="252" w:lineRule="auto"/>
            </w:pPr>
            <w:r>
              <w:rPr>
                <w:b w:val="0"/>
                <w:color w:val="1F2937"/>
                <w:sz w:val="19"/>
              </w:rPr>
              <w:t>CO / combustible gases (ppm est.), PM2.5, PM10 (µg/m³)</w:t>
            </w:r>
          </w:p>
        </w:tc>
        <w:tc>
          <w:tcPr>
            <w:tcW w:type="dxa" w:w="2041"/>
            <w:shd w:val="clear" w:color="auto" w:fill="F1F5F9"/>
          </w:tcPr>
          <w:p>
            <w:pPr>
              <w:spacing w:before="40" w:after="40" w:line="252" w:lineRule="auto"/>
            </w:pPr>
            <w:r>
              <w:rPr>
                <w:b w:val="0"/>
                <w:color w:val="1F2937"/>
                <w:sz w:val="19"/>
              </w:rPr>
              <w:t>Oxidiser + combustion products</w:t>
            </w:r>
          </w:p>
        </w:tc>
      </w:tr>
      <w:tr>
        <w:tc>
          <w:tcPr>
            <w:tcW w:type="dxa" w:w="1247"/>
          </w:tcPr>
          <w:p>
            <w:pPr>
              <w:spacing w:before="40" w:after="40" w:line="252" w:lineRule="auto"/>
            </w:pPr>
            <w:r>
              <w:rPr>
                <w:b/>
                <w:color w:val="1F2937"/>
                <w:sz w:val="19"/>
              </w:rPr>
              <w:t>Touch</w:t>
            </w:r>
          </w:p>
        </w:tc>
        <w:tc>
          <w:tcPr>
            <w:tcW w:type="dxa" w:w="1928"/>
          </w:tcPr>
          <w:p>
            <w:pPr>
              <w:spacing w:before="40" w:after="40" w:line="252" w:lineRule="auto"/>
            </w:pPr>
            <w:r>
              <w:rPr>
                <w:b w:val="0"/>
                <w:color w:val="1F2937"/>
                <w:sz w:val="19"/>
              </w:rPr>
              <w:t>Temperature, humidity and wind</w:t>
            </w:r>
          </w:p>
        </w:tc>
        <w:tc>
          <w:tcPr>
            <w:tcW w:type="dxa" w:w="4082"/>
          </w:tcPr>
          <w:p>
            <w:pPr>
              <w:spacing w:before="40" w:after="40" w:line="252" w:lineRule="auto"/>
            </w:pPr>
            <w:r>
              <w:rPr>
                <w:b w:val="0"/>
                <w:color w:val="1F2937"/>
                <w:sz w:val="19"/>
              </w:rPr>
              <w:t>Air temperature (°C), contact temperature (°C), relative humidity (%), pressure (hPa), soil moisture (%), wind speed (m/s) and direction (°)</w:t>
            </w:r>
          </w:p>
        </w:tc>
        <w:tc>
          <w:tcPr>
            <w:tcW w:type="dxa" w:w="2041"/>
          </w:tcPr>
          <w:p>
            <w:pPr>
              <w:spacing w:before="40" w:after="40" w:line="252" w:lineRule="auto"/>
            </w:pPr>
            <w:r>
              <w:rPr>
                <w:b w:val="0"/>
                <w:color w:val="1F2937"/>
                <w:sz w:val="19"/>
              </w:rPr>
              <w:t>Heat + fuel state</w:t>
            </w:r>
          </w:p>
        </w:tc>
      </w:tr>
      <w:tr>
        <w:tc>
          <w:tcPr>
            <w:tcW w:type="dxa" w:w="1247"/>
            <w:shd w:val="clear" w:color="auto" w:fill="F1F5F9"/>
          </w:tcPr>
          <w:p>
            <w:pPr>
              <w:spacing w:before="40" w:after="40" w:line="252" w:lineRule="auto"/>
            </w:pPr>
            <w:r>
              <w:rPr>
                <w:b/>
                <w:color w:val="1F2937"/>
                <w:sz w:val="19"/>
              </w:rPr>
              <w:t>Sight</w:t>
            </w:r>
          </w:p>
        </w:tc>
        <w:tc>
          <w:tcPr>
            <w:tcW w:type="dxa" w:w="1928"/>
            <w:shd w:val="clear" w:color="auto" w:fill="F1F5F9"/>
          </w:tcPr>
          <w:p>
            <w:pPr>
              <w:spacing w:before="40" w:after="40" w:line="252" w:lineRule="auto"/>
            </w:pPr>
            <w:r>
              <w:rPr>
                <w:b w:val="0"/>
                <w:color w:val="1F2937"/>
                <w:sz w:val="19"/>
              </w:rPr>
              <w:t>Image and radiation</w:t>
            </w:r>
          </w:p>
        </w:tc>
        <w:tc>
          <w:tcPr>
            <w:tcW w:type="dxa" w:w="4082"/>
            <w:shd w:val="clear" w:color="auto" w:fill="F1F5F9"/>
          </w:tcPr>
          <w:p>
            <w:pPr>
              <w:spacing w:before="40" w:after="40" w:line="252" w:lineRule="auto"/>
            </w:pPr>
            <w:r>
              <w:rPr>
                <w:b w:val="0"/>
                <w:color w:val="1F2937"/>
                <w:sz w:val="19"/>
              </w:rPr>
              <w:t>RGB frame (ESP32-CAM), illuminance (lux), UV index; on-device smoke and flame classification</w:t>
            </w:r>
          </w:p>
        </w:tc>
        <w:tc>
          <w:tcPr>
            <w:tcW w:type="dxa" w:w="2041"/>
            <w:shd w:val="clear" w:color="auto" w:fill="F1F5F9"/>
          </w:tcPr>
          <w:p>
            <w:pPr>
              <w:spacing w:before="40" w:after="40" w:line="252" w:lineRule="auto"/>
            </w:pPr>
            <w:r>
              <w:rPr>
                <w:b w:val="0"/>
                <w:color w:val="1F2937"/>
                <w:sz w:val="19"/>
              </w:rPr>
              <w:t>Heat</w:t>
            </w:r>
          </w:p>
        </w:tc>
      </w:tr>
      <w:tr>
        <w:tc>
          <w:tcPr>
            <w:tcW w:type="dxa" w:w="1247"/>
          </w:tcPr>
          <w:p>
            <w:pPr>
              <w:spacing w:before="40" w:after="40" w:line="252" w:lineRule="auto"/>
            </w:pPr>
            <w:r>
              <w:rPr>
                <w:b/>
                <w:color w:val="1F2937"/>
                <w:sz w:val="19"/>
              </w:rPr>
              <w:t>Intuition</w:t>
            </w:r>
          </w:p>
        </w:tc>
        <w:tc>
          <w:tcPr>
            <w:tcW w:type="dxa" w:w="1928"/>
          </w:tcPr>
          <w:p>
            <w:pPr>
              <w:spacing w:before="40" w:after="40" w:line="252" w:lineRule="auto"/>
            </w:pPr>
            <w:r>
              <w:rPr>
                <w:b w:val="0"/>
                <w:color w:val="1F2937"/>
                <w:sz w:val="19"/>
              </w:rPr>
              <w:t>Environmental context from public data</w:t>
            </w:r>
          </w:p>
        </w:tc>
        <w:tc>
          <w:tcPr>
            <w:tcW w:type="dxa" w:w="4082"/>
          </w:tcPr>
          <w:p>
            <w:pPr>
              <w:spacing w:before="40" w:after="40" w:line="252" w:lineRule="auto"/>
            </w:pPr>
            <w:r>
              <w:rPr>
                <w:b w:val="0"/>
                <w:color w:val="1F2937"/>
                <w:sz w:val="19"/>
              </w:rPr>
              <w:t>FWI, satellite hotspots, external weather, NDVI</w:t>
            </w:r>
          </w:p>
        </w:tc>
        <w:tc>
          <w:tcPr>
            <w:tcW w:type="dxa" w:w="2041"/>
          </w:tcPr>
          <w:p>
            <w:pPr>
              <w:spacing w:before="40" w:after="40" w:line="252" w:lineRule="auto"/>
            </w:pPr>
            <w:r>
              <w:rPr>
                <w:b w:val="0"/>
                <w:color w:val="1F2937"/>
                <w:sz w:val="19"/>
              </w:rPr>
              <w:t>Prediction / context</w:t>
            </w:r>
          </w:p>
        </w:tc>
      </w:tr>
    </w:tbl>
    <w:p>
      <w:pPr>
        <w:spacing w:before="60" w:after="200"/>
      </w:pPr>
      <w:r>
        <w:rPr>
          <w:i/>
          <w:color w:val="5B6773"/>
          <w:sz w:val="17"/>
        </w:rPr>
        <w:t>Table 5.1. The five senses, their magnitudes and their relationship with the fire triangle.</w:t>
      </w:r>
    </w:p>
    <w:p>
      <w:pPr>
        <w:pStyle w:val="Heading2"/>
      </w:pPr>
      <w:r>
        <w:t>5.2  Sensor hardware and field dictionary</w:t>
      </w:r>
    </w:p>
    <w:p>
      <w:pPr>
        <w:spacing w:after="140"/>
      </w:pPr>
      <w:r>
        <w:rPr>
          <w:i w:val="0"/>
          <w:color w:val="1F2937"/>
          <w:sz w:val="21"/>
        </w:rPr>
        <w:t xml:space="preserve">The node is built on an Arduino MKR platform. The table below is the authoritative dictionary of the fields a node produces, the physical sensor that originates each one, and its unit. The rule we impose on the hardware team is simple: </w:t>
      </w:r>
    </w:p>
    <w:p>
      <w:pPr>
        <w:spacing w:after="140"/>
      </w:pPr>
      <w:r>
        <w:rPr>
          <w:b/>
          <w:i w:val="0"/>
          <w:color w:val="C2410C"/>
          <w:sz w:val="21"/>
        </w:rPr>
        <w:t>deliver the magnitude, not the brand.</w:t>
      </w:r>
      <w:r>
        <w:rPr>
          <w:b w:val="0"/>
          <w:i w:val="0"/>
          <w:color w:val="1F2937"/>
          <w:sz w:val="21"/>
        </w:rPr>
        <w:t xml:space="preserve"> If a sensor cannot give a calibrated physical value (an uncalibrated MQ-135, for example), it sends the raw value plus its unit and the normalisation happens on the server.</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1860"/>
        <w:gridCol w:w="1860"/>
        <w:gridCol w:w="1860"/>
        <w:gridCol w:w="1860"/>
        <w:gridCol w:w="1860"/>
      </w:tblGrid>
      <w:tr>
        <w:tc>
          <w:tcPr>
            <w:tcW w:type="dxa" w:w="1701"/>
            <w:shd w:val="clear" w:color="auto" w:fill="1B4332"/>
          </w:tcPr>
          <w:p>
            <w:pPr>
              <w:keepNext/>
              <w:spacing w:before="40" w:after="40"/>
            </w:pPr>
            <w:r>
              <w:rPr>
                <w:rFonts w:ascii="Calibri" w:hAnsi="Calibri"/>
                <w:b/>
                <w:color w:val="FFFFFF"/>
                <w:sz w:val="17"/>
              </w:rPr>
              <w:t>Field</w:t>
            </w:r>
          </w:p>
        </w:tc>
        <w:tc>
          <w:tcPr>
            <w:tcW w:type="dxa" w:w="907"/>
            <w:shd w:val="clear" w:color="auto" w:fill="1B4332"/>
          </w:tcPr>
          <w:p>
            <w:pPr>
              <w:spacing w:before="40" w:after="40"/>
            </w:pPr>
            <w:r>
              <w:rPr>
                <w:rFonts w:ascii="Calibri" w:hAnsi="Calibri"/>
                <w:b/>
                <w:color w:val="FFFFFF"/>
                <w:sz w:val="17"/>
              </w:rPr>
              <w:t>Type</w:t>
            </w:r>
          </w:p>
        </w:tc>
        <w:tc>
          <w:tcPr>
            <w:tcW w:type="dxa" w:w="1701"/>
            <w:shd w:val="clear" w:color="auto" w:fill="1B4332"/>
          </w:tcPr>
          <w:p>
            <w:pPr>
              <w:spacing w:before="40" w:after="40"/>
            </w:pPr>
            <w:r>
              <w:rPr>
                <w:rFonts w:ascii="Calibri" w:hAnsi="Calibri"/>
                <w:b/>
                <w:color w:val="FFFFFF"/>
                <w:sz w:val="17"/>
              </w:rPr>
              <w:t>Unit / format</w:t>
            </w:r>
          </w:p>
        </w:tc>
        <w:tc>
          <w:tcPr>
            <w:tcW w:type="dxa" w:w="1928"/>
            <w:shd w:val="clear" w:color="auto" w:fill="1B4332"/>
          </w:tcPr>
          <w:p>
            <w:pPr>
              <w:spacing w:before="40" w:after="40"/>
            </w:pPr>
            <w:r>
              <w:rPr>
                <w:rFonts w:ascii="Calibri" w:hAnsi="Calibri"/>
                <w:b/>
                <w:color w:val="FFFFFF"/>
                <w:sz w:val="17"/>
              </w:rPr>
              <w:t>Originating sensor</w:t>
            </w:r>
          </w:p>
        </w:tc>
        <w:tc>
          <w:tcPr>
            <w:tcW w:type="dxa" w:w="3061"/>
            <w:shd w:val="clear" w:color="auto" w:fill="1B4332"/>
          </w:tcPr>
          <w:p>
            <w:pPr>
              <w:spacing w:before="40" w:after="40"/>
            </w:pPr>
            <w:r>
              <w:rPr>
                <w:rFonts w:ascii="Calibri" w:hAnsi="Calibri"/>
                <w:b/>
                <w:color w:val="FFFFFF"/>
                <w:sz w:val="17"/>
              </w:rPr>
              <w:t>Description</w:t>
            </w:r>
          </w:p>
        </w:tc>
      </w:tr>
      <w:tr>
        <w:tc>
          <w:tcPr>
            <w:tcW w:type="dxa" w:w="1701"/>
          </w:tcPr>
          <w:p>
            <w:pPr>
              <w:spacing w:before="40" w:after="40" w:line="252" w:lineRule="auto"/>
            </w:pPr>
            <w:r>
              <w:rPr>
                <w:b/>
                <w:color w:val="1F2937"/>
                <w:sz w:val="17"/>
              </w:rPr>
              <w:t>device_id</w:t>
            </w:r>
          </w:p>
        </w:tc>
        <w:tc>
          <w:tcPr>
            <w:tcW w:type="dxa" w:w="907"/>
          </w:tcPr>
          <w:p>
            <w:pPr>
              <w:spacing w:before="40" w:after="40" w:line="252" w:lineRule="auto"/>
            </w:pPr>
            <w:r>
              <w:rPr>
                <w:b w:val="0"/>
                <w:color w:val="1F2937"/>
                <w:sz w:val="17"/>
              </w:rPr>
              <w:t>String</w:t>
            </w:r>
          </w:p>
        </w:tc>
        <w:tc>
          <w:tcPr>
            <w:tcW w:type="dxa" w:w="1701"/>
          </w:tcPr>
          <w:p>
            <w:pPr>
              <w:spacing w:before="40" w:after="40" w:line="252" w:lineRule="auto"/>
            </w:pPr>
            <w:r>
              <w:rPr>
                <w:b w:val="0"/>
                <w:color w:val="1F2937"/>
                <w:sz w:val="17"/>
              </w:rPr>
              <w:t>Alphanumeric</w:t>
            </w:r>
          </w:p>
        </w:tc>
        <w:tc>
          <w:tcPr>
            <w:tcW w:type="dxa" w:w="1928"/>
          </w:tcPr>
          <w:p>
            <w:pPr>
              <w:spacing w:before="40" w:after="40" w:line="252" w:lineRule="auto"/>
            </w:pPr>
            <w:r>
              <w:rPr>
                <w:b w:val="0"/>
                <w:color w:val="1F2937"/>
                <w:sz w:val="17"/>
              </w:rPr>
              <w:t>Hard-coded in the Arduino</w:t>
            </w:r>
          </w:p>
        </w:tc>
        <w:tc>
          <w:tcPr>
            <w:tcW w:type="dxa" w:w="3061"/>
          </w:tcPr>
          <w:p>
            <w:pPr>
              <w:spacing w:before="40" w:after="40" w:line="252" w:lineRule="auto"/>
            </w:pPr>
            <w:r>
              <w:rPr>
                <w:b w:val="0"/>
                <w:color w:val="1F2937"/>
                <w:sz w:val="17"/>
              </w:rPr>
              <w:t>Unique node identifier.</w:t>
            </w:r>
          </w:p>
        </w:tc>
      </w:tr>
      <w:tr>
        <w:tc>
          <w:tcPr>
            <w:tcW w:type="dxa" w:w="1701"/>
            <w:shd w:val="clear" w:color="auto" w:fill="F1F5F9"/>
          </w:tcPr>
          <w:p>
            <w:pPr>
              <w:spacing w:before="40" w:after="40" w:line="252" w:lineRule="auto"/>
            </w:pPr>
            <w:r>
              <w:rPr>
                <w:b/>
                <w:color w:val="1F2937"/>
                <w:sz w:val="17"/>
              </w:rPr>
              <w:t>timestamp</w:t>
            </w:r>
          </w:p>
        </w:tc>
        <w:tc>
          <w:tcPr>
            <w:tcW w:type="dxa" w:w="907"/>
            <w:shd w:val="clear" w:color="auto" w:fill="F1F5F9"/>
          </w:tcPr>
          <w:p>
            <w:pPr>
              <w:spacing w:before="40" w:after="40" w:line="252" w:lineRule="auto"/>
            </w:pPr>
            <w:r>
              <w:rPr>
                <w:b w:val="0"/>
                <w:color w:val="1F2937"/>
                <w:sz w:val="17"/>
              </w:rPr>
              <w:t>String</w:t>
            </w:r>
          </w:p>
        </w:tc>
        <w:tc>
          <w:tcPr>
            <w:tcW w:type="dxa" w:w="1701"/>
            <w:shd w:val="clear" w:color="auto" w:fill="F1F5F9"/>
          </w:tcPr>
          <w:p>
            <w:pPr>
              <w:spacing w:before="40" w:after="40" w:line="252" w:lineRule="auto"/>
            </w:pPr>
            <w:r>
              <w:rPr>
                <w:b w:val="0"/>
                <w:color w:val="1F2937"/>
                <w:sz w:val="17"/>
              </w:rPr>
              <w:t>YYYY-MM-DDTHH:mm:ssZ</w:t>
            </w:r>
          </w:p>
        </w:tc>
        <w:tc>
          <w:tcPr>
            <w:tcW w:type="dxa" w:w="1928"/>
            <w:shd w:val="clear" w:color="auto" w:fill="F1F5F9"/>
          </w:tcPr>
          <w:p>
            <w:pPr>
              <w:spacing w:before="40" w:after="40" w:line="252" w:lineRule="auto"/>
            </w:pPr>
            <w:r>
              <w:rPr>
                <w:b w:val="0"/>
                <w:color w:val="1F2937"/>
                <w:sz w:val="17"/>
              </w:rPr>
              <w:t>Server or MKR RTC</w:t>
            </w:r>
          </w:p>
        </w:tc>
        <w:tc>
          <w:tcPr>
            <w:tcW w:type="dxa" w:w="3061"/>
            <w:shd w:val="clear" w:color="auto" w:fill="F1F5F9"/>
          </w:tcPr>
          <w:p>
            <w:pPr>
              <w:spacing w:before="40" w:after="40" w:line="252" w:lineRule="auto"/>
            </w:pPr>
            <w:r>
              <w:rPr>
                <w:b w:val="0"/>
                <w:color w:val="1F2937"/>
                <w:sz w:val="17"/>
              </w:rPr>
              <w:t>UTC capture date and time.</w:t>
            </w:r>
          </w:p>
        </w:tc>
      </w:tr>
      <w:tr>
        <w:tc>
          <w:tcPr>
            <w:tcW w:type="dxa" w:w="1701"/>
          </w:tcPr>
          <w:p>
            <w:pPr>
              <w:spacing w:before="40" w:after="40" w:line="252" w:lineRule="auto"/>
            </w:pPr>
            <w:r>
              <w:rPr>
                <w:b/>
                <w:color w:val="1F2937"/>
                <w:sz w:val="17"/>
              </w:rPr>
              <w:t>co2_ppm_est</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ppm</w:t>
            </w:r>
          </w:p>
        </w:tc>
        <w:tc>
          <w:tcPr>
            <w:tcW w:type="dxa" w:w="1928"/>
          </w:tcPr>
          <w:p>
            <w:pPr>
              <w:spacing w:before="40" w:after="40" w:line="252" w:lineRule="auto"/>
            </w:pPr>
            <w:r>
              <w:rPr>
                <w:b w:val="0"/>
                <w:color w:val="1F2937"/>
                <w:sz w:val="17"/>
              </w:rPr>
              <w:t>MQ-135</w:t>
            </w:r>
          </w:p>
        </w:tc>
        <w:tc>
          <w:tcPr>
            <w:tcW w:type="dxa" w:w="3061"/>
          </w:tcPr>
          <w:p>
            <w:pPr>
              <w:spacing w:before="40" w:after="40" w:line="252" w:lineRule="auto"/>
            </w:pPr>
            <w:r>
              <w:rPr>
                <w:b w:val="0"/>
                <w:color w:val="1F2937"/>
                <w:sz w:val="17"/>
              </w:rPr>
              <w:t>Estimated CO₂ / combustible-gas concentration.</w:t>
            </w:r>
          </w:p>
        </w:tc>
      </w:tr>
      <w:tr>
        <w:tc>
          <w:tcPr>
            <w:tcW w:type="dxa" w:w="1701"/>
            <w:shd w:val="clear" w:color="auto" w:fill="F1F5F9"/>
          </w:tcPr>
          <w:p>
            <w:pPr>
              <w:spacing w:before="40" w:after="40" w:line="252" w:lineRule="auto"/>
            </w:pPr>
            <w:r>
              <w:rPr>
                <w:b/>
                <w:color w:val="1F2937"/>
                <w:sz w:val="17"/>
              </w:rPr>
              <w:t>pm25</w:t>
            </w:r>
          </w:p>
        </w:tc>
        <w:tc>
          <w:tcPr>
            <w:tcW w:type="dxa" w:w="907"/>
            <w:shd w:val="clear" w:color="auto" w:fill="F1F5F9"/>
          </w:tcPr>
          <w:p>
            <w:pPr>
              <w:spacing w:before="40" w:after="40" w:line="252" w:lineRule="auto"/>
            </w:pPr>
            <w:r>
              <w:rPr>
                <w:b w:val="0"/>
                <w:color w:val="1F2937"/>
                <w:sz w:val="17"/>
              </w:rPr>
              <w:t>Float</w:t>
            </w:r>
          </w:p>
        </w:tc>
        <w:tc>
          <w:tcPr>
            <w:tcW w:type="dxa" w:w="1701"/>
            <w:shd w:val="clear" w:color="auto" w:fill="F1F5F9"/>
          </w:tcPr>
          <w:p>
            <w:pPr>
              <w:spacing w:before="40" w:after="40" w:line="252" w:lineRule="auto"/>
            </w:pPr>
            <w:r>
              <w:rPr>
                <w:b w:val="0"/>
                <w:color w:val="1F2937"/>
                <w:sz w:val="17"/>
              </w:rPr>
              <w:t>µg/m³</w:t>
            </w:r>
          </w:p>
        </w:tc>
        <w:tc>
          <w:tcPr>
            <w:tcW w:type="dxa" w:w="1928"/>
            <w:shd w:val="clear" w:color="auto" w:fill="F1F5F9"/>
          </w:tcPr>
          <w:p>
            <w:pPr>
              <w:spacing w:before="40" w:after="40" w:line="252" w:lineRule="auto"/>
            </w:pPr>
            <w:r>
              <w:rPr>
                <w:b w:val="0"/>
                <w:color w:val="1F2937"/>
                <w:sz w:val="17"/>
              </w:rPr>
              <w:t>Grove laser PM2.5</w:t>
            </w:r>
          </w:p>
        </w:tc>
        <w:tc>
          <w:tcPr>
            <w:tcW w:type="dxa" w:w="3061"/>
            <w:shd w:val="clear" w:color="auto" w:fill="F1F5F9"/>
          </w:tcPr>
          <w:p>
            <w:pPr>
              <w:spacing w:before="40" w:after="40" w:line="252" w:lineRule="auto"/>
            </w:pPr>
            <w:r>
              <w:rPr>
                <w:b w:val="0"/>
                <w:color w:val="1F2937"/>
                <w:sz w:val="17"/>
              </w:rPr>
              <w:t>Fine particulate matter (&lt; 2.5 µm) — smoke.</w:t>
            </w:r>
          </w:p>
        </w:tc>
      </w:tr>
      <w:tr>
        <w:tc>
          <w:tcPr>
            <w:tcW w:type="dxa" w:w="1701"/>
          </w:tcPr>
          <w:p>
            <w:pPr>
              <w:spacing w:before="40" w:after="40" w:line="252" w:lineRule="auto"/>
            </w:pPr>
            <w:r>
              <w:rPr>
                <w:b/>
                <w:color w:val="1F2937"/>
                <w:sz w:val="17"/>
              </w:rPr>
              <w:t>pm10</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µg/m³</w:t>
            </w:r>
          </w:p>
        </w:tc>
        <w:tc>
          <w:tcPr>
            <w:tcW w:type="dxa" w:w="1928"/>
          </w:tcPr>
          <w:p>
            <w:pPr>
              <w:spacing w:before="40" w:after="40" w:line="252" w:lineRule="auto"/>
            </w:pPr>
            <w:r>
              <w:rPr>
                <w:b w:val="0"/>
                <w:color w:val="1F2937"/>
                <w:sz w:val="17"/>
              </w:rPr>
              <w:t>Grove laser PM2.5</w:t>
            </w:r>
          </w:p>
        </w:tc>
        <w:tc>
          <w:tcPr>
            <w:tcW w:type="dxa" w:w="3061"/>
          </w:tcPr>
          <w:p>
            <w:pPr>
              <w:spacing w:before="40" w:after="40" w:line="252" w:lineRule="auto"/>
            </w:pPr>
            <w:r>
              <w:rPr>
                <w:b w:val="0"/>
                <w:color w:val="1F2937"/>
                <w:sz w:val="17"/>
              </w:rPr>
              <w:t>Coarse particulate matter (&lt; 10 µm).</w:t>
            </w:r>
          </w:p>
        </w:tc>
      </w:tr>
      <w:tr>
        <w:tc>
          <w:tcPr>
            <w:tcW w:type="dxa" w:w="1701"/>
            <w:shd w:val="clear" w:color="auto" w:fill="F1F5F9"/>
          </w:tcPr>
          <w:p>
            <w:pPr>
              <w:spacing w:before="40" w:after="40" w:line="252" w:lineRule="auto"/>
            </w:pPr>
            <w:r>
              <w:rPr>
                <w:b/>
                <w:color w:val="1F2937"/>
                <w:sz w:val="17"/>
              </w:rPr>
              <w:t>temp_aire</w:t>
            </w:r>
          </w:p>
        </w:tc>
        <w:tc>
          <w:tcPr>
            <w:tcW w:type="dxa" w:w="907"/>
            <w:shd w:val="clear" w:color="auto" w:fill="F1F5F9"/>
          </w:tcPr>
          <w:p>
            <w:pPr>
              <w:spacing w:before="40" w:after="40" w:line="252" w:lineRule="auto"/>
            </w:pPr>
            <w:r>
              <w:rPr>
                <w:b w:val="0"/>
                <w:color w:val="1F2937"/>
                <w:sz w:val="17"/>
              </w:rPr>
              <w:t>Float</w:t>
            </w:r>
          </w:p>
        </w:tc>
        <w:tc>
          <w:tcPr>
            <w:tcW w:type="dxa" w:w="1701"/>
            <w:shd w:val="clear" w:color="auto" w:fill="F1F5F9"/>
          </w:tcPr>
          <w:p>
            <w:pPr>
              <w:spacing w:before="40" w:after="40" w:line="252" w:lineRule="auto"/>
            </w:pPr>
            <w:r>
              <w:rPr>
                <w:b w:val="0"/>
                <w:color w:val="1F2937"/>
                <w:sz w:val="17"/>
              </w:rPr>
              <w:t>°C</w:t>
            </w:r>
          </w:p>
        </w:tc>
        <w:tc>
          <w:tcPr>
            <w:tcW w:type="dxa" w:w="1928"/>
            <w:shd w:val="clear" w:color="auto" w:fill="F1F5F9"/>
          </w:tcPr>
          <w:p>
            <w:pPr>
              <w:spacing w:before="40" w:after="40" w:line="252" w:lineRule="auto"/>
            </w:pPr>
            <w:r>
              <w:rPr>
                <w:b w:val="0"/>
                <w:color w:val="1F2937"/>
                <w:sz w:val="17"/>
              </w:rPr>
              <w:t>MKR ENV Shield</w:t>
            </w:r>
          </w:p>
        </w:tc>
        <w:tc>
          <w:tcPr>
            <w:tcW w:type="dxa" w:w="3061"/>
            <w:shd w:val="clear" w:color="auto" w:fill="F1F5F9"/>
          </w:tcPr>
          <w:p>
            <w:pPr>
              <w:spacing w:before="40" w:after="40" w:line="252" w:lineRule="auto"/>
            </w:pPr>
            <w:r>
              <w:rPr>
                <w:b w:val="0"/>
                <w:color w:val="1F2937"/>
                <w:sz w:val="17"/>
              </w:rPr>
              <w:t>Ambient air temperature.</w:t>
            </w:r>
          </w:p>
        </w:tc>
      </w:tr>
      <w:tr>
        <w:tc>
          <w:tcPr>
            <w:tcW w:type="dxa" w:w="1701"/>
          </w:tcPr>
          <w:p>
            <w:pPr>
              <w:spacing w:before="40" w:after="40" w:line="252" w:lineRule="auto"/>
            </w:pPr>
            <w:r>
              <w:rPr>
                <w:b/>
                <w:color w:val="1F2937"/>
                <w:sz w:val="17"/>
              </w:rPr>
              <w:t>humedad_aire</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w:t>
            </w:r>
          </w:p>
        </w:tc>
        <w:tc>
          <w:tcPr>
            <w:tcW w:type="dxa" w:w="1928"/>
          </w:tcPr>
          <w:p>
            <w:pPr>
              <w:spacing w:before="40" w:after="40" w:line="252" w:lineRule="auto"/>
            </w:pPr>
            <w:r>
              <w:rPr>
                <w:b w:val="0"/>
                <w:color w:val="1F2937"/>
                <w:sz w:val="17"/>
              </w:rPr>
              <w:t>MKR ENV Shield</w:t>
            </w:r>
          </w:p>
        </w:tc>
        <w:tc>
          <w:tcPr>
            <w:tcW w:type="dxa" w:w="3061"/>
          </w:tcPr>
          <w:p>
            <w:pPr>
              <w:spacing w:before="40" w:after="40" w:line="252" w:lineRule="auto"/>
            </w:pPr>
            <w:r>
              <w:rPr>
                <w:b w:val="0"/>
                <w:color w:val="1F2937"/>
                <w:sz w:val="17"/>
              </w:rPr>
              <w:t>Relative air humidity.</w:t>
            </w:r>
          </w:p>
        </w:tc>
      </w:tr>
      <w:tr>
        <w:tc>
          <w:tcPr>
            <w:tcW w:type="dxa" w:w="1701"/>
            <w:shd w:val="clear" w:color="auto" w:fill="F1F5F9"/>
          </w:tcPr>
          <w:p>
            <w:pPr>
              <w:spacing w:before="40" w:after="40" w:line="252" w:lineRule="auto"/>
            </w:pPr>
            <w:r>
              <w:rPr>
                <w:b/>
                <w:color w:val="1F2937"/>
                <w:sz w:val="17"/>
              </w:rPr>
              <w:t>presion_atm</w:t>
            </w:r>
          </w:p>
        </w:tc>
        <w:tc>
          <w:tcPr>
            <w:tcW w:type="dxa" w:w="907"/>
            <w:shd w:val="clear" w:color="auto" w:fill="F1F5F9"/>
          </w:tcPr>
          <w:p>
            <w:pPr>
              <w:spacing w:before="40" w:after="40" w:line="252" w:lineRule="auto"/>
            </w:pPr>
            <w:r>
              <w:rPr>
                <w:b w:val="0"/>
                <w:color w:val="1F2937"/>
                <w:sz w:val="17"/>
              </w:rPr>
              <w:t>Float</w:t>
            </w:r>
          </w:p>
        </w:tc>
        <w:tc>
          <w:tcPr>
            <w:tcW w:type="dxa" w:w="1701"/>
            <w:shd w:val="clear" w:color="auto" w:fill="F1F5F9"/>
          </w:tcPr>
          <w:p>
            <w:pPr>
              <w:spacing w:before="40" w:after="40" w:line="252" w:lineRule="auto"/>
            </w:pPr>
            <w:r>
              <w:rPr>
                <w:b w:val="0"/>
                <w:color w:val="1F2937"/>
                <w:sz w:val="17"/>
              </w:rPr>
              <w:t>hPa</w:t>
            </w:r>
          </w:p>
        </w:tc>
        <w:tc>
          <w:tcPr>
            <w:tcW w:type="dxa" w:w="1928"/>
            <w:shd w:val="clear" w:color="auto" w:fill="F1F5F9"/>
          </w:tcPr>
          <w:p>
            <w:pPr>
              <w:spacing w:before="40" w:after="40" w:line="252" w:lineRule="auto"/>
            </w:pPr>
            <w:r>
              <w:rPr>
                <w:b w:val="0"/>
                <w:color w:val="1F2937"/>
                <w:sz w:val="17"/>
              </w:rPr>
              <w:t>MKR ENV Shield</w:t>
            </w:r>
          </w:p>
        </w:tc>
        <w:tc>
          <w:tcPr>
            <w:tcW w:type="dxa" w:w="3061"/>
            <w:shd w:val="clear" w:color="auto" w:fill="F1F5F9"/>
          </w:tcPr>
          <w:p>
            <w:pPr>
              <w:spacing w:before="40" w:after="40" w:line="252" w:lineRule="auto"/>
            </w:pPr>
            <w:r>
              <w:rPr>
                <w:b w:val="0"/>
                <w:color w:val="1F2937"/>
                <w:sz w:val="17"/>
              </w:rPr>
              <w:t>Local atmospheric pressure.</w:t>
            </w:r>
          </w:p>
        </w:tc>
      </w:tr>
      <w:tr>
        <w:tc>
          <w:tcPr>
            <w:tcW w:type="dxa" w:w="1701"/>
          </w:tcPr>
          <w:p>
            <w:pPr>
              <w:spacing w:before="40" w:after="40" w:line="252" w:lineRule="auto"/>
            </w:pPr>
            <w:r>
              <w:rPr>
                <w:b/>
                <w:color w:val="1F2937"/>
                <w:sz w:val="17"/>
              </w:rPr>
              <w:t>temp_contacto</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°C</w:t>
            </w:r>
          </w:p>
        </w:tc>
        <w:tc>
          <w:tcPr>
            <w:tcW w:type="dxa" w:w="1928"/>
          </w:tcPr>
          <w:p>
            <w:pPr>
              <w:spacing w:before="40" w:after="40" w:line="252" w:lineRule="auto"/>
            </w:pPr>
            <w:r>
              <w:rPr>
                <w:b w:val="0"/>
                <w:color w:val="1F2937"/>
                <w:sz w:val="17"/>
              </w:rPr>
              <w:t>LM35 / Dallas DS18B20</w:t>
            </w:r>
          </w:p>
        </w:tc>
        <w:tc>
          <w:tcPr>
            <w:tcW w:type="dxa" w:w="3061"/>
          </w:tcPr>
          <w:p>
            <w:pPr>
              <w:spacing w:before="40" w:after="40" w:line="252" w:lineRule="auto"/>
            </w:pPr>
            <w:r>
              <w:rPr>
                <w:b w:val="0"/>
                <w:color w:val="1F2937"/>
                <w:sz w:val="17"/>
              </w:rPr>
              <w:t>Point temperature (soil or specific surface).</w:t>
            </w:r>
          </w:p>
        </w:tc>
      </w:tr>
      <w:tr>
        <w:tc>
          <w:tcPr>
            <w:tcW w:type="dxa" w:w="1701"/>
            <w:shd w:val="clear" w:color="auto" w:fill="F1F5F9"/>
          </w:tcPr>
          <w:p>
            <w:pPr>
              <w:spacing w:before="40" w:after="40" w:line="252" w:lineRule="auto"/>
            </w:pPr>
            <w:r>
              <w:rPr>
                <w:b/>
                <w:color w:val="1F2937"/>
                <w:sz w:val="17"/>
              </w:rPr>
              <w:t>humedad_suelo</w:t>
            </w:r>
          </w:p>
        </w:tc>
        <w:tc>
          <w:tcPr>
            <w:tcW w:type="dxa" w:w="907"/>
            <w:shd w:val="clear" w:color="auto" w:fill="F1F5F9"/>
          </w:tcPr>
          <w:p>
            <w:pPr>
              <w:spacing w:before="40" w:after="40" w:line="252" w:lineRule="auto"/>
            </w:pPr>
            <w:r>
              <w:rPr>
                <w:b w:val="0"/>
                <w:color w:val="1F2937"/>
                <w:sz w:val="17"/>
              </w:rPr>
              <w:t>Integer</w:t>
            </w:r>
          </w:p>
        </w:tc>
        <w:tc>
          <w:tcPr>
            <w:tcW w:type="dxa" w:w="1701"/>
            <w:shd w:val="clear" w:color="auto" w:fill="F1F5F9"/>
          </w:tcPr>
          <w:p>
            <w:pPr>
              <w:spacing w:before="40" w:after="40" w:line="252" w:lineRule="auto"/>
            </w:pPr>
            <w:r>
              <w:rPr>
                <w:b w:val="0"/>
                <w:color w:val="1F2937"/>
                <w:sz w:val="17"/>
              </w:rPr>
              <w:t>% (or 0–1023 range)</w:t>
            </w:r>
          </w:p>
        </w:tc>
        <w:tc>
          <w:tcPr>
            <w:tcW w:type="dxa" w:w="1928"/>
            <w:shd w:val="clear" w:color="auto" w:fill="F1F5F9"/>
          </w:tcPr>
          <w:p>
            <w:pPr>
              <w:spacing w:before="40" w:after="40" w:line="252" w:lineRule="auto"/>
            </w:pPr>
            <w:r>
              <w:rPr>
                <w:b w:val="0"/>
                <w:color w:val="1F2937"/>
                <w:sz w:val="17"/>
              </w:rPr>
              <w:t>HD38 hygrometer</w:t>
            </w:r>
          </w:p>
        </w:tc>
        <w:tc>
          <w:tcPr>
            <w:tcW w:type="dxa" w:w="3061"/>
            <w:shd w:val="clear" w:color="auto" w:fill="F1F5F9"/>
          </w:tcPr>
          <w:p>
            <w:pPr>
              <w:spacing w:before="40" w:after="40" w:line="252" w:lineRule="auto"/>
            </w:pPr>
            <w:r>
              <w:rPr>
                <w:b w:val="0"/>
                <w:color w:val="1F2937"/>
                <w:sz w:val="17"/>
              </w:rPr>
              <w:t>Soil moisture — fuel dryness proxy.</w:t>
            </w:r>
          </w:p>
        </w:tc>
      </w:tr>
      <w:tr>
        <w:tc>
          <w:tcPr>
            <w:tcW w:type="dxa" w:w="1701"/>
          </w:tcPr>
          <w:p>
            <w:pPr>
              <w:spacing w:before="40" w:after="40" w:line="252" w:lineRule="auto"/>
            </w:pPr>
            <w:r>
              <w:rPr>
                <w:b/>
                <w:color w:val="1F2937"/>
                <w:sz w:val="17"/>
              </w:rPr>
              <w:t>indice_uv</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Index 0–11+</w:t>
            </w:r>
          </w:p>
        </w:tc>
        <w:tc>
          <w:tcPr>
            <w:tcW w:type="dxa" w:w="1928"/>
          </w:tcPr>
          <w:p>
            <w:pPr>
              <w:spacing w:before="40" w:after="40" w:line="252" w:lineRule="auto"/>
            </w:pPr>
            <w:r>
              <w:rPr>
                <w:b w:val="0"/>
                <w:color w:val="1F2937"/>
                <w:sz w:val="17"/>
              </w:rPr>
              <w:t>Adafruit UV breakout</w:t>
            </w:r>
          </w:p>
        </w:tc>
        <w:tc>
          <w:tcPr>
            <w:tcW w:type="dxa" w:w="3061"/>
          </w:tcPr>
          <w:p>
            <w:pPr>
              <w:spacing w:before="40" w:after="40" w:line="252" w:lineRule="auto"/>
            </w:pPr>
            <w:r>
              <w:rPr>
                <w:b w:val="0"/>
                <w:color w:val="1F2937"/>
                <w:sz w:val="17"/>
              </w:rPr>
              <w:t>Computed ultraviolet radiation level.</w:t>
            </w:r>
          </w:p>
        </w:tc>
      </w:tr>
      <w:tr>
        <w:tc>
          <w:tcPr>
            <w:tcW w:type="dxa" w:w="1701"/>
            <w:shd w:val="clear" w:color="auto" w:fill="F1F5F9"/>
          </w:tcPr>
          <w:p>
            <w:pPr>
              <w:spacing w:before="40" w:after="40" w:line="252" w:lineRule="auto"/>
            </w:pPr>
            <w:r>
              <w:rPr>
                <w:b/>
                <w:color w:val="1F2937"/>
                <w:sz w:val="17"/>
              </w:rPr>
              <w:t>iluminacion_lux</w:t>
            </w:r>
          </w:p>
        </w:tc>
        <w:tc>
          <w:tcPr>
            <w:tcW w:type="dxa" w:w="907"/>
            <w:shd w:val="clear" w:color="auto" w:fill="F1F5F9"/>
          </w:tcPr>
          <w:p>
            <w:pPr>
              <w:spacing w:before="40" w:after="40" w:line="252" w:lineRule="auto"/>
            </w:pPr>
            <w:r>
              <w:rPr>
                <w:b w:val="0"/>
                <w:color w:val="1F2937"/>
                <w:sz w:val="17"/>
              </w:rPr>
              <w:t>Float</w:t>
            </w:r>
          </w:p>
        </w:tc>
        <w:tc>
          <w:tcPr>
            <w:tcW w:type="dxa" w:w="1701"/>
            <w:shd w:val="clear" w:color="auto" w:fill="F1F5F9"/>
          </w:tcPr>
          <w:p>
            <w:pPr>
              <w:spacing w:before="40" w:after="40" w:line="252" w:lineRule="auto"/>
            </w:pPr>
            <w:r>
              <w:rPr>
                <w:b w:val="0"/>
                <w:color w:val="1F2937"/>
                <w:sz w:val="17"/>
              </w:rPr>
              <w:t>lux</w:t>
            </w:r>
          </w:p>
        </w:tc>
        <w:tc>
          <w:tcPr>
            <w:tcW w:type="dxa" w:w="1928"/>
            <w:shd w:val="clear" w:color="auto" w:fill="F1F5F9"/>
          </w:tcPr>
          <w:p>
            <w:pPr>
              <w:spacing w:before="40" w:after="40" w:line="252" w:lineRule="auto"/>
            </w:pPr>
            <w:r>
              <w:rPr>
                <w:b w:val="0"/>
                <w:color w:val="1F2937"/>
                <w:sz w:val="17"/>
              </w:rPr>
              <w:t>MKR ENV Shield</w:t>
            </w:r>
          </w:p>
        </w:tc>
        <w:tc>
          <w:tcPr>
            <w:tcW w:type="dxa" w:w="3061"/>
            <w:shd w:val="clear" w:color="auto" w:fill="F1F5F9"/>
          </w:tcPr>
          <w:p>
            <w:pPr>
              <w:spacing w:before="40" w:after="40" w:line="252" w:lineRule="auto"/>
            </w:pPr>
            <w:r>
              <w:rPr>
                <w:b w:val="0"/>
                <w:color w:val="1F2937"/>
                <w:sz w:val="17"/>
              </w:rPr>
              <w:t>Ambient visible light intensity.</w:t>
            </w:r>
          </w:p>
        </w:tc>
      </w:tr>
      <w:tr>
        <w:tc>
          <w:tcPr>
            <w:tcW w:type="dxa" w:w="1701"/>
          </w:tcPr>
          <w:p>
            <w:pPr>
              <w:spacing w:before="40" w:after="40" w:line="252" w:lineRule="auto"/>
            </w:pPr>
            <w:r>
              <w:rPr>
                <w:b/>
                <w:color w:val="1F2937"/>
                <w:sz w:val="17"/>
              </w:rPr>
              <w:t>ruido_analog_raw</w:t>
            </w:r>
          </w:p>
        </w:tc>
        <w:tc>
          <w:tcPr>
            <w:tcW w:type="dxa" w:w="907"/>
          </w:tcPr>
          <w:p>
            <w:pPr>
              <w:spacing w:before="40" w:after="40" w:line="252" w:lineRule="auto"/>
            </w:pPr>
            <w:r>
              <w:rPr>
                <w:b w:val="0"/>
                <w:color w:val="1F2937"/>
                <w:sz w:val="17"/>
              </w:rPr>
              <w:t>Integer</w:t>
            </w:r>
          </w:p>
        </w:tc>
        <w:tc>
          <w:tcPr>
            <w:tcW w:type="dxa" w:w="1701"/>
          </w:tcPr>
          <w:p>
            <w:pPr>
              <w:spacing w:before="40" w:after="40" w:line="252" w:lineRule="auto"/>
            </w:pPr>
            <w:r>
              <w:rPr>
                <w:b w:val="0"/>
                <w:color w:val="1F2937"/>
                <w:sz w:val="17"/>
              </w:rPr>
              <w:t>Dimensionless 0–1023</w:t>
            </w:r>
          </w:p>
        </w:tc>
        <w:tc>
          <w:tcPr>
            <w:tcW w:type="dxa" w:w="1928"/>
          </w:tcPr>
          <w:p>
            <w:pPr>
              <w:spacing w:before="40" w:after="40" w:line="252" w:lineRule="auto"/>
            </w:pPr>
            <w:r>
              <w:rPr>
                <w:b w:val="0"/>
                <w:color w:val="1F2937"/>
                <w:sz w:val="17"/>
              </w:rPr>
              <w:t>SparkFun Sound Detector</w:t>
            </w:r>
          </w:p>
        </w:tc>
        <w:tc>
          <w:tcPr>
            <w:tcW w:type="dxa" w:w="3061"/>
          </w:tcPr>
          <w:p>
            <w:pPr>
              <w:spacing w:before="40" w:after="40" w:line="252" w:lineRule="auto"/>
            </w:pPr>
            <w:r>
              <w:rPr>
                <w:b w:val="0"/>
                <w:color w:val="1F2937"/>
                <w:sz w:val="17"/>
              </w:rPr>
              <w:t>Sound wave amplitude from the ADC.</w:t>
            </w:r>
          </w:p>
        </w:tc>
      </w:tr>
      <w:tr>
        <w:tc>
          <w:tcPr>
            <w:tcW w:type="dxa" w:w="1701"/>
            <w:shd w:val="clear" w:color="auto" w:fill="F1F5F9"/>
          </w:tcPr>
          <w:p>
            <w:pPr>
              <w:spacing w:before="40" w:after="40" w:line="252" w:lineRule="auto"/>
            </w:pPr>
            <w:r>
              <w:rPr>
                <w:b/>
                <w:color w:val="1F2937"/>
                <w:sz w:val="17"/>
              </w:rPr>
              <w:t>sonido_detectado</w:t>
            </w:r>
          </w:p>
        </w:tc>
        <w:tc>
          <w:tcPr>
            <w:tcW w:type="dxa" w:w="907"/>
            <w:shd w:val="clear" w:color="auto" w:fill="F1F5F9"/>
          </w:tcPr>
          <w:p>
            <w:pPr>
              <w:spacing w:before="40" w:after="40" w:line="252" w:lineRule="auto"/>
            </w:pPr>
            <w:r>
              <w:rPr>
                <w:b w:val="0"/>
                <w:color w:val="1F2937"/>
                <w:sz w:val="17"/>
              </w:rPr>
              <w:t>Boolean</w:t>
            </w:r>
          </w:p>
        </w:tc>
        <w:tc>
          <w:tcPr>
            <w:tcW w:type="dxa" w:w="1701"/>
            <w:shd w:val="clear" w:color="auto" w:fill="F1F5F9"/>
          </w:tcPr>
          <w:p>
            <w:pPr>
              <w:spacing w:before="40" w:after="40" w:line="252" w:lineRule="auto"/>
            </w:pPr>
            <w:r>
              <w:rPr>
                <w:b w:val="0"/>
                <w:color w:val="1F2937"/>
                <w:sz w:val="17"/>
              </w:rPr>
              <w:t>true / false</w:t>
            </w:r>
          </w:p>
        </w:tc>
        <w:tc>
          <w:tcPr>
            <w:tcW w:type="dxa" w:w="1928"/>
            <w:shd w:val="clear" w:color="auto" w:fill="F1F5F9"/>
          </w:tcPr>
          <w:p>
            <w:pPr>
              <w:spacing w:before="40" w:after="40" w:line="252" w:lineRule="auto"/>
            </w:pPr>
            <w:r>
              <w:rPr>
                <w:b w:val="0"/>
                <w:color w:val="1F2937"/>
                <w:sz w:val="17"/>
              </w:rPr>
              <w:t>SparkFun Sound Detector</w:t>
            </w:r>
          </w:p>
        </w:tc>
        <w:tc>
          <w:tcPr>
            <w:tcW w:type="dxa" w:w="3061"/>
            <w:shd w:val="clear" w:color="auto" w:fill="F1F5F9"/>
          </w:tcPr>
          <w:p>
            <w:pPr>
              <w:spacing w:before="40" w:after="40" w:line="252" w:lineRule="auto"/>
            </w:pPr>
            <w:r>
              <w:rPr>
                <w:b w:val="0"/>
                <w:color w:val="1F2937"/>
                <w:sz w:val="17"/>
              </w:rPr>
              <w:t>Digital output: true when noise crosses a physical threshold.</w:t>
            </w:r>
          </w:p>
        </w:tc>
      </w:tr>
      <w:tr>
        <w:tc>
          <w:tcPr>
            <w:tcW w:type="dxa" w:w="1701"/>
          </w:tcPr>
          <w:p>
            <w:pPr>
              <w:spacing w:before="40" w:after="40" w:line="252" w:lineRule="auto"/>
            </w:pPr>
            <w:r>
              <w:rPr>
                <w:b/>
                <w:color w:val="1F2937"/>
                <w:sz w:val="17"/>
              </w:rPr>
              <w:t>wind.speed / direction</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m/s / degrees</w:t>
            </w:r>
          </w:p>
        </w:tc>
        <w:tc>
          <w:tcPr>
            <w:tcW w:type="dxa" w:w="1928"/>
          </w:tcPr>
          <w:p>
            <w:pPr>
              <w:spacing w:before="40" w:after="40" w:line="252" w:lineRule="auto"/>
            </w:pPr>
            <w:r>
              <w:rPr>
                <w:b w:val="0"/>
                <w:color w:val="1F2937"/>
                <w:sz w:val="17"/>
              </w:rPr>
              <w:t>Anemometer + vane</w:t>
            </w:r>
          </w:p>
        </w:tc>
        <w:tc>
          <w:tcPr>
            <w:tcW w:type="dxa" w:w="3061"/>
          </w:tcPr>
          <w:p>
            <w:pPr>
              <w:spacing w:before="40" w:after="40" w:line="252" w:lineRule="auto"/>
            </w:pPr>
            <w:r>
              <w:rPr>
                <w:b w:val="0"/>
                <w:color w:val="1F2937"/>
                <w:sz w:val="17"/>
              </w:rPr>
              <w:t>Wind vector — governs spread direction.</w:t>
            </w:r>
          </w:p>
        </w:tc>
      </w:tr>
      <w:tr>
        <w:tc>
          <w:tcPr>
            <w:tcW w:type="dxa" w:w="1701"/>
            <w:shd w:val="clear" w:color="auto" w:fill="F1F5F9"/>
          </w:tcPr>
          <w:p>
            <w:pPr>
              <w:spacing w:before="40" w:after="40" w:line="252" w:lineRule="auto"/>
            </w:pPr>
            <w:r>
              <w:rPr>
                <w:b/>
                <w:color w:val="1F2937"/>
                <w:sz w:val="17"/>
              </w:rPr>
              <w:t>battery_voltage</w:t>
            </w:r>
          </w:p>
        </w:tc>
        <w:tc>
          <w:tcPr>
            <w:tcW w:type="dxa" w:w="907"/>
            <w:shd w:val="clear" w:color="auto" w:fill="F1F5F9"/>
          </w:tcPr>
          <w:p>
            <w:pPr>
              <w:spacing w:before="40" w:after="40" w:line="252" w:lineRule="auto"/>
            </w:pPr>
            <w:r>
              <w:rPr>
                <w:b w:val="0"/>
                <w:color w:val="1F2937"/>
                <w:sz w:val="17"/>
              </w:rPr>
              <w:t>Float</w:t>
            </w:r>
          </w:p>
        </w:tc>
        <w:tc>
          <w:tcPr>
            <w:tcW w:type="dxa" w:w="1701"/>
            <w:shd w:val="clear" w:color="auto" w:fill="F1F5F9"/>
          </w:tcPr>
          <w:p>
            <w:pPr>
              <w:spacing w:before="40" w:after="40" w:line="252" w:lineRule="auto"/>
            </w:pPr>
            <w:r>
              <w:rPr>
                <w:b w:val="0"/>
                <w:color w:val="1F2937"/>
                <w:sz w:val="17"/>
              </w:rPr>
              <w:t>V</w:t>
            </w:r>
          </w:p>
        </w:tc>
        <w:tc>
          <w:tcPr>
            <w:tcW w:type="dxa" w:w="1928"/>
            <w:shd w:val="clear" w:color="auto" w:fill="F1F5F9"/>
          </w:tcPr>
          <w:p>
            <w:pPr>
              <w:spacing w:before="40" w:after="40" w:line="252" w:lineRule="auto"/>
            </w:pPr>
            <w:r>
              <w:rPr>
                <w:b w:val="0"/>
                <w:color w:val="1F2937"/>
                <w:sz w:val="17"/>
              </w:rPr>
              <w:t>Battery monitor</w:t>
            </w:r>
          </w:p>
        </w:tc>
        <w:tc>
          <w:tcPr>
            <w:tcW w:type="dxa" w:w="3061"/>
            <w:shd w:val="clear" w:color="auto" w:fill="F1F5F9"/>
          </w:tcPr>
          <w:p>
            <w:pPr>
              <w:spacing w:before="40" w:after="40" w:line="252" w:lineRule="auto"/>
            </w:pPr>
            <w:r>
              <w:rPr>
                <w:b w:val="0"/>
                <w:color w:val="1F2937"/>
                <w:sz w:val="17"/>
              </w:rPr>
              <w:t>Node health: remaining charge.</w:t>
            </w:r>
          </w:p>
        </w:tc>
      </w:tr>
      <w:tr>
        <w:tc>
          <w:tcPr>
            <w:tcW w:type="dxa" w:w="1701"/>
          </w:tcPr>
          <w:p>
            <w:pPr>
              <w:spacing w:before="40" w:after="40" w:line="252" w:lineRule="auto"/>
            </w:pPr>
            <w:r>
              <w:rPr>
                <w:b/>
                <w:color w:val="1F2937"/>
                <w:sz w:val="17"/>
              </w:rPr>
              <w:t>lora_rssi / lora_snr</w:t>
            </w:r>
          </w:p>
        </w:tc>
        <w:tc>
          <w:tcPr>
            <w:tcW w:type="dxa" w:w="907"/>
          </w:tcPr>
          <w:p>
            <w:pPr>
              <w:spacing w:before="40" w:after="40" w:line="252" w:lineRule="auto"/>
            </w:pPr>
            <w:r>
              <w:rPr>
                <w:b w:val="0"/>
                <w:color w:val="1F2937"/>
                <w:sz w:val="17"/>
              </w:rPr>
              <w:t>Float</w:t>
            </w:r>
          </w:p>
        </w:tc>
        <w:tc>
          <w:tcPr>
            <w:tcW w:type="dxa" w:w="1701"/>
          </w:tcPr>
          <w:p>
            <w:pPr>
              <w:spacing w:before="40" w:after="40" w:line="252" w:lineRule="auto"/>
            </w:pPr>
            <w:r>
              <w:rPr>
                <w:b w:val="0"/>
                <w:color w:val="1F2937"/>
                <w:sz w:val="17"/>
              </w:rPr>
              <w:t>dBm / dB</w:t>
            </w:r>
          </w:p>
        </w:tc>
        <w:tc>
          <w:tcPr>
            <w:tcW w:type="dxa" w:w="1928"/>
          </w:tcPr>
          <w:p>
            <w:pPr>
              <w:spacing w:before="40" w:after="40" w:line="252" w:lineRule="auto"/>
            </w:pPr>
            <w:r>
              <w:rPr>
                <w:b w:val="0"/>
                <w:color w:val="1F2937"/>
                <w:sz w:val="17"/>
              </w:rPr>
              <w:t>LoRa radio</w:t>
            </w:r>
          </w:p>
        </w:tc>
        <w:tc>
          <w:tcPr>
            <w:tcW w:type="dxa" w:w="3061"/>
          </w:tcPr>
          <w:p>
            <w:pPr>
              <w:spacing w:before="40" w:after="40" w:line="252" w:lineRule="auto"/>
            </w:pPr>
            <w:r>
              <w:rPr>
                <w:b w:val="0"/>
                <w:color w:val="1F2937"/>
                <w:sz w:val="17"/>
              </w:rPr>
              <w:t>Link quality to the gateway.</w:t>
            </w:r>
          </w:p>
        </w:tc>
      </w:tr>
    </w:tbl>
    <w:p>
      <w:pPr>
        <w:spacing w:before="60" w:after="200"/>
      </w:pPr>
      <w:r>
        <w:rPr>
          <w:i/>
          <w:color w:val="5B6773"/>
          <w:sz w:val="17"/>
        </w:rPr>
        <w:t>Table 5.2. Field dictionary of a node. Every new magnitude is registered once in the TipoMedicion catalogue so the schema grows without breaking clients.</w:t>
      </w:r>
    </w:p>
    <w:p>
      <w:pPr>
        <w:pStyle w:val="Heading2"/>
      </w:pPr>
      <w:r>
        <w:t>5.3  The uplink payload</w:t>
      </w:r>
    </w:p>
    <w:p>
      <w:pPr>
        <w:spacing w:after="140"/>
      </w:pPr>
      <w:r>
        <w:rPr>
          <w:i w:val="0"/>
          <w:color w:val="1F2937"/>
          <w:sz w:val="21"/>
        </w:rPr>
        <w:t>This is the canonical JSON a node produces, grouped by subsystem. Over the air the frame is transmitted in a compact binary form (Section 6.3) and expanded to this structure by the gateway bridge, so that the server, the database and the platform all speak one contract.</w:t>
      </w:r>
    </w:p>
    <w:tbl>
      <w:tblPr>
        <w:tblW w:type="auto" w:w="0"/>
        <w:tblLayout w:type="fixed"/>
        <w:tblLook w:firstColumn="1" w:firstRow="1" w:lastColumn="0" w:lastRow="0" w:noHBand="0" w:noVBand="1" w:val="04A0"/>
        <w:tblCellMar>
          <w:top w:w="120" w:type="dxa"/>
          <w:left w:w="160" w:type="dxa"/>
          <w:bottom w:w="120" w:type="dxa"/>
          <w:right w:w="160" w:type="dxa"/>
        </w:tblCellMar>
      </w:tblPr>
      <w:tblGrid>
        <w:gridCol w:w="9298"/>
      </w:tblGrid>
      <w:tr>
        <w:tc>
          <w:tcPr>
            <w:tcW w:type="dxa" w:w="9298"/>
            <w:shd w:val="clear" w:color="auto" w:fill="0F1B18"/>
            <w:tcBorders>
              <w:top w:val="single" w:sz="4" w:space="0" w:color="0F1B18"/>
              <w:left w:val="single" w:sz="4" w:space="0" w:color="0F1B18"/>
              <w:bottom w:val="single" w:sz="4" w:space="0" w:color="0F1B18"/>
              <w:right w:val="single" w:sz="4" w:space="0" w:color="0F1B18"/>
            </w:tcBorders>
          </w:tcPr>
          <w:p>
            <w:pPr>
              <w:spacing w:after="0" w:line="240" w:lineRule="auto"/>
            </w:pPr>
            <w:r>
              <w:rPr>
                <w:rFonts w:ascii="Consolas" w:hAnsi="Consolas"/>
                <w:color w:val="D7E8DE"/>
                <w:sz w:val="17"/>
              </w:rPr>
              <w:t>{</w:t>
            </w:r>
          </w:p>
          <w:p>
            <w:pPr>
              <w:spacing w:after="0" w:line="240" w:lineRule="auto"/>
            </w:pPr>
            <w:r>
              <w:rPr>
                <w:rFonts w:ascii="Consolas" w:hAnsi="Consolas"/>
                <w:color w:val="D7E8DE"/>
                <w:sz w:val="17"/>
              </w:rPr>
              <w:t xml:space="preserve">  "node_id": 105,</w:t>
            </w:r>
          </w:p>
          <w:p>
            <w:pPr>
              <w:spacing w:after="0" w:line="240" w:lineRule="auto"/>
            </w:pPr>
            <w:r>
              <w:rPr>
                <w:rFonts w:ascii="Consolas" w:hAnsi="Consolas"/>
                <w:color w:val="D7E8DE"/>
                <w:sz w:val="17"/>
              </w:rPr>
              <w:t xml:space="preserve">  "timestamp": "2026-07-25T14:30:00Z",</w:t>
            </w:r>
          </w:p>
          <w:p>
            <w:pPr>
              <w:spacing w:after="0" w:line="240" w:lineRule="auto"/>
            </w:pPr>
            <w:r>
              <w:rPr>
                <w:rFonts w:ascii="Consolas" w:hAnsi="Consolas"/>
                <w:color w:val="D7E8DE"/>
                <w:sz w:val="17"/>
              </w:rPr>
              <w:t xml:space="preserve">  "sensors": {</w:t>
            </w:r>
          </w:p>
          <w:p>
            <w:pPr>
              <w:spacing w:after="0" w:line="240" w:lineRule="auto"/>
            </w:pPr>
            <w:r>
              <w:rPr>
                <w:rFonts w:ascii="Consolas" w:hAnsi="Consolas"/>
                <w:color w:val="D7E8DE"/>
                <w:sz w:val="17"/>
              </w:rPr>
              <w:t xml:space="preserve">    "environment": {</w:t>
            </w:r>
          </w:p>
          <w:p>
            <w:pPr>
              <w:spacing w:after="0" w:line="240" w:lineRule="auto"/>
            </w:pPr>
            <w:r>
              <w:rPr>
                <w:rFonts w:ascii="Consolas" w:hAnsi="Consolas"/>
                <w:color w:val="D7E8DE"/>
                <w:sz w:val="17"/>
              </w:rPr>
              <w:t xml:space="preserve">      "temperature": 34.25,        // °C   — MKR ENV Shield</w:t>
            </w:r>
          </w:p>
          <w:p>
            <w:pPr>
              <w:spacing w:after="0" w:line="240" w:lineRule="auto"/>
            </w:pPr>
            <w:r>
              <w:rPr>
                <w:rFonts w:ascii="Consolas" w:hAnsi="Consolas"/>
                <w:color w:val="D7E8DE"/>
                <w:sz w:val="17"/>
              </w:rPr>
              <w:t xml:space="preserve">      "humidity":    22.8,         // %    — relative humidity</w:t>
            </w:r>
          </w:p>
          <w:p>
            <w:pPr>
              <w:spacing w:after="0" w:line="240" w:lineRule="auto"/>
            </w:pPr>
            <w:r>
              <w:rPr>
                <w:rFonts w:ascii="Consolas" w:hAnsi="Consolas"/>
                <w:color w:val="D7E8DE"/>
                <w:sz w:val="17"/>
              </w:rPr>
              <w:t xml:space="preserve">      "pressure":    1008.4,       // hPa</w:t>
            </w:r>
          </w:p>
          <w:p>
            <w:pPr>
              <w:spacing w:after="0" w:line="240" w:lineRule="auto"/>
            </w:pPr>
            <w:r>
              <w:rPr>
                <w:rFonts w:ascii="Consolas" w:hAnsi="Consolas"/>
                <w:color w:val="D7E8DE"/>
                <w:sz w:val="17"/>
              </w:rPr>
              <w:t xml:space="preserve">      "uv_radiation": 8.5          // UV index</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"wind": {</w:t>
            </w:r>
          </w:p>
          <w:p>
            <w:pPr>
              <w:spacing w:after="0" w:line="240" w:lineRule="auto"/>
            </w:pPr>
            <w:r>
              <w:rPr>
                <w:rFonts w:ascii="Consolas" w:hAnsi="Consolas"/>
                <w:color w:val="D7E8DE"/>
                <w:sz w:val="17"/>
              </w:rPr>
              <w:t xml:space="preserve">      "speed":     4.7,            // m/s</w:t>
            </w:r>
          </w:p>
          <w:p>
            <w:pPr>
              <w:spacing w:after="0" w:line="240" w:lineRule="auto"/>
            </w:pPr>
            <w:r>
              <w:rPr>
                <w:rFonts w:ascii="Consolas" w:hAnsi="Consolas"/>
                <w:color w:val="D7E8DE"/>
                <w:sz w:val="17"/>
              </w:rPr>
              <w:t xml:space="preserve">      "direction": 185             // degrees (0 = N, 185 = S)</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"air_quality": {</w:t>
            </w:r>
          </w:p>
          <w:p>
            <w:pPr>
              <w:spacing w:after="0" w:line="240" w:lineRule="auto"/>
            </w:pPr>
            <w:r>
              <w:rPr>
                <w:rFonts w:ascii="Consolas" w:hAnsi="Consolas"/>
                <w:color w:val="D7E8DE"/>
                <w:sz w:val="17"/>
              </w:rPr>
              <w:t xml:space="preserve">      "gas_co_smoke": 320.0,       // ppm  — MQ-135 estimate</w:t>
            </w:r>
          </w:p>
          <w:p>
            <w:pPr>
              <w:spacing w:after="0" w:line="240" w:lineRule="auto"/>
            </w:pPr>
            <w:r>
              <w:rPr>
                <w:rFonts w:ascii="Consolas" w:hAnsi="Consolas"/>
                <w:color w:val="D7E8DE"/>
                <w:sz w:val="17"/>
              </w:rPr>
              <w:t xml:space="preserve">      "pm25":         14.2,        // µg/m³</w:t>
            </w:r>
          </w:p>
          <w:p>
            <w:pPr>
              <w:spacing w:after="0" w:line="240" w:lineRule="auto"/>
            </w:pPr>
            <w:r>
              <w:rPr>
                <w:rFonts w:ascii="Consolas" w:hAnsi="Consolas"/>
                <w:color w:val="D7E8DE"/>
                <w:sz w:val="17"/>
              </w:rPr>
              <w:t xml:space="preserve">      "pm10":         35.6         // µg/m³</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"acoustics": {</w:t>
            </w:r>
          </w:p>
          <w:p>
            <w:pPr>
              <w:spacing w:after="0" w:line="240" w:lineRule="auto"/>
            </w:pPr>
            <w:r>
              <w:rPr>
                <w:rFonts w:ascii="Consolas" w:hAnsi="Consolas"/>
                <w:color w:val="D7E8DE"/>
                <w:sz w:val="17"/>
              </w:rPr>
              <w:t xml:space="preserve">      "sound_level": 45            // dB</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"location": {</w:t>
            </w:r>
          </w:p>
          <w:p>
            <w:pPr>
              <w:spacing w:after="0" w:line="240" w:lineRule="auto"/>
            </w:pPr>
            <w:r>
              <w:rPr>
                <w:rFonts w:ascii="Consolas" w:hAnsi="Consolas"/>
                <w:color w:val="D7E8DE"/>
                <w:sz w:val="17"/>
              </w:rPr>
              <w:t xml:space="preserve">    "latitude":  3.4412,</w:t>
            </w:r>
          </w:p>
          <w:p>
            <w:pPr>
              <w:spacing w:after="0" w:line="240" w:lineRule="auto"/>
            </w:pPr>
            <w:r>
              <w:rPr>
                <w:rFonts w:ascii="Consolas" w:hAnsi="Consolas"/>
                <w:color w:val="D7E8DE"/>
                <w:sz w:val="17"/>
              </w:rPr>
              <w:t xml:space="preserve">    "longitude": -76.5189,</w:t>
            </w:r>
          </w:p>
          <w:p>
            <w:pPr>
              <w:spacing w:after="0" w:line="240" w:lineRule="auto"/>
            </w:pPr>
            <w:r>
              <w:rPr>
                <w:rFonts w:ascii="Consolas" w:hAnsi="Consolas"/>
                <w:color w:val="D7E8DE"/>
                <w:sz w:val="17"/>
              </w:rPr>
              <w:t xml:space="preserve">    "altitude":  985.6             // m above sea level</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xml:space="preserve">  "diagnostics": {</w:t>
            </w:r>
          </w:p>
          <w:p>
            <w:pPr>
              <w:spacing w:after="0" w:line="240" w:lineRule="auto"/>
            </w:pPr>
            <w:r>
              <w:rPr>
                <w:rFonts w:ascii="Consolas" w:hAnsi="Consolas"/>
                <w:color w:val="D7E8DE"/>
                <w:sz w:val="17"/>
              </w:rPr>
              <w:t xml:space="preserve">    "battery_voltage": 3.92,       // V</w:t>
            </w:r>
          </w:p>
          <w:p>
            <w:pPr>
              <w:spacing w:after="0" w:line="240" w:lineRule="auto"/>
            </w:pPr>
            <w:r>
              <w:rPr>
                <w:rFonts w:ascii="Consolas" w:hAnsi="Consolas"/>
                <w:color w:val="D7E8DE"/>
                <w:sz w:val="17"/>
              </w:rPr>
              <w:t xml:space="preserve">    "lora_rssi": -92,              // dBm — link quality</w:t>
            </w:r>
          </w:p>
          <w:p>
            <w:pPr>
              <w:spacing w:after="0" w:line="240" w:lineRule="auto"/>
            </w:pPr>
            <w:r>
              <w:rPr>
                <w:rFonts w:ascii="Consolas" w:hAnsi="Consolas"/>
                <w:color w:val="D7E8DE"/>
                <w:sz w:val="17"/>
              </w:rPr>
              <w:t xml:space="preserve">    "lora_snr":  7.5               // dB</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w:t>
            </w:r>
          </w:p>
        </w:tc>
      </w:tr>
    </w:tbl>
    <w:p>
      <w:pPr>
        <w:spacing w:before="60" w:after="200"/>
      </w:pPr>
      <w:r>
        <w:rPr>
          <w:i/>
          <w:color w:val="5B6773"/>
          <w:sz w:val="17"/>
        </w:rPr>
        <w:t>Figure 5.1. Real uplink payload from node 105, Palmira, Valle del Cauca. Every alert the system raises is traceable to frames of exactly this shape.</w:t>
      </w:r>
    </w:p>
    <w:p>
      <w:pPr>
        <w:pStyle w:val="Heading2"/>
      </w:pPr>
      <w:r>
        <w:t>5.4  Reading the payload: what the platform does with it</w:t>
      </w:r>
    </w:p>
    <w:p>
      <w:pPr>
        <w:spacing w:after="140"/>
      </w:pPr>
      <w:r>
        <w:rPr>
          <w:i w:val="0"/>
          <w:color w:val="1F2937"/>
          <w:sz w:val="21"/>
        </w:rPr>
        <w:t>The frame above is not just stored. Each block feeds a specific function:</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474"/>
            <w:shd w:val="clear" w:color="auto" w:fill="1B4332"/>
          </w:tcPr>
          <w:p>
            <w:pPr>
              <w:keepNext/>
              <w:spacing w:before="40" w:after="40"/>
            </w:pPr>
            <w:r>
              <w:rPr>
                <w:rFonts w:ascii="Calibri" w:hAnsi="Calibri"/>
                <w:b/>
                <w:color w:val="FFFFFF"/>
                <w:sz w:val="19"/>
              </w:rPr>
              <w:t>Block</w:t>
            </w:r>
          </w:p>
        </w:tc>
        <w:tc>
          <w:tcPr>
            <w:tcW w:type="dxa" w:w="2494"/>
            <w:shd w:val="clear" w:color="auto" w:fill="1B4332"/>
          </w:tcPr>
          <w:p>
            <w:pPr>
              <w:spacing w:before="40" w:after="40"/>
            </w:pPr>
            <w:r>
              <w:rPr>
                <w:rFonts w:ascii="Calibri" w:hAnsi="Calibri"/>
                <w:b/>
                <w:color w:val="FFFFFF"/>
                <w:sz w:val="19"/>
              </w:rPr>
              <w:t>Feeds</w:t>
            </w:r>
          </w:p>
        </w:tc>
        <w:tc>
          <w:tcPr>
            <w:tcW w:type="dxa" w:w="5329"/>
            <w:shd w:val="clear" w:color="auto" w:fill="1B4332"/>
          </w:tcPr>
          <w:p>
            <w:pPr>
              <w:spacing w:before="40" w:after="40"/>
            </w:pPr>
            <w:r>
              <w:rPr>
                <w:rFonts w:ascii="Calibri" w:hAnsi="Calibri"/>
                <w:b/>
                <w:color w:val="FFFFFF"/>
                <w:sz w:val="19"/>
              </w:rPr>
              <w:t>Interpretation of the sample values</w:t>
            </w:r>
          </w:p>
        </w:tc>
      </w:tr>
      <w:tr>
        <w:tc>
          <w:tcPr>
            <w:tcW w:type="dxa" w:w="1474"/>
          </w:tcPr>
          <w:p>
            <w:pPr>
              <w:spacing w:before="40" w:after="40" w:line="252" w:lineRule="auto"/>
            </w:pPr>
            <w:r>
              <w:rPr>
                <w:b/>
                <w:color w:val="1F2937"/>
                <w:sz w:val="19"/>
              </w:rPr>
              <w:t>environment</w:t>
            </w:r>
          </w:p>
        </w:tc>
        <w:tc>
          <w:tcPr>
            <w:tcW w:type="dxa" w:w="2494"/>
          </w:tcPr>
          <w:p>
            <w:pPr>
              <w:spacing w:before="40" w:after="40" w:line="252" w:lineRule="auto"/>
            </w:pPr>
            <w:r>
              <w:rPr>
                <w:b w:val="0"/>
                <w:color w:val="1F2937"/>
                <w:sz w:val="19"/>
              </w:rPr>
              <w:t>Fire-weather sub-index; touch panel; risk score</w:t>
            </w:r>
          </w:p>
        </w:tc>
        <w:tc>
          <w:tcPr>
            <w:tcW w:type="dxa" w:w="5329"/>
          </w:tcPr>
          <w:p>
            <w:pPr>
              <w:spacing w:before="40" w:after="40" w:line="252" w:lineRule="auto"/>
            </w:pPr>
            <w:r>
              <w:rPr>
                <w:b w:val="0"/>
                <w:color w:val="1F2937"/>
                <w:sz w:val="19"/>
              </w:rPr>
              <w:t>34.25 °C with 22.8 % humidity is a hot, very dry atmosphere — dead fuel moisture drops fast under these conditions. UV 8.5 confirms strong insolation. This combination alone moves the zone from Normal to Watch.</w:t>
            </w:r>
          </w:p>
        </w:tc>
      </w:tr>
      <w:tr>
        <w:tc>
          <w:tcPr>
            <w:tcW w:type="dxa" w:w="1474"/>
            <w:shd w:val="clear" w:color="auto" w:fill="F1F5F9"/>
          </w:tcPr>
          <w:p>
            <w:pPr>
              <w:spacing w:before="40" w:after="40" w:line="252" w:lineRule="auto"/>
            </w:pPr>
            <w:r>
              <w:rPr>
                <w:b/>
                <w:color w:val="1F2937"/>
                <w:sz w:val="19"/>
              </w:rPr>
              <w:t>wind</w:t>
            </w:r>
          </w:p>
        </w:tc>
        <w:tc>
          <w:tcPr>
            <w:tcW w:type="dxa" w:w="2494"/>
            <w:shd w:val="clear" w:color="auto" w:fill="F1F5F9"/>
          </w:tcPr>
          <w:p>
            <w:pPr>
              <w:spacing w:before="40" w:after="40" w:line="252" w:lineRule="auto"/>
            </w:pPr>
            <w:r>
              <w:rPr>
                <w:b w:val="0"/>
                <w:color w:val="1F2937"/>
                <w:sz w:val="19"/>
              </w:rPr>
              <w:t>Spread-front estimate; evacuation routing; alert message</w:t>
            </w:r>
          </w:p>
        </w:tc>
        <w:tc>
          <w:tcPr>
            <w:tcW w:type="dxa" w:w="5329"/>
            <w:shd w:val="clear" w:color="auto" w:fill="F1F5F9"/>
          </w:tcPr>
          <w:p>
            <w:pPr>
              <w:spacing w:before="40" w:after="40" w:line="252" w:lineRule="auto"/>
            </w:pPr>
            <w:r>
              <w:rPr>
                <w:b w:val="0"/>
                <w:color w:val="1F2937"/>
                <w:sz w:val="19"/>
              </w:rPr>
              <w:t>4.7 m/s from 185° (south) tells the brigade which way a front would run before they arrive.</w:t>
            </w:r>
          </w:p>
        </w:tc>
      </w:tr>
      <w:tr>
        <w:tc>
          <w:tcPr>
            <w:tcW w:type="dxa" w:w="1474"/>
          </w:tcPr>
          <w:p>
            <w:pPr>
              <w:spacing w:before="40" w:after="40" w:line="252" w:lineRule="auto"/>
            </w:pPr>
            <w:r>
              <w:rPr>
                <w:b/>
                <w:color w:val="1F2937"/>
                <w:sz w:val="19"/>
              </w:rPr>
              <w:t>air_quality</w:t>
            </w:r>
          </w:p>
        </w:tc>
        <w:tc>
          <w:tcPr>
            <w:tcW w:type="dxa" w:w="2494"/>
          </w:tcPr>
          <w:p>
            <w:pPr>
              <w:spacing w:before="40" w:after="40" w:line="252" w:lineRule="auto"/>
            </w:pPr>
            <w:r>
              <w:rPr>
                <w:b w:val="0"/>
                <w:color w:val="1F2937"/>
                <w:sz w:val="19"/>
              </w:rPr>
              <w:t>Combustion evidence; smell sense; fusion trigger</w:t>
            </w:r>
          </w:p>
        </w:tc>
        <w:tc>
          <w:tcPr>
            <w:tcW w:type="dxa" w:w="5329"/>
          </w:tcPr>
          <w:p>
            <w:pPr>
              <w:spacing w:before="40" w:after="40" w:line="252" w:lineRule="auto"/>
            </w:pPr>
            <w:r>
              <w:rPr>
                <w:b w:val="0"/>
                <w:color w:val="1F2937"/>
                <w:sz w:val="19"/>
              </w:rPr>
              <w:t>320 ppm on the MQ-135 with PM2.5 at 14.2 µg/m³ is elevated but not yet anomalous for this node's baseline; a sharp rise in both is the primary smoke signature.</w:t>
            </w:r>
          </w:p>
        </w:tc>
      </w:tr>
      <w:tr>
        <w:tc>
          <w:tcPr>
            <w:tcW w:type="dxa" w:w="1474"/>
            <w:shd w:val="clear" w:color="auto" w:fill="F1F5F9"/>
          </w:tcPr>
          <w:p>
            <w:pPr>
              <w:spacing w:before="40" w:after="40" w:line="252" w:lineRule="auto"/>
            </w:pPr>
            <w:r>
              <w:rPr>
                <w:b/>
                <w:color w:val="1F2937"/>
                <w:sz w:val="19"/>
              </w:rPr>
              <w:t>acoustics</w:t>
            </w:r>
          </w:p>
        </w:tc>
        <w:tc>
          <w:tcPr>
            <w:tcW w:type="dxa" w:w="2494"/>
            <w:shd w:val="clear" w:color="auto" w:fill="F1F5F9"/>
          </w:tcPr>
          <w:p>
            <w:pPr>
              <w:spacing w:before="40" w:after="40" w:line="252" w:lineRule="auto"/>
            </w:pPr>
            <w:r>
              <w:rPr>
                <w:b w:val="0"/>
                <w:color w:val="1F2937"/>
                <w:sz w:val="19"/>
              </w:rPr>
              <w:t>Hearing sense; secondary confirmation</w:t>
            </w:r>
          </w:p>
        </w:tc>
        <w:tc>
          <w:tcPr>
            <w:tcW w:type="dxa" w:w="5329"/>
            <w:shd w:val="clear" w:color="auto" w:fill="F1F5F9"/>
          </w:tcPr>
          <w:p>
            <w:pPr>
              <w:spacing w:before="40" w:after="40" w:line="252" w:lineRule="auto"/>
            </w:pPr>
            <w:r>
              <w:rPr>
                <w:b w:val="0"/>
                <w:color w:val="1F2937"/>
                <w:sz w:val="19"/>
              </w:rPr>
              <w:t>45 dB is ambient forest. A sustained rise in the crackle band, concurrent with the gas rise, is what converts suspicion into an alert.</w:t>
            </w:r>
          </w:p>
        </w:tc>
      </w:tr>
      <w:tr>
        <w:tc>
          <w:tcPr>
            <w:tcW w:type="dxa" w:w="1474"/>
          </w:tcPr>
          <w:p>
            <w:pPr>
              <w:spacing w:before="40" w:after="40" w:line="252" w:lineRule="auto"/>
            </w:pPr>
            <w:r>
              <w:rPr>
                <w:b/>
                <w:color w:val="1F2937"/>
                <w:sz w:val="19"/>
              </w:rPr>
              <w:t>location</w:t>
            </w:r>
          </w:p>
        </w:tc>
        <w:tc>
          <w:tcPr>
            <w:tcW w:type="dxa" w:w="2494"/>
          </w:tcPr>
          <w:p>
            <w:pPr>
              <w:spacing w:before="40" w:after="40" w:line="252" w:lineRule="auto"/>
            </w:pPr>
            <w:r>
              <w:rPr>
                <w:b w:val="0"/>
                <w:color w:val="1F2937"/>
                <w:sz w:val="19"/>
              </w:rPr>
              <w:t>Map placement; zone assignment; dispatch coordinates</w:t>
            </w:r>
          </w:p>
        </w:tc>
        <w:tc>
          <w:tcPr>
            <w:tcW w:type="dxa" w:w="5329"/>
          </w:tcPr>
          <w:p>
            <w:pPr>
              <w:spacing w:before="40" w:after="40" w:line="252" w:lineRule="auto"/>
            </w:pPr>
            <w:r>
              <w:rPr>
                <w:b w:val="0"/>
                <w:color w:val="1F2937"/>
                <w:sz w:val="19"/>
              </w:rPr>
              <w:t>3.4412, −76.5189 at 985.6 m — Palmira, Valle del Cauca, inside our pilot zone.</w:t>
            </w:r>
          </w:p>
        </w:tc>
      </w:tr>
      <w:tr>
        <w:tc>
          <w:tcPr>
            <w:tcW w:type="dxa" w:w="1474"/>
            <w:shd w:val="clear" w:color="auto" w:fill="F1F5F9"/>
          </w:tcPr>
          <w:p>
            <w:pPr>
              <w:spacing w:before="40" w:after="40" w:line="252" w:lineRule="auto"/>
            </w:pPr>
            <w:r>
              <w:rPr>
                <w:b/>
                <w:color w:val="1F2937"/>
                <w:sz w:val="19"/>
              </w:rPr>
              <w:t>diagnostics</w:t>
            </w:r>
          </w:p>
        </w:tc>
        <w:tc>
          <w:tcPr>
            <w:tcW w:type="dxa" w:w="2494"/>
            <w:shd w:val="clear" w:color="auto" w:fill="F1F5F9"/>
          </w:tcPr>
          <w:p>
            <w:pPr>
              <w:spacing w:before="40" w:after="40" w:line="252" w:lineRule="auto"/>
            </w:pPr>
            <w:r>
              <w:rPr>
                <w:b w:val="0"/>
                <w:color w:val="1F2937"/>
                <w:sz w:val="19"/>
              </w:rPr>
              <w:t>Network health monitoring</w:t>
            </w:r>
          </w:p>
        </w:tc>
        <w:tc>
          <w:tcPr>
            <w:tcW w:type="dxa" w:w="5329"/>
            <w:shd w:val="clear" w:color="auto" w:fill="F1F5F9"/>
          </w:tcPr>
          <w:p>
            <w:pPr>
              <w:spacing w:before="40" w:after="40" w:line="252" w:lineRule="auto"/>
            </w:pPr>
            <w:r>
              <w:rPr>
                <w:b w:val="0"/>
                <w:color w:val="1F2937"/>
                <w:sz w:val="19"/>
              </w:rPr>
              <w:t>3.92 V battery is healthy; RSSI −92 dBm with SNR 7.5 dB is a solid LoRaWAN link. Degradation in either raises a maintenance flag, not a fire alert.</w:t>
            </w:r>
          </w:p>
        </w:tc>
      </w:tr>
    </w:tbl>
    <w:p>
      <w:pPr>
        <w:spacing w:before="60" w:after="200"/>
      </w:pPr>
      <w:r>
        <w:rPr>
          <w:i/>
          <w:color w:val="5B6773"/>
          <w:sz w:val="17"/>
        </w:rPr>
        <w:t>Table 5.3. How each block of the payload is consumed. Node health and fire evidence are kept strictly separate so a failing battery never masquerades as a fire.</w:t>
      </w:r>
    </w:p>
    <w:p>
      <w:pPr>
        <w:pStyle w:val="Heading2"/>
      </w:pPr>
      <w:r>
        <w:t>5.5  Node baselines and self-calibration</w:t>
      </w:r>
    </w:p>
    <w:p>
      <w:pPr>
        <w:spacing w:after="140"/>
      </w:pPr>
      <w:r>
        <w:rPr>
          <w:i w:val="0"/>
          <w:color w:val="1F2937"/>
          <w:sz w:val="21"/>
        </w:rPr>
        <w:t>Absolute thresholds do not work across a country with páramo at 3,500 m and dry tropical forest at 900 m. Each node therefore builds a rolling baseline of its own normal: a 7-day moving statistic per magnitude, per hour of day. Detection logic works on deviation from that baseline (how many standard deviations above its own normal is this gas reading, right now, at this hour) rather than on a fixed number. This is what allows the same hardware and the same code to be deployed in a different ecosystem without re-engineering.</w:t>
      </w:r>
    </w:p>
    <w:p>
      <w:r>
        <w:br w:type="page"/>
      </w:r>
    </w:p>
    <w:p>
      <w:pPr>
        <w:pStyle w:val="Heading1"/>
        <w:pBdr>
          <w:bottom w:val="single" w:sz="8" w:space="6" w:color="2D6A4F"/>
        </w:pBdr>
      </w:pPr>
      <w:r>
        <w:rPr>
          <w:color w:val="C2410C"/>
        </w:rPr>
        <w:t xml:space="preserve">6  </w:t>
      </w:r>
      <w:r>
        <w:t>Module II — LoRaWAN: sensing without internet</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DEBDD"/>
            <w:tcBorders>
              <w:top w:val="single" w:sz="4" w:space="0" w:color="FDEBDD"/>
              <w:left w:val="single" w:sz="28" w:space="0" w:color="C2410C"/>
              <w:bottom w:val="single" w:sz="4" w:space="0" w:color="FDEBDD"/>
              <w:right w:val="single" w:sz="4" w:space="0" w:color="FDEBDD"/>
            </w:tcBorders>
          </w:tcPr>
          <w:p>
            <w:pPr>
              <w:spacing w:after="40"/>
            </w:pPr>
            <w:r>
              <w:rPr>
                <w:b/>
                <w:color w:val="C2410C"/>
                <w:sz w:val="18"/>
              </w:rPr>
              <w:t>THIS IS THE CONSTRAINT THAT SHAPES THE ENTIRE PROJECT</w:t>
            </w:r>
          </w:p>
          <w:p>
            <w:pPr>
              <w:spacing w:after="0"/>
            </w:pPr>
            <w:r>
              <w:rPr>
                <w:color w:val="1F2937"/>
                <w:sz w:val="20"/>
              </w:rPr>
              <w:t>The places that burn are the places with no coverage. Any wildfire detection system for Colombia that assumes internet, cellular data or mains power at the sensor is a system that will not be installed where it is needed. LoRaWAN is the design decision that makes the rest of the project physically possible in remote terrain.</w:t>
            </w:r>
          </w:p>
        </w:tc>
      </w:tr>
    </w:tbl>
    <w:p>
      <w:pPr>
        <w:spacing w:after="80"/>
      </w:pPr>
    </w:p>
    <w:p>
      <w:pPr>
        <w:pStyle w:val="Heading2"/>
      </w:pPr>
      <w:r>
        <w:t>6.1  Why LoRaWAN</w:t>
      </w:r>
    </w:p>
    <w:p>
      <w:pPr>
        <w:spacing w:after="140"/>
      </w:pPr>
      <w:r>
        <w:rPr>
          <w:i w:val="0"/>
          <w:color w:val="1F2937"/>
          <w:sz w:val="21"/>
        </w:rPr>
        <w:t>LoRaWAN (Long Range Wide Area Network) is a low-power, long-range radio protocol built for exactly this situation: tiny amounts of data, sent infrequently, over long distances, by battery-powered devices, using unlicensed spectrum and requiring no operator, no SIM card and no subscription. Our nodes are Class A LoRaWAN end devices; a single gateway — which can itself be solar-powered and mounted on a hill, a tower or a school roof — collects from every node in the area and delivers to the local server.</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1550"/>
        <w:gridCol w:w="1550"/>
        <w:gridCol w:w="1550"/>
        <w:gridCol w:w="1550"/>
        <w:gridCol w:w="1550"/>
        <w:gridCol w:w="1550"/>
      </w:tblGrid>
      <w:tr>
        <w:tc>
          <w:tcPr>
            <w:tcW w:type="dxa" w:w="1247"/>
            <w:shd w:val="clear" w:color="auto" w:fill="1B4332"/>
          </w:tcPr>
          <w:p>
            <w:pPr>
              <w:keepNext/>
              <w:spacing w:before="40" w:after="40"/>
            </w:pPr>
            <w:r>
              <w:rPr>
                <w:rFonts w:ascii="Calibri" w:hAnsi="Calibri"/>
                <w:b/>
                <w:color w:val="FFFFFF"/>
                <w:sz w:val="17"/>
              </w:rPr>
              <w:t>Option</w:t>
            </w:r>
          </w:p>
        </w:tc>
        <w:tc>
          <w:tcPr>
            <w:tcW w:type="dxa" w:w="2268"/>
            <w:shd w:val="clear" w:color="auto" w:fill="1B4332"/>
          </w:tcPr>
          <w:p>
            <w:pPr>
              <w:spacing w:before="40" w:after="40"/>
            </w:pPr>
            <w:r>
              <w:rPr>
                <w:rFonts w:ascii="Calibri" w:hAnsi="Calibri"/>
                <w:b/>
                <w:color w:val="FFFFFF"/>
                <w:sz w:val="17"/>
              </w:rPr>
              <w:t>Range in terrain</w:t>
            </w:r>
          </w:p>
        </w:tc>
        <w:tc>
          <w:tcPr>
            <w:tcW w:type="dxa" w:w="1587"/>
            <w:shd w:val="clear" w:color="auto" w:fill="1B4332"/>
          </w:tcPr>
          <w:p>
            <w:pPr>
              <w:spacing w:before="40" w:after="40"/>
            </w:pPr>
            <w:r>
              <w:rPr>
                <w:rFonts w:ascii="Calibri" w:hAnsi="Calibri"/>
                <w:b/>
                <w:color w:val="FFFFFF"/>
                <w:sz w:val="17"/>
              </w:rPr>
              <w:t>Node power draw</w:t>
            </w:r>
          </w:p>
        </w:tc>
        <w:tc>
          <w:tcPr>
            <w:tcW w:type="dxa" w:w="1361"/>
            <w:shd w:val="clear" w:color="auto" w:fill="1B4332"/>
          </w:tcPr>
          <w:p>
            <w:pPr>
              <w:spacing w:before="40" w:after="40"/>
            </w:pPr>
            <w:r>
              <w:rPr>
                <w:rFonts w:ascii="Calibri" w:hAnsi="Calibri"/>
                <w:b/>
                <w:color w:val="FFFFFF"/>
                <w:sz w:val="17"/>
              </w:rPr>
              <w:t>Recurring cost</w:t>
            </w:r>
          </w:p>
        </w:tc>
        <w:tc>
          <w:tcPr>
            <w:tcW w:type="dxa" w:w="1474"/>
            <w:shd w:val="clear" w:color="auto" w:fill="1B4332"/>
          </w:tcPr>
          <w:p>
            <w:pPr>
              <w:spacing w:before="40" w:after="40"/>
            </w:pPr>
            <w:r>
              <w:rPr>
                <w:rFonts w:ascii="Calibri" w:hAnsi="Calibri"/>
                <w:b/>
                <w:color w:val="FFFFFF"/>
                <w:sz w:val="17"/>
              </w:rPr>
              <w:t>Works with no operator coverage</w:t>
            </w:r>
          </w:p>
        </w:tc>
        <w:tc>
          <w:tcPr>
            <w:tcW w:type="dxa" w:w="1361"/>
            <w:shd w:val="clear" w:color="auto" w:fill="1B4332"/>
          </w:tcPr>
          <w:p>
            <w:pPr>
              <w:spacing w:before="40" w:after="40"/>
            </w:pPr>
            <w:r>
              <w:rPr>
                <w:rFonts w:ascii="Calibri" w:hAnsi="Calibri"/>
                <w:b/>
                <w:color w:val="FFFFFF"/>
                <w:sz w:val="17"/>
              </w:rPr>
              <w:t>Verdict</w:t>
            </w:r>
          </w:p>
        </w:tc>
      </w:tr>
      <w:tr>
        <w:tc>
          <w:tcPr>
            <w:tcW w:type="dxa" w:w="1247"/>
          </w:tcPr>
          <w:p>
            <w:pPr>
              <w:spacing w:before="40" w:after="40" w:line="252" w:lineRule="auto"/>
            </w:pPr>
            <w:r>
              <w:rPr>
                <w:b/>
                <w:color w:val="1F2937"/>
                <w:sz w:val="17"/>
              </w:rPr>
              <w:t>Wi-Fi</w:t>
            </w:r>
          </w:p>
        </w:tc>
        <w:tc>
          <w:tcPr>
            <w:tcW w:type="dxa" w:w="2268"/>
          </w:tcPr>
          <w:p>
            <w:pPr>
              <w:spacing w:before="40" w:after="40" w:line="252" w:lineRule="auto"/>
            </w:pPr>
            <w:r>
              <w:rPr>
                <w:b w:val="0"/>
                <w:color w:val="1F2937"/>
                <w:sz w:val="17"/>
              </w:rPr>
              <w:t>~100 m</w:t>
            </w:r>
          </w:p>
        </w:tc>
        <w:tc>
          <w:tcPr>
            <w:tcW w:type="dxa" w:w="1587"/>
          </w:tcPr>
          <w:p>
            <w:pPr>
              <w:spacing w:before="40" w:after="40" w:line="252" w:lineRule="auto"/>
            </w:pPr>
            <w:r>
              <w:rPr>
                <w:b w:val="0"/>
                <w:color w:val="1F2937"/>
                <w:sz w:val="17"/>
              </w:rPr>
              <w:t>High</w:t>
            </w:r>
          </w:p>
        </w:tc>
        <w:tc>
          <w:tcPr>
            <w:tcW w:type="dxa" w:w="1361"/>
          </w:tcPr>
          <w:p>
            <w:pPr>
              <w:spacing w:before="40" w:after="40" w:line="252" w:lineRule="auto"/>
            </w:pPr>
            <w:r>
              <w:rPr>
                <w:b w:val="0"/>
                <w:color w:val="1F2937"/>
                <w:sz w:val="17"/>
              </w:rPr>
              <w:t>Internet plan</w:t>
            </w:r>
          </w:p>
        </w:tc>
        <w:tc>
          <w:tcPr>
            <w:tcW w:type="dxa" w:w="1474"/>
          </w:tcPr>
          <w:p>
            <w:pPr>
              <w:spacing w:before="40" w:after="40" w:line="252" w:lineRule="auto"/>
            </w:pPr>
            <w:r>
              <w:rPr>
                <w:b w:val="0"/>
                <w:color w:val="1F2937"/>
                <w:sz w:val="17"/>
              </w:rPr>
              <w:t>No</w:t>
            </w:r>
          </w:p>
        </w:tc>
        <w:tc>
          <w:tcPr>
            <w:tcW w:type="dxa" w:w="1361"/>
          </w:tcPr>
          <w:p>
            <w:pPr>
              <w:spacing w:before="40" w:after="40" w:line="252" w:lineRule="auto"/>
            </w:pPr>
            <w:r>
              <w:rPr>
                <w:b w:val="0"/>
                <w:color w:val="1F2937"/>
                <w:sz w:val="17"/>
              </w:rPr>
              <w:t>Impossible in forest</w:t>
            </w:r>
          </w:p>
        </w:tc>
      </w:tr>
      <w:tr>
        <w:tc>
          <w:tcPr>
            <w:tcW w:type="dxa" w:w="1247"/>
            <w:shd w:val="clear" w:color="auto" w:fill="F1F5F9"/>
          </w:tcPr>
          <w:p>
            <w:pPr>
              <w:spacing w:before="40" w:after="40" w:line="252" w:lineRule="auto"/>
            </w:pPr>
            <w:r>
              <w:rPr>
                <w:b/>
                <w:color w:val="1F2937"/>
                <w:sz w:val="17"/>
              </w:rPr>
              <w:t>4G / GSM</w:t>
            </w:r>
          </w:p>
        </w:tc>
        <w:tc>
          <w:tcPr>
            <w:tcW w:type="dxa" w:w="2268"/>
            <w:shd w:val="clear" w:color="auto" w:fill="F1F5F9"/>
          </w:tcPr>
          <w:p>
            <w:pPr>
              <w:spacing w:before="40" w:after="40" w:line="252" w:lineRule="auto"/>
            </w:pPr>
            <w:r>
              <w:rPr>
                <w:b w:val="0"/>
                <w:color w:val="1F2937"/>
                <w:sz w:val="17"/>
              </w:rPr>
              <w:t>Coverage-dependent</w:t>
            </w:r>
          </w:p>
        </w:tc>
        <w:tc>
          <w:tcPr>
            <w:tcW w:type="dxa" w:w="1587"/>
            <w:shd w:val="clear" w:color="auto" w:fill="F1F5F9"/>
          </w:tcPr>
          <w:p>
            <w:pPr>
              <w:spacing w:before="40" w:after="40" w:line="252" w:lineRule="auto"/>
            </w:pPr>
            <w:r>
              <w:rPr>
                <w:b w:val="0"/>
                <w:color w:val="1F2937"/>
                <w:sz w:val="17"/>
              </w:rPr>
              <w:t>High</w:t>
            </w:r>
          </w:p>
        </w:tc>
        <w:tc>
          <w:tcPr>
            <w:tcW w:type="dxa" w:w="1361"/>
            <w:shd w:val="clear" w:color="auto" w:fill="F1F5F9"/>
          </w:tcPr>
          <w:p>
            <w:pPr>
              <w:spacing w:before="40" w:after="40" w:line="252" w:lineRule="auto"/>
            </w:pPr>
            <w:r>
              <w:rPr>
                <w:b w:val="0"/>
                <w:color w:val="1F2937"/>
                <w:sz w:val="17"/>
              </w:rPr>
              <w:t>SIM per node</w:t>
            </w:r>
          </w:p>
        </w:tc>
        <w:tc>
          <w:tcPr>
            <w:tcW w:type="dxa" w:w="1474"/>
            <w:shd w:val="clear" w:color="auto" w:fill="F1F5F9"/>
          </w:tcPr>
          <w:p>
            <w:pPr>
              <w:spacing w:before="40" w:after="40" w:line="252" w:lineRule="auto"/>
            </w:pPr>
            <w:r>
              <w:rPr>
                <w:b w:val="0"/>
                <w:color w:val="1F2937"/>
                <w:sz w:val="17"/>
              </w:rPr>
              <w:t>No</w:t>
            </w:r>
          </w:p>
        </w:tc>
        <w:tc>
          <w:tcPr>
            <w:tcW w:type="dxa" w:w="1361"/>
            <w:shd w:val="clear" w:color="auto" w:fill="F1F5F9"/>
          </w:tcPr>
          <w:p>
            <w:pPr>
              <w:spacing w:before="40" w:after="40" w:line="252" w:lineRule="auto"/>
            </w:pPr>
            <w:r>
              <w:rPr>
                <w:b w:val="0"/>
                <w:color w:val="1F2937"/>
                <w:sz w:val="17"/>
              </w:rPr>
              <w:t>Fails exactly where fires start</w:t>
            </w:r>
          </w:p>
        </w:tc>
      </w:tr>
      <w:tr>
        <w:tc>
          <w:tcPr>
            <w:tcW w:type="dxa" w:w="1247"/>
          </w:tcPr>
          <w:p>
            <w:pPr>
              <w:spacing w:before="40" w:after="40" w:line="252" w:lineRule="auto"/>
            </w:pPr>
            <w:r>
              <w:rPr>
                <w:b/>
                <w:color w:val="1F2937"/>
                <w:sz w:val="17"/>
              </w:rPr>
              <w:t>Satellite (IoT)</w:t>
            </w:r>
          </w:p>
        </w:tc>
        <w:tc>
          <w:tcPr>
            <w:tcW w:type="dxa" w:w="2268"/>
          </w:tcPr>
          <w:p>
            <w:pPr>
              <w:spacing w:before="40" w:after="40" w:line="252" w:lineRule="auto"/>
            </w:pPr>
            <w:r>
              <w:rPr>
                <w:b w:val="0"/>
                <w:color w:val="1F2937"/>
                <w:sz w:val="17"/>
              </w:rPr>
              <w:t>Global</w:t>
            </w:r>
          </w:p>
        </w:tc>
        <w:tc>
          <w:tcPr>
            <w:tcW w:type="dxa" w:w="1587"/>
          </w:tcPr>
          <w:p>
            <w:pPr>
              <w:spacing w:before="40" w:after="40" w:line="252" w:lineRule="auto"/>
            </w:pPr>
            <w:r>
              <w:rPr>
                <w:b w:val="0"/>
                <w:color w:val="1F2937"/>
                <w:sz w:val="17"/>
              </w:rPr>
              <w:t>High</w:t>
            </w:r>
          </w:p>
        </w:tc>
        <w:tc>
          <w:tcPr>
            <w:tcW w:type="dxa" w:w="1361"/>
          </w:tcPr>
          <w:p>
            <w:pPr>
              <w:spacing w:before="40" w:after="40" w:line="252" w:lineRule="auto"/>
            </w:pPr>
            <w:r>
              <w:rPr>
                <w:b w:val="0"/>
                <w:color w:val="1F2937"/>
                <w:sz w:val="17"/>
              </w:rPr>
              <w:t>High per message</w:t>
            </w:r>
          </w:p>
        </w:tc>
        <w:tc>
          <w:tcPr>
            <w:tcW w:type="dxa" w:w="1474"/>
          </w:tcPr>
          <w:p>
            <w:pPr>
              <w:spacing w:before="40" w:after="40" w:line="252" w:lineRule="auto"/>
            </w:pPr>
            <w:r>
              <w:rPr>
                <w:b w:val="0"/>
                <w:color w:val="1F2937"/>
                <w:sz w:val="17"/>
              </w:rPr>
              <w:t>Yes</w:t>
            </w:r>
          </w:p>
        </w:tc>
        <w:tc>
          <w:tcPr>
            <w:tcW w:type="dxa" w:w="1361"/>
          </w:tcPr>
          <w:p>
            <w:pPr>
              <w:spacing w:before="40" w:after="40" w:line="252" w:lineRule="auto"/>
            </w:pPr>
            <w:r>
              <w:rPr>
                <w:b w:val="0"/>
                <w:color w:val="1F2937"/>
                <w:sz w:val="17"/>
              </w:rPr>
              <w:t>Cost prohibitive at node scale</w:t>
            </w:r>
          </w:p>
        </w:tc>
      </w:tr>
      <w:tr>
        <w:tc>
          <w:tcPr>
            <w:tcW w:type="dxa" w:w="1247"/>
            <w:shd w:val="clear" w:color="auto" w:fill="F1F5F9"/>
          </w:tcPr>
          <w:p>
            <w:pPr>
              <w:spacing w:before="40" w:after="40" w:line="252" w:lineRule="auto"/>
            </w:pPr>
            <w:r>
              <w:rPr>
                <w:b/>
                <w:color w:val="1F2937"/>
                <w:sz w:val="17"/>
              </w:rPr>
              <w:t>LoRaWAN</w:t>
            </w:r>
          </w:p>
        </w:tc>
        <w:tc>
          <w:tcPr>
            <w:tcW w:type="dxa" w:w="2268"/>
            <w:shd w:val="clear" w:color="auto" w:fill="F1F5F9"/>
          </w:tcPr>
          <w:p>
            <w:pPr>
              <w:spacing w:before="40" w:after="40" w:line="252" w:lineRule="auto"/>
            </w:pPr>
            <w:r>
              <w:rPr>
                <w:b/>
                <w:color w:val="1F2937"/>
                <w:sz w:val="17"/>
              </w:rPr>
              <w:t>2–5 km dense canopy; 10–15 km line of sight</w:t>
            </w:r>
          </w:p>
        </w:tc>
        <w:tc>
          <w:tcPr>
            <w:tcW w:type="dxa" w:w="1587"/>
            <w:shd w:val="clear" w:color="auto" w:fill="F1F5F9"/>
          </w:tcPr>
          <w:p>
            <w:pPr>
              <w:spacing w:before="40" w:after="40" w:line="252" w:lineRule="auto"/>
            </w:pPr>
            <w:r>
              <w:rPr>
                <w:b/>
                <w:color w:val="1F2937"/>
                <w:sz w:val="17"/>
              </w:rPr>
              <w:t>Very low (years on battery + solar)</w:t>
            </w:r>
          </w:p>
        </w:tc>
        <w:tc>
          <w:tcPr>
            <w:tcW w:type="dxa" w:w="1361"/>
            <w:shd w:val="clear" w:color="auto" w:fill="F1F5F9"/>
          </w:tcPr>
          <w:p>
            <w:pPr>
              <w:spacing w:before="40" w:after="40" w:line="252" w:lineRule="auto"/>
            </w:pPr>
            <w:r>
              <w:rPr>
                <w:b/>
                <w:color w:val="1F2937"/>
                <w:sz w:val="17"/>
              </w:rPr>
              <w:t>None (unlicensed ISM band)</w:t>
            </w:r>
          </w:p>
        </w:tc>
        <w:tc>
          <w:tcPr>
            <w:tcW w:type="dxa" w:w="1474"/>
            <w:shd w:val="clear" w:color="auto" w:fill="F1F5F9"/>
          </w:tcPr>
          <w:p>
            <w:pPr>
              <w:spacing w:before="40" w:after="40" w:line="252" w:lineRule="auto"/>
            </w:pPr>
            <w:r>
              <w:rPr>
                <w:b/>
                <w:color w:val="1F2937"/>
                <w:sz w:val="17"/>
              </w:rPr>
              <w:t>Yes</w:t>
            </w:r>
          </w:p>
        </w:tc>
        <w:tc>
          <w:tcPr>
            <w:tcW w:type="dxa" w:w="1361"/>
            <w:shd w:val="clear" w:color="auto" w:fill="F1F5F9"/>
          </w:tcPr>
          <w:p>
            <w:pPr>
              <w:spacing w:before="40" w:after="40" w:line="252" w:lineRule="auto"/>
            </w:pPr>
            <w:r>
              <w:rPr>
                <w:b/>
                <w:color w:val="1F2937"/>
                <w:sz w:val="17"/>
              </w:rPr>
              <w:t>Selected</w:t>
            </w:r>
          </w:p>
        </w:tc>
      </w:tr>
    </w:tbl>
    <w:p>
      <w:pPr>
        <w:spacing w:before="60" w:after="200"/>
      </w:pPr>
      <w:r>
        <w:rPr>
          <w:i/>
          <w:color w:val="5B6773"/>
          <w:sz w:val="17"/>
        </w:rPr>
        <w:t>Table 6.1. Transport comparison. LoRaWAN is the only option that satisfies range, power, cost and independence simultaneously.</w:t>
      </w:r>
    </w:p>
    <w:p>
      <w:pPr>
        <w:pStyle w:val="Heading2"/>
      </w:pPr>
      <w:r>
        <w:t>6.2  Link design</w:t>
      </w:r>
    </w:p>
    <w:p>
      <w:pPr>
        <w:pStyle w:val="ListBullet"/>
      </w:pPr>
      <w:r>
        <w:rPr>
          <w:b/>
          <w:color w:val="1B4332"/>
        </w:rPr>
        <w:t>Band and class.</w:t>
      </w:r>
      <w:r>
        <w:t xml:space="preserve"> Sub-GHz ISM operation per the regional parameters applicable in Colombia (US915 / AU915 sub-bands), Class A end devices — the lowest-power class, in which the node sleeps and only opens receive windows immediately after transmitting.</w:t>
      </w:r>
    </w:p>
    <w:p>
      <w:pPr>
        <w:pStyle w:val="ListBullet"/>
      </w:pPr>
      <w:r>
        <w:rPr>
          <w:b/>
          <w:color w:val="1B4332"/>
        </w:rPr>
        <w:t>Spreading factor.</w:t>
      </w:r>
      <w:r>
        <w:t xml:space="preserve"> Adaptive (SF7–SF12). Nodes close to the gateway use a fast, low-energy SF; distant nodes under canopy fall back to SF12 for maximum sensitivity at the cost of airtime.</w:t>
      </w:r>
    </w:p>
    <w:p>
      <w:pPr>
        <w:pStyle w:val="ListBullet"/>
      </w:pPr>
      <w:r>
        <w:rPr>
          <w:b/>
          <w:color w:val="1B4332"/>
        </w:rPr>
        <w:t>Link quality telemetry.</w:t>
      </w:r>
      <w:r>
        <w:t xml:space="preserve"> Every frame carries RSSI and SNR (see the diagnostics block in Figure 5.1), so the platform continuously maps the health of the radio network and can flag a node whose link is degrading before it goes silent.</w:t>
      </w:r>
    </w:p>
    <w:p>
      <w:pPr>
        <w:pStyle w:val="ListBullet"/>
      </w:pPr>
      <w:r>
        <w:rPr>
          <w:b/>
          <w:color w:val="1B4332"/>
        </w:rPr>
        <w:t>Power.</w:t>
      </w:r>
      <w:r>
        <w:t xml:space="preserve"> Solar panel plus lithium cell. The duty cycle below keeps average current in the microampere range between transmissions, which is what makes multi-year unattended operation realistic.</w:t>
      </w:r>
    </w:p>
    <w:p>
      <w:pPr>
        <w:pStyle w:val="ListBullet"/>
      </w:pPr>
      <w:r>
        <w:rPr>
          <w:b/>
          <w:color w:val="1B4332"/>
        </w:rPr>
        <w:t>Gateway.</w:t>
      </w:r>
      <w:r>
        <w:t xml:space="preserve"> One gateway serves many nodes. It is the only device that needs a backhaul, and even that is optional: the gateway hands frames to the local server over the local network, so detection continues with the backhaul down.</w:t>
      </w:r>
    </w:p>
    <w:p>
      <w:pPr>
        <w:pStyle w:val="Heading2"/>
      </w:pPr>
      <w:r>
        <w:t>6.3  Duty cycle and payload economy</w:t>
      </w:r>
    </w:p>
    <w:p>
      <w:pPr>
        <w:spacing w:after="140"/>
      </w:pPr>
      <w:r>
        <w:rPr>
          <w:i w:val="0"/>
          <w:color w:val="1F2937"/>
          <w:sz w:val="21"/>
        </w:rPr>
        <w:t>LoRaWAN gives long range in exchange for very small payloads and limited airtime. Our node therefore does not transmit the JSON of Figure 5.1 — it transmits a packed binary frame of roughly 20–30 bytes that the gateway bridge expands into that JSON. The cadence is adaptive:</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2324"/>
        <w:gridCol w:w="2324"/>
        <w:gridCol w:w="2324"/>
        <w:gridCol w:w="2324"/>
      </w:tblGrid>
      <w:tr>
        <w:tc>
          <w:tcPr>
            <w:tcW w:type="dxa" w:w="1474"/>
            <w:shd w:val="clear" w:color="auto" w:fill="1B4332"/>
          </w:tcPr>
          <w:p>
            <w:pPr>
              <w:keepNext/>
              <w:spacing w:before="40" w:after="40"/>
            </w:pPr>
            <w:r>
              <w:rPr>
                <w:rFonts w:ascii="Calibri" w:hAnsi="Calibri"/>
                <w:b/>
                <w:color w:val="FFFFFF"/>
                <w:sz w:val="19"/>
              </w:rPr>
              <w:t>Node state</w:t>
            </w:r>
          </w:p>
        </w:tc>
        <w:tc>
          <w:tcPr>
            <w:tcW w:type="dxa" w:w="2381"/>
            <w:shd w:val="clear" w:color="auto" w:fill="1B4332"/>
          </w:tcPr>
          <w:p>
            <w:pPr>
              <w:spacing w:before="40" w:after="40"/>
            </w:pPr>
            <w:r>
              <w:rPr>
                <w:rFonts w:ascii="Calibri" w:hAnsi="Calibri"/>
                <w:b/>
                <w:color w:val="FFFFFF"/>
                <w:sz w:val="19"/>
              </w:rPr>
              <w:t>Trigger</w:t>
            </w:r>
          </w:p>
        </w:tc>
        <w:tc>
          <w:tcPr>
            <w:tcW w:type="dxa" w:w="1928"/>
            <w:shd w:val="clear" w:color="auto" w:fill="1B4332"/>
          </w:tcPr>
          <w:p>
            <w:pPr>
              <w:spacing w:before="40" w:after="40"/>
            </w:pPr>
            <w:r>
              <w:rPr>
                <w:rFonts w:ascii="Calibri" w:hAnsi="Calibri"/>
                <w:b/>
                <w:color w:val="FFFFFF"/>
                <w:sz w:val="19"/>
              </w:rPr>
              <w:t>Uplink interval</w:t>
            </w:r>
          </w:p>
        </w:tc>
        <w:tc>
          <w:tcPr>
            <w:tcW w:type="dxa" w:w="3515"/>
            <w:shd w:val="clear" w:color="auto" w:fill="1B4332"/>
          </w:tcPr>
          <w:p>
            <w:pPr>
              <w:spacing w:before="40" w:after="40"/>
            </w:pPr>
            <w:r>
              <w:rPr>
                <w:rFonts w:ascii="Calibri" w:hAnsi="Calibri"/>
                <w:b/>
                <w:color w:val="FFFFFF"/>
                <w:sz w:val="19"/>
              </w:rPr>
              <w:t>What is sent</w:t>
            </w:r>
          </w:p>
        </w:tc>
      </w:tr>
      <w:tr>
        <w:tc>
          <w:tcPr>
            <w:tcW w:type="dxa" w:w="1474"/>
          </w:tcPr>
          <w:p>
            <w:pPr>
              <w:spacing w:before="40" w:after="40" w:line="252" w:lineRule="auto"/>
            </w:pPr>
            <w:r>
              <w:rPr>
                <w:b/>
                <w:color w:val="1F2937"/>
                <w:sz w:val="19"/>
              </w:rPr>
              <w:t>Normal</w:t>
            </w:r>
          </w:p>
        </w:tc>
        <w:tc>
          <w:tcPr>
            <w:tcW w:type="dxa" w:w="2381"/>
          </w:tcPr>
          <w:p>
            <w:pPr>
              <w:spacing w:before="40" w:after="40" w:line="252" w:lineRule="auto"/>
            </w:pPr>
            <w:r>
              <w:rPr>
                <w:b w:val="0"/>
                <w:color w:val="1F2937"/>
                <w:sz w:val="19"/>
              </w:rPr>
              <w:t>Baseline conditions</w:t>
            </w:r>
          </w:p>
        </w:tc>
        <w:tc>
          <w:tcPr>
            <w:tcW w:type="dxa" w:w="1928"/>
          </w:tcPr>
          <w:p>
            <w:pPr>
              <w:spacing w:before="40" w:after="40" w:line="252" w:lineRule="auto"/>
            </w:pPr>
            <w:r>
              <w:rPr>
                <w:b w:val="0"/>
                <w:color w:val="1F2937"/>
                <w:sz w:val="19"/>
              </w:rPr>
              <w:t>Every 10–15 minutes</w:t>
            </w:r>
          </w:p>
        </w:tc>
        <w:tc>
          <w:tcPr>
            <w:tcW w:type="dxa" w:w="3515"/>
          </w:tcPr>
          <w:p>
            <w:pPr>
              <w:spacing w:before="40" w:after="40" w:line="252" w:lineRule="auto"/>
            </w:pPr>
            <w:r>
              <w:rPr>
                <w:b w:val="0"/>
                <w:color w:val="1F2937"/>
                <w:sz w:val="19"/>
              </w:rPr>
              <w:t>Full compact frame (all senses + diagnostics)</w:t>
            </w:r>
          </w:p>
        </w:tc>
      </w:tr>
      <w:tr>
        <w:tc>
          <w:tcPr>
            <w:tcW w:type="dxa" w:w="1474"/>
            <w:shd w:val="clear" w:color="auto" w:fill="F1F5F9"/>
          </w:tcPr>
          <w:p>
            <w:pPr>
              <w:spacing w:before="40" w:after="40" w:line="252" w:lineRule="auto"/>
            </w:pPr>
            <w:r>
              <w:rPr>
                <w:b/>
                <w:color w:val="1F2937"/>
                <w:sz w:val="19"/>
              </w:rPr>
              <w:t>Watch</w:t>
            </w:r>
          </w:p>
        </w:tc>
        <w:tc>
          <w:tcPr>
            <w:tcW w:type="dxa" w:w="2381"/>
            <w:shd w:val="clear" w:color="auto" w:fill="F1F5F9"/>
          </w:tcPr>
          <w:p>
            <w:pPr>
              <w:spacing w:before="40" w:after="40" w:line="252" w:lineRule="auto"/>
            </w:pPr>
            <w:r>
              <w:rPr>
                <w:b w:val="0"/>
                <w:color w:val="1F2937"/>
                <w:sz w:val="19"/>
              </w:rPr>
              <w:t>One sense deviating from baseline</w:t>
            </w:r>
          </w:p>
        </w:tc>
        <w:tc>
          <w:tcPr>
            <w:tcW w:type="dxa" w:w="1928"/>
            <w:shd w:val="clear" w:color="auto" w:fill="F1F5F9"/>
          </w:tcPr>
          <w:p>
            <w:pPr>
              <w:spacing w:before="40" w:after="40" w:line="252" w:lineRule="auto"/>
            </w:pPr>
            <w:r>
              <w:rPr>
                <w:b w:val="0"/>
                <w:color w:val="1F2937"/>
                <w:sz w:val="19"/>
              </w:rPr>
              <w:t>Every 2–5 minutes</w:t>
            </w:r>
          </w:p>
        </w:tc>
        <w:tc>
          <w:tcPr>
            <w:tcW w:type="dxa" w:w="3515"/>
            <w:shd w:val="clear" w:color="auto" w:fill="F1F5F9"/>
          </w:tcPr>
          <w:p>
            <w:pPr>
              <w:spacing w:before="40" w:after="40" w:line="252" w:lineRule="auto"/>
            </w:pPr>
            <w:r>
              <w:rPr>
                <w:b w:val="0"/>
                <w:color w:val="1F2937"/>
                <w:sz w:val="19"/>
              </w:rPr>
              <w:t>Full frame, higher cadence</w:t>
            </w:r>
          </w:p>
        </w:tc>
      </w:tr>
      <w:tr>
        <w:tc>
          <w:tcPr>
            <w:tcW w:type="dxa" w:w="1474"/>
          </w:tcPr>
          <w:p>
            <w:pPr>
              <w:spacing w:before="40" w:after="40" w:line="252" w:lineRule="auto"/>
            </w:pPr>
            <w:r>
              <w:rPr>
                <w:b/>
                <w:color w:val="1F2937"/>
                <w:sz w:val="19"/>
              </w:rPr>
              <w:t>Alert</w:t>
            </w:r>
          </w:p>
        </w:tc>
        <w:tc>
          <w:tcPr>
            <w:tcW w:type="dxa" w:w="2381"/>
          </w:tcPr>
          <w:p>
            <w:pPr>
              <w:spacing w:before="40" w:after="40" w:line="252" w:lineRule="auto"/>
            </w:pPr>
            <w:r>
              <w:rPr>
                <w:b w:val="0"/>
                <w:color w:val="1F2937"/>
                <w:sz w:val="19"/>
              </w:rPr>
              <w:t>Two or more senses concordant</w:t>
            </w:r>
          </w:p>
        </w:tc>
        <w:tc>
          <w:tcPr>
            <w:tcW w:type="dxa" w:w="1928"/>
          </w:tcPr>
          <w:p>
            <w:pPr>
              <w:spacing w:before="40" w:after="40" w:line="252" w:lineRule="auto"/>
            </w:pPr>
            <w:r>
              <w:rPr>
                <w:b w:val="0"/>
                <w:color w:val="1F2937"/>
                <w:sz w:val="19"/>
              </w:rPr>
              <w:t>Every 30–60 seconds</w:t>
            </w:r>
          </w:p>
        </w:tc>
        <w:tc>
          <w:tcPr>
            <w:tcW w:type="dxa" w:w="3515"/>
          </w:tcPr>
          <w:p>
            <w:pPr>
              <w:spacing w:before="40" w:after="40" w:line="252" w:lineRule="auto"/>
            </w:pPr>
            <w:r>
              <w:rPr>
                <w:b w:val="0"/>
                <w:color w:val="1F2937"/>
                <w:sz w:val="19"/>
              </w:rPr>
              <w:t>Priority frame; camera capture requested; local server escalates immediately</w:t>
            </w:r>
          </w:p>
        </w:tc>
      </w:tr>
      <w:tr>
        <w:tc>
          <w:tcPr>
            <w:tcW w:type="dxa" w:w="1474"/>
            <w:shd w:val="clear" w:color="auto" w:fill="F1F5F9"/>
          </w:tcPr>
          <w:p>
            <w:pPr>
              <w:spacing w:before="40" w:after="40" w:line="252" w:lineRule="auto"/>
            </w:pPr>
            <w:r>
              <w:rPr>
                <w:b/>
                <w:color w:val="1F2937"/>
                <w:sz w:val="19"/>
              </w:rPr>
              <w:t>Maintenance</w:t>
            </w:r>
          </w:p>
        </w:tc>
        <w:tc>
          <w:tcPr>
            <w:tcW w:type="dxa" w:w="2381"/>
            <w:shd w:val="clear" w:color="auto" w:fill="F1F5F9"/>
          </w:tcPr>
          <w:p>
            <w:pPr>
              <w:spacing w:before="40" w:after="40" w:line="252" w:lineRule="auto"/>
            </w:pPr>
            <w:r>
              <w:rPr>
                <w:b w:val="0"/>
                <w:color w:val="1F2937"/>
                <w:sz w:val="19"/>
              </w:rPr>
              <w:t>Low battery or degraded link</w:t>
            </w:r>
          </w:p>
        </w:tc>
        <w:tc>
          <w:tcPr>
            <w:tcW w:type="dxa" w:w="1928"/>
            <w:shd w:val="clear" w:color="auto" w:fill="F1F5F9"/>
          </w:tcPr>
          <w:p>
            <w:pPr>
              <w:spacing w:before="40" w:after="40" w:line="252" w:lineRule="auto"/>
            </w:pPr>
            <w:r>
              <w:rPr>
                <w:b w:val="0"/>
                <w:color w:val="1F2937"/>
                <w:sz w:val="19"/>
              </w:rPr>
              <w:t>Reduced cadence</w:t>
            </w:r>
          </w:p>
        </w:tc>
        <w:tc>
          <w:tcPr>
            <w:tcW w:type="dxa" w:w="3515"/>
            <w:shd w:val="clear" w:color="auto" w:fill="F1F5F9"/>
          </w:tcPr>
          <w:p>
            <w:pPr>
              <w:spacing w:before="40" w:after="40" w:line="252" w:lineRule="auto"/>
            </w:pPr>
            <w:r>
              <w:rPr>
                <w:b w:val="0"/>
                <w:color w:val="1F2937"/>
                <w:sz w:val="19"/>
              </w:rPr>
              <w:t>Diagnostics only, to preserve charge</w:t>
            </w:r>
          </w:p>
        </w:tc>
      </w:tr>
    </w:tbl>
    <w:p>
      <w:pPr>
        <w:spacing w:before="60" w:after="200"/>
      </w:pPr>
      <w:r>
        <w:rPr>
          <w:i/>
          <w:color w:val="5B6773"/>
          <w:sz w:val="17"/>
        </w:rPr>
        <w:t>Table 6.2. Adaptive duty cycle. Energy is spent where it matters: the network gets loud precisely when something is happening.</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WHAT THIS MEANS FOR A JUDGE OR A MAYOR</w:t>
            </w:r>
          </w:p>
          <w:p>
            <w:pPr>
              <w:spacing w:after="0"/>
            </w:pPr>
            <w:r>
              <w:rPr>
                <w:color w:val="1F2937"/>
                <w:sz w:val="20"/>
              </w:rPr>
              <w:t>A node can be installed on a hillside with no road, no power line and no phone signal, left alone for years, and still be the thing that tells the fire brigade about a fire while it is still small.</w:t>
            </w:r>
          </w:p>
        </w:tc>
      </w:tr>
    </w:tbl>
    <w:p>
      <w:pPr>
        <w:spacing w:after="80"/>
      </w:pPr>
    </w:p>
    <w:p>
      <w:r>
        <w:br w:type="page"/>
      </w:r>
    </w:p>
    <w:p>
      <w:pPr>
        <w:pStyle w:val="Heading1"/>
        <w:pBdr>
          <w:bottom w:val="single" w:sz="8" w:space="6" w:color="2D6A4F"/>
        </w:pBdr>
      </w:pPr>
      <w:r>
        <w:rPr>
          <w:color w:val="C2410C"/>
        </w:rPr>
        <w:t xml:space="preserve">7  </w:t>
      </w:r>
      <w:r>
        <w:t>Module III — Alert engine and the Telegram module</w:t>
      </w:r>
    </w:p>
    <w:p>
      <w:pPr>
        <w:pStyle w:val="Heading2"/>
      </w:pPr>
      <w:r>
        <w:t>7.1  Sensor fusion: from readings to a decision</w:t>
      </w:r>
    </w:p>
    <w:p>
      <w:pPr>
        <w:spacing w:after="140"/>
      </w:pPr>
      <w:r>
        <w:rPr>
          <w:i w:val="0"/>
          <w:color w:val="1F2937"/>
          <w:sz w:val="21"/>
        </w:rPr>
        <w:t>A single sensor produces false alarms — a passing tractor raises gas, midday sun raises temperature, a chainsaw raises sound. The local server therefore never escalates on one signal. It applies a fusion rule:</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DEBDD"/>
            <w:tcBorders>
              <w:top w:val="single" w:sz="4" w:space="0" w:color="FDEBDD"/>
              <w:left w:val="single" w:sz="28" w:space="0" w:color="C2410C"/>
              <w:bottom w:val="single" w:sz="4" w:space="0" w:color="FDEBDD"/>
              <w:right w:val="single" w:sz="4" w:space="0" w:color="FDEBDD"/>
            </w:tcBorders>
          </w:tcPr>
          <w:p>
            <w:pPr>
              <w:spacing w:after="40"/>
            </w:pPr>
            <w:r>
              <w:rPr>
                <w:b/>
                <w:color w:val="C2410C"/>
                <w:sz w:val="18"/>
              </w:rPr>
              <w:t>FUSION RULE</w:t>
            </w:r>
          </w:p>
          <w:p>
            <w:pPr>
              <w:spacing w:after="0"/>
            </w:pPr>
            <w:r>
              <w:rPr>
                <w:color w:val="1F2937"/>
                <w:sz w:val="20"/>
              </w:rPr>
              <w:t>An event is raised only when at least two independent senses deviate concordantly from their own baselines inside the same time window and the same spatial neighbourhood. Concordance is weighted: a simultaneous rise in particulates and gas (smell) together with a temperature rise (touch) scores far higher than either alone. The camera (sight) is then requested for visual confirmation, and the context layer (intuition) — satellite hotspots, fire-weather index — adjusts the final confidence.</w:t>
            </w:r>
          </w:p>
        </w:tc>
      </w:tr>
    </w:tbl>
    <w:p>
      <w:pPr>
        <w:spacing w:after="80"/>
      </w:pPr>
    </w:p>
    <w:p>
      <w:pPr>
        <w:pStyle w:val="Heading2"/>
      </w:pPr>
      <w:r>
        <w:t>7.2  The risk ladder</w:t>
      </w:r>
    </w:p>
    <w:p>
      <w:pPr>
        <w:spacing w:after="140"/>
      </w:pPr>
      <w:r>
        <w:rPr>
          <w:i w:val="0"/>
          <w:color w:val="1F2937"/>
          <w:sz w:val="21"/>
        </w:rPr>
        <w:t>Every zone carries a continuous risk score from 0.0 to 1.0. That score maps to five operational levels which drive the colour of the interface, the cadence of the nodes and — critically — who gets told.</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2324"/>
        <w:gridCol w:w="2324"/>
        <w:gridCol w:w="2324"/>
        <w:gridCol w:w="2324"/>
      </w:tblGrid>
      <w:tr>
        <w:tc>
          <w:tcPr>
            <w:tcW w:type="dxa" w:w="1701"/>
            <w:shd w:val="clear" w:color="auto" w:fill="1B4332"/>
          </w:tcPr>
          <w:p>
            <w:pPr>
              <w:keepNext/>
              <w:spacing w:before="40" w:after="40"/>
            </w:pPr>
            <w:r>
              <w:rPr>
                <w:rFonts w:ascii="Calibri" w:hAnsi="Calibri"/>
                <w:b/>
                <w:color w:val="FFFFFF"/>
                <w:sz w:val="19"/>
              </w:rPr>
              <w:t>Level</w:t>
            </w:r>
          </w:p>
        </w:tc>
        <w:tc>
          <w:tcPr>
            <w:tcW w:type="dxa" w:w="1134"/>
            <w:shd w:val="clear" w:color="auto" w:fill="1B4332"/>
          </w:tcPr>
          <w:p>
            <w:pPr>
              <w:spacing w:before="40" w:after="40"/>
            </w:pPr>
            <w:r>
              <w:rPr>
                <w:rFonts w:ascii="Calibri" w:hAnsi="Calibri"/>
                <w:b/>
                <w:color w:val="FFFFFF"/>
                <w:sz w:val="19"/>
              </w:rPr>
              <w:t>Score</w:t>
            </w:r>
          </w:p>
        </w:tc>
        <w:tc>
          <w:tcPr>
            <w:tcW w:type="dxa" w:w="2835"/>
            <w:shd w:val="clear" w:color="auto" w:fill="1B4332"/>
          </w:tcPr>
          <w:p>
            <w:pPr>
              <w:spacing w:before="40" w:after="40"/>
            </w:pPr>
            <w:r>
              <w:rPr>
                <w:rFonts w:ascii="Calibri" w:hAnsi="Calibri"/>
                <w:b/>
                <w:color w:val="FFFFFF"/>
                <w:sz w:val="19"/>
              </w:rPr>
              <w:t>Meaning</w:t>
            </w:r>
          </w:p>
        </w:tc>
        <w:tc>
          <w:tcPr>
            <w:tcW w:type="dxa" w:w="3628"/>
            <w:shd w:val="clear" w:color="auto" w:fill="1B4332"/>
          </w:tcPr>
          <w:p>
            <w:pPr>
              <w:spacing w:before="40" w:after="40"/>
            </w:pPr>
            <w:r>
              <w:rPr>
                <w:rFonts w:ascii="Calibri" w:hAnsi="Calibri"/>
                <w:b/>
                <w:color w:val="FFFFFF"/>
                <w:sz w:val="19"/>
              </w:rPr>
              <w:t>Automatic system response</w:t>
            </w:r>
          </w:p>
        </w:tc>
      </w:tr>
      <w:tr>
        <w:tc>
          <w:tcPr>
            <w:tcW w:type="dxa" w:w="1701"/>
          </w:tcPr>
          <w:p>
            <w:pPr>
              <w:spacing w:before="40" w:after="40" w:line="252" w:lineRule="auto"/>
            </w:pPr>
            <w:r>
              <w:rPr>
                <w:b/>
                <w:color w:val="1F2937"/>
                <w:sz w:val="19"/>
              </w:rPr>
              <w:t>GREEN — Normal</w:t>
            </w:r>
          </w:p>
        </w:tc>
        <w:tc>
          <w:tcPr>
            <w:tcW w:type="dxa" w:w="1134"/>
          </w:tcPr>
          <w:p>
            <w:pPr>
              <w:spacing w:before="40" w:after="40" w:line="252" w:lineRule="auto"/>
            </w:pPr>
            <w:r>
              <w:rPr>
                <w:b w:val="0"/>
                <w:color w:val="1F2937"/>
                <w:sz w:val="19"/>
              </w:rPr>
              <w:t>0.00 – 0.20</w:t>
            </w:r>
          </w:p>
        </w:tc>
        <w:tc>
          <w:tcPr>
            <w:tcW w:type="dxa" w:w="2835"/>
          </w:tcPr>
          <w:p>
            <w:pPr>
              <w:spacing w:before="40" w:after="40" w:line="252" w:lineRule="auto"/>
            </w:pPr>
            <w:r>
              <w:rPr>
                <w:b w:val="0"/>
                <w:color w:val="1F2937"/>
                <w:sz w:val="19"/>
              </w:rPr>
              <w:t>Baseline conditions.</w:t>
            </w:r>
          </w:p>
        </w:tc>
        <w:tc>
          <w:tcPr>
            <w:tcW w:type="dxa" w:w="3628"/>
          </w:tcPr>
          <w:p>
            <w:pPr>
              <w:spacing w:before="40" w:after="40" w:line="252" w:lineRule="auto"/>
            </w:pPr>
            <w:r>
              <w:rPr>
                <w:b w:val="0"/>
                <w:color w:val="1F2937"/>
                <w:sz w:val="19"/>
              </w:rPr>
              <w:t>Routine telemetry; no notification.</w:t>
            </w:r>
          </w:p>
        </w:tc>
      </w:tr>
      <w:tr>
        <w:tc>
          <w:tcPr>
            <w:tcW w:type="dxa" w:w="1701"/>
            <w:shd w:val="clear" w:color="auto" w:fill="F1F5F9"/>
          </w:tcPr>
          <w:p>
            <w:pPr>
              <w:spacing w:before="40" w:after="40" w:line="252" w:lineRule="auto"/>
            </w:pPr>
            <w:r>
              <w:rPr>
                <w:b/>
                <w:color w:val="1F2937"/>
                <w:sz w:val="19"/>
              </w:rPr>
              <w:t>YELLOW — Watch</w:t>
            </w:r>
          </w:p>
        </w:tc>
        <w:tc>
          <w:tcPr>
            <w:tcW w:type="dxa" w:w="1134"/>
            <w:shd w:val="clear" w:color="auto" w:fill="F1F5F9"/>
          </w:tcPr>
          <w:p>
            <w:pPr>
              <w:spacing w:before="40" w:after="40" w:line="252" w:lineRule="auto"/>
            </w:pPr>
            <w:r>
              <w:rPr>
                <w:b w:val="0"/>
                <w:color w:val="1F2937"/>
                <w:sz w:val="19"/>
              </w:rPr>
              <w:t>0.20 – 0.40</w:t>
            </w:r>
          </w:p>
        </w:tc>
        <w:tc>
          <w:tcPr>
            <w:tcW w:type="dxa" w:w="2835"/>
            <w:shd w:val="clear" w:color="auto" w:fill="F1F5F9"/>
          </w:tcPr>
          <w:p>
            <w:pPr>
              <w:spacing w:before="40" w:after="40" w:line="252" w:lineRule="auto"/>
            </w:pPr>
            <w:r>
              <w:rPr>
                <w:b w:val="0"/>
                <w:color w:val="1F2937"/>
                <w:sz w:val="19"/>
              </w:rPr>
              <w:t>Fire-weather deteriorating or one sense deviating.</w:t>
            </w:r>
          </w:p>
        </w:tc>
        <w:tc>
          <w:tcPr>
            <w:tcW w:type="dxa" w:w="3628"/>
            <w:shd w:val="clear" w:color="auto" w:fill="F1F5F9"/>
          </w:tcPr>
          <w:p>
            <w:pPr>
              <w:spacing w:before="40" w:after="40" w:line="252" w:lineRule="auto"/>
            </w:pPr>
            <w:r>
              <w:rPr>
                <w:b w:val="0"/>
                <w:color w:val="1F2937"/>
                <w:sz w:val="19"/>
              </w:rPr>
              <w:t>Node cadence increased; dashboard flag; no dispatch.</w:t>
            </w:r>
          </w:p>
        </w:tc>
      </w:tr>
      <w:tr>
        <w:tc>
          <w:tcPr>
            <w:tcW w:type="dxa" w:w="1701"/>
          </w:tcPr>
          <w:p>
            <w:pPr>
              <w:spacing w:before="40" w:after="40" w:line="252" w:lineRule="auto"/>
            </w:pPr>
            <w:r>
              <w:rPr>
                <w:b/>
                <w:color w:val="1F2937"/>
                <w:sz w:val="19"/>
              </w:rPr>
              <w:t>ORANGE — Alert</w:t>
            </w:r>
          </w:p>
        </w:tc>
        <w:tc>
          <w:tcPr>
            <w:tcW w:type="dxa" w:w="1134"/>
          </w:tcPr>
          <w:p>
            <w:pPr>
              <w:spacing w:before="40" w:after="40" w:line="252" w:lineRule="auto"/>
            </w:pPr>
            <w:r>
              <w:rPr>
                <w:b w:val="0"/>
                <w:color w:val="1F2937"/>
                <w:sz w:val="19"/>
              </w:rPr>
              <w:t>0.40 – 0.60</w:t>
            </w:r>
          </w:p>
        </w:tc>
        <w:tc>
          <w:tcPr>
            <w:tcW w:type="dxa" w:w="2835"/>
          </w:tcPr>
          <w:p>
            <w:pPr>
              <w:spacing w:before="40" w:after="40" w:line="252" w:lineRule="auto"/>
            </w:pPr>
            <w:r>
              <w:rPr>
                <w:b w:val="0"/>
                <w:color w:val="1F2937"/>
                <w:sz w:val="19"/>
              </w:rPr>
              <w:t>Concordant multi-sensor anomaly; possible ignition.</w:t>
            </w:r>
          </w:p>
        </w:tc>
        <w:tc>
          <w:tcPr>
            <w:tcW w:type="dxa" w:w="3628"/>
          </w:tcPr>
          <w:p>
            <w:pPr>
              <w:spacing w:before="40" w:after="40" w:line="252" w:lineRule="auto"/>
            </w:pPr>
            <w:r>
              <w:rPr>
                <w:b w:val="0"/>
                <w:color w:val="1F2937"/>
                <w:sz w:val="19"/>
              </w:rPr>
              <w:t>Event created; camera capture; operator notified in-platform.</w:t>
            </w:r>
          </w:p>
        </w:tc>
      </w:tr>
      <w:tr>
        <w:tc>
          <w:tcPr>
            <w:tcW w:type="dxa" w:w="1701"/>
            <w:shd w:val="clear" w:color="auto" w:fill="F1F5F9"/>
          </w:tcPr>
          <w:p>
            <w:pPr>
              <w:spacing w:before="40" w:after="40" w:line="252" w:lineRule="auto"/>
            </w:pPr>
            <w:r>
              <w:rPr>
                <w:b/>
                <w:color w:val="1F2937"/>
                <w:sz w:val="19"/>
              </w:rPr>
              <w:t>RED — Alarm</w:t>
            </w:r>
          </w:p>
        </w:tc>
        <w:tc>
          <w:tcPr>
            <w:tcW w:type="dxa" w:w="1134"/>
            <w:shd w:val="clear" w:color="auto" w:fill="F1F5F9"/>
          </w:tcPr>
          <w:p>
            <w:pPr>
              <w:spacing w:before="40" w:after="40" w:line="252" w:lineRule="auto"/>
            </w:pPr>
            <w:r>
              <w:rPr>
                <w:b w:val="0"/>
                <w:color w:val="1F2937"/>
                <w:sz w:val="19"/>
              </w:rPr>
              <w:t>0.60 – 0.80</w:t>
            </w:r>
          </w:p>
        </w:tc>
        <w:tc>
          <w:tcPr>
            <w:tcW w:type="dxa" w:w="2835"/>
            <w:shd w:val="clear" w:color="auto" w:fill="F1F5F9"/>
          </w:tcPr>
          <w:p>
            <w:pPr>
              <w:spacing w:before="40" w:after="40" w:line="252" w:lineRule="auto"/>
            </w:pPr>
            <w:r>
              <w:rPr>
                <w:b w:val="0"/>
                <w:color w:val="1F2937"/>
                <w:sz w:val="19"/>
              </w:rPr>
              <w:t>High-confidence fire detection.</w:t>
            </w:r>
          </w:p>
        </w:tc>
        <w:tc>
          <w:tcPr>
            <w:tcW w:type="dxa" w:w="3628"/>
            <w:shd w:val="clear" w:color="auto" w:fill="F1F5F9"/>
          </w:tcPr>
          <w:p>
            <w:pPr>
              <w:spacing w:before="40" w:after="40" w:line="252" w:lineRule="auto"/>
            </w:pPr>
            <w:r>
              <w:rPr>
                <w:b w:val="0"/>
                <w:color w:val="1F2937"/>
                <w:sz w:val="19"/>
              </w:rPr>
              <w:t>**Automatic Telegram dispatch to the brigade** with location, evidence and image; local siren; alert appears in the tray as critical.</w:t>
            </w:r>
          </w:p>
        </w:tc>
      </w:tr>
      <w:tr>
        <w:tc>
          <w:tcPr>
            <w:tcW w:type="dxa" w:w="1701"/>
          </w:tcPr>
          <w:p>
            <w:pPr>
              <w:spacing w:before="40" w:after="40" w:line="252" w:lineRule="auto"/>
            </w:pPr>
            <w:r>
              <w:rPr>
                <w:b/>
                <w:color w:val="1F2937"/>
                <w:sz w:val="19"/>
              </w:rPr>
              <w:t>PURPLE — Evacuation</w:t>
            </w:r>
          </w:p>
        </w:tc>
        <w:tc>
          <w:tcPr>
            <w:tcW w:type="dxa" w:w="1134"/>
          </w:tcPr>
          <w:p>
            <w:pPr>
              <w:spacing w:before="40" w:after="40" w:line="252" w:lineRule="auto"/>
            </w:pPr>
            <w:r>
              <w:rPr>
                <w:b w:val="0"/>
                <w:color w:val="1F2937"/>
                <w:sz w:val="19"/>
              </w:rPr>
              <w:t>0.80 – 1.00</w:t>
            </w:r>
          </w:p>
        </w:tc>
        <w:tc>
          <w:tcPr>
            <w:tcW w:type="dxa" w:w="2835"/>
          </w:tcPr>
          <w:p>
            <w:pPr>
              <w:spacing w:before="40" w:after="40" w:line="252" w:lineRule="auto"/>
            </w:pPr>
            <w:r>
              <w:rPr>
                <w:b w:val="0"/>
                <w:color w:val="1F2937"/>
                <w:sz w:val="19"/>
              </w:rPr>
              <w:t>Fire confirmed and threatening people or critical ecosystem.</w:t>
            </w:r>
          </w:p>
        </w:tc>
        <w:tc>
          <w:tcPr>
            <w:tcW w:type="dxa" w:w="3628"/>
          </w:tcPr>
          <w:p>
            <w:pPr>
              <w:spacing w:before="40" w:after="40" w:line="252" w:lineRule="auto"/>
            </w:pPr>
            <w:r>
              <w:rPr>
                <w:b w:val="0"/>
                <w:color w:val="1F2937"/>
                <w:sz w:val="19"/>
              </w:rPr>
              <w:t>**Telegram broadcast to all channels**, evacuation routes rendered, community notification, coordinator escalation.</w:t>
            </w:r>
          </w:p>
        </w:tc>
      </w:tr>
    </w:tbl>
    <w:p>
      <w:pPr>
        <w:spacing w:before="60" w:after="200"/>
      </w:pPr>
      <w:r>
        <w:rPr>
          <w:i/>
          <w:color w:val="5B6773"/>
          <w:sz w:val="17"/>
        </w:rPr>
        <w:t>Table 7.1. The five-level risk ladder. Thresholds are configurable per ecosystem — páramo and dry tropical forest do not burn under the same conditions.</w:t>
      </w:r>
    </w:p>
    <w:p>
      <w:pPr>
        <w:pStyle w:val="Heading2"/>
      </w:pPr>
      <w:r>
        <w:t>7.3  The Telegram module</w:t>
      </w:r>
    </w:p>
    <w:p>
      <w:pPr>
        <w:spacing w:after="140"/>
      </w:pPr>
      <w:r>
        <w:rPr>
          <w:i w:val="0"/>
          <w:color w:val="1F2937"/>
          <w:sz w:val="21"/>
        </w:rPr>
        <w:t>Telegram is not a decoration on this project; it is the delivery mechanism that makes detection useful. Fire brigades, community leaders and municipal risk coordinators in Colombia already coordinate through Telegram and WhatsApp groups on their own phones. Meeting them where they already are removes the adoption barrier entirely: no app to install, no training, no new device to charge.</w:t>
      </w:r>
    </w:p>
    <w:p>
      <w:pPr>
        <w:pStyle w:val="Heading3"/>
      </w:pPr>
      <w:r>
        <w:t>How it works</w:t>
      </w:r>
    </w:p>
    <w:p>
      <w:pPr>
        <w:pStyle w:val="ListBullet"/>
      </w:pPr>
      <w:r>
        <w:rPr>
          <w:b/>
          <w:color w:val="1B4332"/>
        </w:rPr>
        <w:t>Trigger.</w:t>
      </w:r>
      <w:r>
        <w:t xml:space="preserve"> When the local server raises an event at RED or PURPLE level, the platform composes the alert and calls the Telegram Bot API automatically. No human is in the loop for the dispatch itself.</w:t>
      </w:r>
    </w:p>
    <w:p>
      <w:pPr>
        <w:pStyle w:val="ListBullet"/>
      </w:pPr>
      <w:r>
        <w:rPr>
          <w:b/>
          <w:color w:val="1B4332"/>
        </w:rPr>
        <w:t>Recipients.</w:t>
      </w:r>
      <w:r>
        <w:t xml:space="preserve"> Configured per zone: the municipal fire brigade group, the risk-management coordinator, and — at PURPLE — the community channel. Destinations are managed in Settings, not in code.</w:t>
      </w:r>
    </w:p>
    <w:p>
      <w:pPr>
        <w:pStyle w:val="ListBullet"/>
      </w:pPr>
      <w:r>
        <w:rPr>
          <w:b/>
          <w:color w:val="1B4332"/>
        </w:rPr>
        <w:t>Message content.</w:t>
      </w:r>
      <w:r>
        <w:t xml:space="preserve"> Level and colour, node ID and zone, GPS coordinates as a shareable pin, timestamp, the sensor evidence that triggered it (which senses, how far above baseline), wind speed and direction, and the ESP32-CAM image if one was captured.</w:t>
      </w:r>
    </w:p>
    <w:p>
      <w:pPr>
        <w:pStyle w:val="ListBullet"/>
      </w:pPr>
      <w:r>
        <w:rPr>
          <w:b/>
          <w:color w:val="1B4332"/>
        </w:rPr>
        <w:t>Traceability.</w:t>
      </w:r>
      <w:r>
        <w:t xml:space="preserve"> The Alerts tab shows the delivery status of every dispatch — queued, sent, failed — and allows a manual resend. Every state change of an alert (confirmed, in progress, dismissed) is logged with author and time.</w:t>
      </w:r>
    </w:p>
    <w:p>
      <w:pPr>
        <w:pStyle w:val="ListBullet"/>
      </w:pPr>
      <w:r>
        <w:rPr>
          <w:b/>
          <w:color w:val="1B4332"/>
        </w:rPr>
        <w:t>Degraded mode.</w:t>
      </w:r>
      <w:r>
        <w:t xml:space="preserve"> If there is no connectivity at dispatch time, the message is queued and the local siren and radio protocol take over. The queue flushes automatically when a link returns, and the platform shows the alert as pending delivery rather than silently losing it.</w:t>
      </w:r>
    </w:p>
    <w:p>
      <w:pPr>
        <w:pStyle w:val="Heading3"/>
      </w:pPr>
      <w:r>
        <w:t>Example of a dispatched alert</w:t>
      </w:r>
    </w:p>
    <w:tbl>
      <w:tblPr>
        <w:tblW w:type="auto" w:w="0"/>
        <w:tblLayout w:type="fixed"/>
        <w:tblLook w:firstColumn="1" w:firstRow="1" w:lastColumn="0" w:lastRow="0" w:noHBand="0" w:noVBand="1" w:val="04A0"/>
        <w:tblCellMar>
          <w:top w:w="120" w:type="dxa"/>
          <w:left w:w="160" w:type="dxa"/>
          <w:bottom w:w="120" w:type="dxa"/>
          <w:right w:w="160" w:type="dxa"/>
        </w:tblCellMar>
      </w:tblPr>
      <w:tblGrid>
        <w:gridCol w:w="9298"/>
      </w:tblGrid>
      <w:tr>
        <w:tc>
          <w:tcPr>
            <w:tcW w:type="dxa" w:w="9298"/>
            <w:shd w:val="clear" w:color="auto" w:fill="0F1B18"/>
            <w:tcBorders>
              <w:top w:val="single" w:sz="4" w:space="0" w:color="0F1B18"/>
              <w:left w:val="single" w:sz="4" w:space="0" w:color="0F1B18"/>
              <w:bottom w:val="single" w:sz="4" w:space="0" w:color="0F1B18"/>
              <w:right w:val="single" w:sz="4" w:space="0" w:color="0F1B18"/>
            </w:tcBorders>
          </w:tcPr>
          <w:p>
            <w:pPr>
              <w:spacing w:after="0" w:line="240" w:lineRule="auto"/>
            </w:pPr>
            <w:r>
              <w:rPr>
                <w:rFonts w:ascii="Consolas" w:hAnsi="Consolas"/>
                <w:color w:val="D7E8DE"/>
                <w:sz w:val="17"/>
              </w:rPr>
              <w:t>🔴  ALARM — LEVEL RED (score 0.71)</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Node 105  ·  Zone: Palmira, Valle del Cauca</w:t>
            </w:r>
          </w:p>
          <w:p>
            <w:pPr>
              <w:spacing w:after="0" w:line="240" w:lineRule="auto"/>
            </w:pPr>
            <w:r>
              <w:rPr>
                <w:rFonts w:ascii="Consolas" w:hAnsi="Consolas"/>
                <w:color w:val="D7E8DE"/>
                <w:sz w:val="17"/>
              </w:rPr>
              <w:t>Time: 2026-07-25 14:30 UTC  (09:30 local)</w:t>
            </w:r>
          </w:p>
          <w:p>
            <w:pPr>
              <w:spacing w:after="0" w:line="240" w:lineRule="auto"/>
            </w:pPr>
            <w:r>
              <w:rPr>
                <w:rFonts w:ascii="Consolas" w:hAnsi="Consolas"/>
                <w:color w:val="D7E8DE"/>
                <w:sz w:val="17"/>
              </w:rPr>
              <w:t>Location: 3.4412, -76.5189  ·  985 m</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EVIDENCE (sensor fusion, 2 of 5 senses concordant):</w:t>
            </w:r>
          </w:p>
          <w:p>
            <w:pPr>
              <w:spacing w:after="0" w:line="240" w:lineRule="auto"/>
            </w:pPr>
            <w:r>
              <w:rPr>
                <w:rFonts w:ascii="Consolas" w:hAnsi="Consolas"/>
                <w:color w:val="D7E8DE"/>
                <w:sz w:val="17"/>
              </w:rPr>
              <w:t xml:space="preserve">  • Smell : gas 320 -&gt; 780 ppm  (+4.2 sigma over baseline)</w:t>
            </w:r>
          </w:p>
          <w:p>
            <w:pPr>
              <w:spacing w:after="0" w:line="240" w:lineRule="auto"/>
            </w:pPr>
            <w:r>
              <w:rPr>
                <w:rFonts w:ascii="Consolas" w:hAnsi="Consolas"/>
                <w:color w:val="D7E8DE"/>
                <w:sz w:val="17"/>
              </w:rPr>
              <w:t xml:space="preserve">           PM2.5  14.2 -&gt; 96 ug/m3</w:t>
            </w:r>
          </w:p>
          <w:p>
            <w:pPr>
              <w:spacing w:after="0" w:line="240" w:lineRule="auto"/>
            </w:pPr>
            <w:r>
              <w:rPr>
                <w:rFonts w:ascii="Consolas" w:hAnsi="Consolas"/>
                <w:color w:val="D7E8DE"/>
                <w:sz w:val="17"/>
              </w:rPr>
              <w:t xml:space="preserve">  • Touch : temp 34.2 -&gt; 41.6 C  ·  humidity 22.8 -&gt; 14 %</w:t>
            </w:r>
          </w:p>
          <w:p>
            <w:pPr>
              <w:spacing w:after="0" w:line="240" w:lineRule="auto"/>
            </w:pPr>
            <w:r>
              <w:rPr>
                <w:rFonts w:ascii="Consolas" w:hAnsi="Consolas"/>
                <w:color w:val="D7E8DE"/>
                <w:sz w:val="17"/>
              </w:rPr>
              <w:t xml:space="preserve">  • Sight : camera classification -&gt; SMOKE (confidence 0.88)</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CONDITIONS: wind 4.7 m/s from the south (185 deg)</w:t>
            </w:r>
          </w:p>
          <w:p>
            <w:pPr>
              <w:spacing w:after="0" w:line="240" w:lineRule="auto"/>
            </w:pPr>
            <w:r>
              <w:rPr>
                <w:rFonts w:ascii="Consolas" w:hAnsi="Consolas"/>
                <w:color w:val="D7E8DE"/>
                <w:sz w:val="17"/>
              </w:rPr>
              <w:t>Estimated spread direction: NORTH</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camera image attached ]</w:t>
            </w:r>
          </w:p>
          <w:p>
            <w:pPr>
              <w:spacing w:after="0" w:line="240" w:lineRule="auto"/>
            </w:pPr>
            <w:r>
              <w:rPr>
                <w:rFonts w:ascii="Consolas" w:hAnsi="Consolas"/>
                <w:color w:val="D7E8DE"/>
                <w:sz w:val="17"/>
              </w:rPr>
              <w:t>[ open in platform ]   [ confirm &amp; dispatch ]</w:t>
            </w:r>
          </w:p>
        </w:tc>
      </w:tr>
    </w:tbl>
    <w:p>
      <w:pPr>
        <w:spacing w:before="60" w:after="200"/>
      </w:pPr>
      <w:r>
        <w:rPr>
          <w:i/>
          <w:color w:val="5B6773"/>
          <w:sz w:val="17"/>
        </w:rPr>
        <w:t>Figure 7.1. Structure of an automatic Telegram alert. The message is designed to be actionable from a phone screen in the field, without opening the platform.</w:t>
      </w:r>
    </w:p>
    <w:p>
      <w:pPr>
        <w:pStyle w:val="Heading2"/>
      </w:pPr>
      <w:r>
        <w:t>7.4  Alert lifecycle in the platform</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0" w:type="dxa"/>
          <w:left w:w="100" w:type="dxa"/>
          <w:bottom w:w="120" w:type="dxa"/>
          <w:right w:w="100" w:type="dxa"/>
        </w:tblCellMar>
      </w:tblPr>
      <w:tblGrid>
        <w:gridCol w:w="1860"/>
        <w:gridCol w:w="1860"/>
        <w:gridCol w:w="1860"/>
        <w:gridCol w:w="1860"/>
        <w:gridCol w:w="1860"/>
      </w:tblGrid>
      <w:tr>
        <w:tc>
          <w:tcPr>
            <w:tcW w:type="dxa" w:w="1860"/>
            <w:shd w:val="clear" w:color="auto" w:fill="1B4332"/>
          </w:tcPr>
          <w:p>
            <w:pPr>
              <w:spacing w:after="20"/>
              <w:jc w:val="center"/>
            </w:pPr>
            <w:r>
              <w:rPr>
                <w:b/>
                <w:color w:val="FFFFFF"/>
                <w:sz w:val="19"/>
              </w:rPr>
              <w:t>DETECTED</w:t>
            </w:r>
          </w:p>
          <w:p>
            <w:pPr>
              <w:spacing w:after="0"/>
              <w:jc w:val="center"/>
            </w:pPr>
            <w:r>
              <w:rPr>
                <w:color w:val="EAF3EE"/>
                <w:sz w:val="16"/>
              </w:rPr>
              <w:t>fusion raises</w:t>
              <w:br/>
              <w:t>the event</w:t>
            </w:r>
          </w:p>
        </w:tc>
        <w:tc>
          <w:tcPr>
            <w:tcW w:type="dxa" w:w="1860"/>
            <w:shd w:val="clear" w:color="auto" w:fill="2D6A4F"/>
          </w:tcPr>
          <w:p>
            <w:pPr>
              <w:spacing w:after="20"/>
              <w:jc w:val="center"/>
            </w:pPr>
            <w:r>
              <w:rPr>
                <w:b/>
                <w:color w:val="FFFFFF"/>
                <w:sz w:val="19"/>
              </w:rPr>
              <w:t>DISPATCHED</w:t>
            </w:r>
          </w:p>
          <w:p>
            <w:pPr>
              <w:spacing w:after="0"/>
              <w:jc w:val="center"/>
            </w:pPr>
            <w:r>
              <w:rPr>
                <w:color w:val="EAF3EE"/>
                <w:sz w:val="16"/>
              </w:rPr>
              <w:t>Telegram +</w:t>
              <w:br/>
              <w:t>siren</w:t>
            </w:r>
          </w:p>
        </w:tc>
        <w:tc>
          <w:tcPr>
            <w:tcW w:type="dxa" w:w="1860"/>
            <w:shd w:val="clear" w:color="auto" w:fill="C2410C"/>
          </w:tcPr>
          <w:p>
            <w:pPr>
              <w:spacing w:after="20"/>
              <w:jc w:val="center"/>
            </w:pPr>
            <w:r>
              <w:rPr>
                <w:b/>
                <w:color w:val="FFFFFF"/>
                <w:sz w:val="19"/>
              </w:rPr>
              <w:t>ACKNOWLEDGED</w:t>
            </w:r>
          </w:p>
          <w:p>
            <w:pPr>
              <w:spacing w:after="0"/>
              <w:jc w:val="center"/>
            </w:pPr>
            <w:r>
              <w:rPr>
                <w:color w:val="EAF3EE"/>
                <w:sz w:val="16"/>
              </w:rPr>
              <w:t>operator opens</w:t>
              <w:br/>
              <w:t>the evidence</w:t>
            </w:r>
          </w:p>
        </w:tc>
        <w:tc>
          <w:tcPr>
            <w:tcW w:type="dxa" w:w="1860"/>
            <w:shd w:val="clear" w:color="auto" w:fill="6B21A8"/>
          </w:tcPr>
          <w:p>
            <w:pPr>
              <w:spacing w:after="20"/>
              <w:jc w:val="center"/>
            </w:pPr>
            <w:r>
              <w:rPr>
                <w:b/>
                <w:color w:val="FFFFFF"/>
                <w:sz w:val="19"/>
              </w:rPr>
              <w:t>IN PROGRESS</w:t>
            </w:r>
          </w:p>
          <w:p>
            <w:pPr>
              <w:spacing w:after="0"/>
              <w:jc w:val="center"/>
            </w:pPr>
            <w:r>
              <w:rPr>
                <w:color w:val="EAF3EE"/>
                <w:sz w:val="16"/>
              </w:rPr>
              <w:t>brigade</w:t>
              <w:br/>
              <w:t>responding</w:t>
            </w:r>
          </w:p>
        </w:tc>
        <w:tc>
          <w:tcPr>
            <w:tcW w:type="dxa" w:w="1860"/>
            <w:shd w:val="clear" w:color="auto" w:fill="5B6773"/>
          </w:tcPr>
          <w:p>
            <w:pPr>
              <w:spacing w:after="20"/>
              <w:jc w:val="center"/>
            </w:pPr>
            <w:r>
              <w:rPr>
                <w:b/>
                <w:color w:val="FFFFFF"/>
                <w:sz w:val="19"/>
              </w:rPr>
              <w:t>RESOLVED</w:t>
            </w:r>
          </w:p>
          <w:p>
            <w:pPr>
              <w:spacing w:after="0"/>
              <w:jc w:val="center"/>
            </w:pPr>
            <w:r>
              <w:rPr>
                <w:color w:val="EAF3EE"/>
                <w:sz w:val="16"/>
              </w:rPr>
              <w:t>logged with</w:t>
              <w:br/>
              <w:t>author &amp; time</w:t>
            </w:r>
          </w:p>
        </w:tc>
      </w:tr>
    </w:tbl>
    <w:p>
      <w:pPr>
        <w:spacing w:after="120"/>
      </w:pPr>
    </w:p>
    <w:p>
      <w:pPr>
        <w:spacing w:after="140"/>
      </w:pPr>
      <w:r>
        <w:rPr>
          <w:i w:val="0"/>
          <w:color w:val="1F2937"/>
          <w:sz w:val="21"/>
        </w:rPr>
        <w:t>The Alerts tray is filterable by state and sorted by time; the detail view shows the map location, the camera image, the per-sensor breakdown of the fusion decision, and the Telegram delivery state. This traceability matters beyond the incident: every resolved alert, with its evidence and its outcome, becomes a labelled training example that improves the fusion thresholds and, eventually, the predictive model.</w:t>
      </w:r>
    </w:p>
    <w:p>
      <w:r>
        <w:br w:type="page"/>
      </w:r>
    </w:p>
    <w:p>
      <w:pPr>
        <w:pStyle w:val="Heading1"/>
        <w:pBdr>
          <w:bottom w:val="single" w:sz="8" w:space="6" w:color="2D6A4F"/>
        </w:pBdr>
      </w:pPr>
      <w:r>
        <w:rPr>
          <w:color w:val="C2410C"/>
        </w:rPr>
        <w:t xml:space="preserve">8  </w:t>
      </w:r>
      <w:r>
        <w:t>Module IV — The platform: information layers and observatory</w:t>
      </w:r>
    </w:p>
    <w:p>
      <w:pPr>
        <w:spacing w:after="140"/>
      </w:pPr>
      <w:r>
        <w:rPr>
          <w:i w:val="0"/>
          <w:color w:val="1F2937"/>
          <w:sz w:val="21"/>
        </w:rPr>
        <w:t>The platform is the web application where everything converges. It is built as a single pane of glass: the design goal is to reduce the cognitive load of a coordinator under pressure by showing the minimum sufficient information in one screen, on a phone as readily as on a desktop.</w:t>
      </w:r>
    </w:p>
    <w:p>
      <w:pPr>
        <w:pStyle w:val="Heading2"/>
      </w:pPr>
      <w:r>
        <w:t>8.1  The sections of the platform</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701"/>
            <w:shd w:val="clear" w:color="auto" w:fill="1B4332"/>
          </w:tcPr>
          <w:p>
            <w:pPr>
              <w:keepNext/>
              <w:spacing w:before="40" w:after="40"/>
            </w:pPr>
            <w:r>
              <w:rPr>
                <w:rFonts w:ascii="Calibri" w:hAnsi="Calibri"/>
                <w:b/>
                <w:color w:val="FFFFFF"/>
                <w:sz w:val="19"/>
              </w:rPr>
              <w:t>Section</w:t>
            </w:r>
          </w:p>
        </w:tc>
        <w:tc>
          <w:tcPr>
            <w:tcW w:type="dxa" w:w="2608"/>
            <w:shd w:val="clear" w:color="auto" w:fill="1B4332"/>
          </w:tcPr>
          <w:p>
            <w:pPr>
              <w:spacing w:before="40" w:after="40"/>
            </w:pPr>
            <w:r>
              <w:rPr>
                <w:rFonts w:ascii="Calibri" w:hAnsi="Calibri"/>
                <w:b/>
                <w:color w:val="FFFFFF"/>
                <w:sz w:val="19"/>
              </w:rPr>
              <w:t>Purpose</w:t>
            </w:r>
          </w:p>
        </w:tc>
        <w:tc>
          <w:tcPr>
            <w:tcW w:type="dxa" w:w="4989"/>
            <w:shd w:val="clear" w:color="auto" w:fill="1B4332"/>
          </w:tcPr>
          <w:p>
            <w:pPr>
              <w:spacing w:before="40" w:after="40"/>
            </w:pPr>
            <w:r>
              <w:rPr>
                <w:rFonts w:ascii="Calibri" w:hAnsi="Calibri"/>
                <w:b/>
                <w:color w:val="FFFFFF"/>
                <w:sz w:val="19"/>
              </w:rPr>
              <w:t>Key content</w:t>
            </w:r>
          </w:p>
        </w:tc>
      </w:tr>
      <w:tr>
        <w:tc>
          <w:tcPr>
            <w:tcW w:type="dxa" w:w="1701"/>
          </w:tcPr>
          <w:p>
            <w:pPr>
              <w:spacing w:before="40" w:after="40" w:line="252" w:lineRule="auto"/>
            </w:pPr>
            <w:r>
              <w:rPr>
                <w:b/>
                <w:color w:val="1F2937"/>
                <w:sz w:val="19"/>
              </w:rPr>
              <w:t>Dashboard</w:t>
            </w:r>
          </w:p>
        </w:tc>
        <w:tc>
          <w:tcPr>
            <w:tcW w:type="dxa" w:w="2608"/>
          </w:tcPr>
          <w:p>
            <w:pPr>
              <w:spacing w:before="40" w:after="40" w:line="252" w:lineRule="auto"/>
            </w:pPr>
            <w:r>
              <w:rPr>
                <w:b w:val="0"/>
                <w:color w:val="1F2937"/>
                <w:sz w:val="19"/>
              </w:rPr>
              <w:t>Global system state at a glance.</w:t>
            </w:r>
          </w:p>
        </w:tc>
        <w:tc>
          <w:tcPr>
            <w:tcW w:type="dxa" w:w="4989"/>
          </w:tcPr>
          <w:p>
            <w:pPr>
              <w:spacing w:before="40" w:after="40" w:line="252" w:lineRule="auto"/>
            </w:pPr>
            <w:r>
              <w:rPr>
                <w:b w:val="0"/>
                <w:color w:val="1F2937"/>
                <w:sz w:val="19"/>
              </w:rPr>
              <w:t>Risk traffic light (five levels) with a plain-language explanation of why the level is what it is (days without rain, wind speed, humidity), node network health, active events.</w:t>
            </w:r>
          </w:p>
        </w:tc>
      </w:tr>
      <w:tr>
        <w:tc>
          <w:tcPr>
            <w:tcW w:type="dxa" w:w="1701"/>
            <w:shd w:val="clear" w:color="auto" w:fill="F1F5F9"/>
          </w:tcPr>
          <w:p>
            <w:pPr>
              <w:spacing w:before="40" w:after="40" w:line="252" w:lineRule="auto"/>
            </w:pPr>
            <w:r>
              <w:rPr>
                <w:b/>
                <w:color w:val="1F2937"/>
                <w:sz w:val="19"/>
              </w:rPr>
              <w:t>Monitoring</w:t>
            </w:r>
          </w:p>
        </w:tc>
        <w:tc>
          <w:tcPr>
            <w:tcW w:type="dxa" w:w="2608"/>
            <w:shd w:val="clear" w:color="auto" w:fill="F1F5F9"/>
          </w:tcPr>
          <w:p>
            <w:pPr>
              <w:spacing w:before="40" w:after="40" w:line="252" w:lineRule="auto"/>
            </w:pPr>
            <w:r>
              <w:rPr>
                <w:b w:val="0"/>
                <w:color w:val="1F2937"/>
                <w:sz w:val="19"/>
              </w:rPr>
              <w:t>The node network, node by node.</w:t>
            </w:r>
          </w:p>
        </w:tc>
        <w:tc>
          <w:tcPr>
            <w:tcW w:type="dxa" w:w="4989"/>
            <w:shd w:val="clear" w:color="auto" w:fill="F1F5F9"/>
          </w:tcPr>
          <w:p>
            <w:pPr>
              <w:spacing w:before="40" w:after="40" w:line="252" w:lineRule="auto"/>
            </w:pPr>
            <w:r>
              <w:rPr>
                <w:b w:val="0"/>
                <w:color w:val="1F2937"/>
                <w:sz w:val="19"/>
              </w:rPr>
              <w:t>Live telemetry per node organised by the five senses, battery and link quality, comparison table across nodes, anomaly simulation for drills.</w:t>
            </w:r>
          </w:p>
        </w:tc>
      </w:tr>
      <w:tr>
        <w:tc>
          <w:tcPr>
            <w:tcW w:type="dxa" w:w="1701"/>
          </w:tcPr>
          <w:p>
            <w:pPr>
              <w:spacing w:before="40" w:after="40" w:line="252" w:lineRule="auto"/>
            </w:pPr>
            <w:r>
              <w:rPr>
                <w:b/>
                <w:color w:val="1F2937"/>
                <w:sz w:val="19"/>
              </w:rPr>
              <w:t>Observatory</w:t>
            </w:r>
          </w:p>
        </w:tc>
        <w:tc>
          <w:tcPr>
            <w:tcW w:type="dxa" w:w="2608"/>
          </w:tcPr>
          <w:p>
            <w:pPr>
              <w:spacing w:before="40" w:after="40" w:line="252" w:lineRule="auto"/>
            </w:pPr>
            <w:r>
              <w:rPr>
                <w:b w:val="0"/>
                <w:color w:val="1F2937"/>
                <w:sz w:val="19"/>
              </w:rPr>
              <w:t>Live public-data map — observation, not prediction.</w:t>
            </w:r>
          </w:p>
        </w:tc>
        <w:tc>
          <w:tcPr>
            <w:tcW w:type="dxa" w:w="4989"/>
          </w:tcPr>
          <w:p>
            <w:pPr>
              <w:spacing w:before="40" w:after="40" w:line="252" w:lineRule="auto"/>
            </w:pPr>
            <w:r>
              <w:rPr>
                <w:b w:val="0"/>
                <w:color w:val="1F2937"/>
                <w:sz w:val="19"/>
              </w:rPr>
              <w:t>Switchable colour layers over Colombia and the world; click anywhere to read current conditions at that point; timeline animation for near-real-time layers; community reports layer.</w:t>
            </w:r>
          </w:p>
        </w:tc>
      </w:tr>
      <w:tr>
        <w:tc>
          <w:tcPr>
            <w:tcW w:type="dxa" w:w="1701"/>
            <w:shd w:val="clear" w:color="auto" w:fill="F1F5F9"/>
          </w:tcPr>
          <w:p>
            <w:pPr>
              <w:spacing w:before="40" w:after="40" w:line="252" w:lineRule="auto"/>
            </w:pPr>
            <w:r>
              <w:rPr>
                <w:b/>
                <w:color w:val="1F2937"/>
                <w:sz w:val="19"/>
              </w:rPr>
              <w:t>Risk Map</w:t>
            </w:r>
          </w:p>
        </w:tc>
        <w:tc>
          <w:tcPr>
            <w:tcW w:type="dxa" w:w="2608"/>
            <w:shd w:val="clear" w:color="auto" w:fill="F1F5F9"/>
          </w:tcPr>
          <w:p>
            <w:pPr>
              <w:spacing w:before="40" w:after="40" w:line="252" w:lineRule="auto"/>
            </w:pPr>
            <w:r>
              <w:rPr>
                <w:b w:val="0"/>
                <w:color w:val="1F2937"/>
                <w:sz w:val="19"/>
              </w:rPr>
              <w:t>Output of the predictive model.</w:t>
            </w:r>
          </w:p>
        </w:tc>
        <w:tc>
          <w:tcPr>
            <w:tcW w:type="dxa" w:w="4989"/>
            <w:shd w:val="clear" w:color="auto" w:fill="F1F5F9"/>
          </w:tcPr>
          <w:p>
            <w:pPr>
              <w:spacing w:before="40" w:after="40" w:line="252" w:lineRule="auto"/>
            </w:pPr>
            <w:r>
              <w:rPr>
                <w:b w:val="0"/>
                <w:color w:val="1F2937"/>
                <w:sz w:val="19"/>
              </w:rPr>
              <w:t>Territory coloured by predicted risk (Section 9), refreshed every 10–15 minutes.</w:t>
            </w:r>
          </w:p>
        </w:tc>
      </w:tr>
      <w:tr>
        <w:tc>
          <w:tcPr>
            <w:tcW w:type="dxa" w:w="1701"/>
          </w:tcPr>
          <w:p>
            <w:pPr>
              <w:spacing w:before="40" w:after="40" w:line="252" w:lineRule="auto"/>
            </w:pPr>
            <w:r>
              <w:rPr>
                <w:b/>
                <w:color w:val="1F2937"/>
                <w:sz w:val="19"/>
              </w:rPr>
              <w:t>Colombia Dashboard</w:t>
            </w:r>
          </w:p>
        </w:tc>
        <w:tc>
          <w:tcPr>
            <w:tcW w:type="dxa" w:w="2608"/>
          </w:tcPr>
          <w:p>
            <w:pPr>
              <w:spacing w:before="40" w:after="40" w:line="252" w:lineRule="auto"/>
            </w:pPr>
            <w:r>
              <w:rPr>
                <w:b w:val="0"/>
                <w:color w:val="1F2937"/>
                <w:sz w:val="19"/>
              </w:rPr>
              <w:t>The historical record, explorable.</w:t>
            </w:r>
          </w:p>
        </w:tc>
        <w:tc>
          <w:tcPr>
            <w:tcW w:type="dxa" w:w="4989"/>
          </w:tcPr>
          <w:p>
            <w:pPr>
              <w:spacing w:before="40" w:after="40" w:line="252" w:lineRule="auto"/>
            </w:pPr>
            <w:r>
              <w:rPr>
                <w:b w:val="0"/>
                <w:color w:val="1F2937"/>
                <w:sz w:val="19"/>
              </w:rPr>
              <w:t>14,985 IDEAM incidents by department, municipality, year, month, biome, ecosystem, climate, landscape and soil; recurrence hotspots; seasonality; sensitive-ecosystem analysis (páramo, forest, wetland, glacier).</w:t>
            </w:r>
          </w:p>
        </w:tc>
      </w:tr>
      <w:tr>
        <w:tc>
          <w:tcPr>
            <w:tcW w:type="dxa" w:w="1701"/>
            <w:shd w:val="clear" w:color="auto" w:fill="F1F5F9"/>
          </w:tcPr>
          <w:p>
            <w:pPr>
              <w:spacing w:before="40" w:after="40" w:line="252" w:lineRule="auto"/>
            </w:pPr>
            <w:r>
              <w:rPr>
                <w:b/>
                <w:color w:val="1F2937"/>
                <w:sz w:val="19"/>
              </w:rPr>
              <w:t>Alerts</w:t>
            </w:r>
          </w:p>
        </w:tc>
        <w:tc>
          <w:tcPr>
            <w:tcW w:type="dxa" w:w="2608"/>
            <w:shd w:val="clear" w:color="auto" w:fill="F1F5F9"/>
          </w:tcPr>
          <w:p>
            <w:pPr>
              <w:spacing w:before="40" w:after="40" w:line="252" w:lineRule="auto"/>
            </w:pPr>
            <w:r>
              <w:rPr>
                <w:b w:val="0"/>
                <w:color w:val="1F2937"/>
                <w:sz w:val="19"/>
              </w:rPr>
              <w:t>Turning detection into action.</w:t>
            </w:r>
          </w:p>
        </w:tc>
        <w:tc>
          <w:tcPr>
            <w:tcW w:type="dxa" w:w="4989"/>
            <w:shd w:val="clear" w:color="auto" w:fill="F1F5F9"/>
          </w:tcPr>
          <w:p>
            <w:pPr>
              <w:spacing w:before="40" w:after="40" w:line="252" w:lineRule="auto"/>
            </w:pPr>
            <w:r>
              <w:rPr>
                <w:b w:val="0"/>
                <w:color w:val="1F2937"/>
                <w:sz w:val="19"/>
              </w:rPr>
              <w:t>Alert tray, evidence detail, dispatch actions, Telegram delivery state.</w:t>
            </w:r>
          </w:p>
        </w:tc>
      </w:tr>
      <w:tr>
        <w:tc>
          <w:tcPr>
            <w:tcW w:type="dxa" w:w="1701"/>
          </w:tcPr>
          <w:p>
            <w:pPr>
              <w:spacing w:before="40" w:after="40" w:line="252" w:lineRule="auto"/>
            </w:pPr>
            <w:r>
              <w:rPr>
                <w:b/>
                <w:color w:val="1F2937"/>
                <w:sz w:val="19"/>
              </w:rPr>
              <w:t>Community</w:t>
            </w:r>
          </w:p>
        </w:tc>
        <w:tc>
          <w:tcPr>
            <w:tcW w:type="dxa" w:w="2608"/>
          </w:tcPr>
          <w:p>
            <w:pPr>
              <w:spacing w:before="40" w:after="40" w:line="252" w:lineRule="auto"/>
            </w:pPr>
            <w:r>
              <w:rPr>
                <w:b w:val="0"/>
                <w:color w:val="1F2937"/>
                <w:sz w:val="19"/>
              </w:rPr>
              <w:t>Bringing people in.</w:t>
            </w:r>
          </w:p>
        </w:tc>
        <w:tc>
          <w:tcPr>
            <w:tcW w:type="dxa" w:w="4989"/>
          </w:tcPr>
          <w:p>
            <w:pPr>
              <w:spacing w:before="40" w:after="40" w:line="252" w:lineRule="auto"/>
            </w:pPr>
            <w:r>
              <w:rPr>
                <w:b w:val="0"/>
                <w:color w:val="1F2937"/>
                <w:sz w:val="19"/>
              </w:rPr>
              <w:t>Citizen reporting with photo and location, educational learning layer, glossary, forum, and a chatbot that answers questions about fire risk and what to do.</w:t>
            </w:r>
          </w:p>
        </w:tc>
      </w:tr>
      <w:tr>
        <w:tc>
          <w:tcPr>
            <w:tcW w:type="dxa" w:w="1701"/>
            <w:shd w:val="clear" w:color="auto" w:fill="F1F5F9"/>
          </w:tcPr>
          <w:p>
            <w:pPr>
              <w:spacing w:before="40" w:after="40" w:line="252" w:lineRule="auto"/>
            </w:pPr>
            <w:r>
              <w:rPr>
                <w:b/>
                <w:color w:val="1F2937"/>
                <w:sz w:val="19"/>
              </w:rPr>
              <w:t>Bioremediation</w:t>
            </w:r>
          </w:p>
        </w:tc>
        <w:tc>
          <w:tcPr>
            <w:tcW w:type="dxa" w:w="2608"/>
            <w:shd w:val="clear" w:color="auto" w:fill="F1F5F9"/>
          </w:tcPr>
          <w:p>
            <w:pPr>
              <w:spacing w:before="40" w:after="40" w:line="252" w:lineRule="auto"/>
            </w:pPr>
            <w:r>
              <w:rPr>
                <w:b w:val="0"/>
                <w:color w:val="1F2937"/>
                <w:sz w:val="19"/>
              </w:rPr>
              <w:t>Closing the cycle after the fire.</w:t>
            </w:r>
          </w:p>
        </w:tc>
        <w:tc>
          <w:tcPr>
            <w:tcW w:type="dxa" w:w="4989"/>
            <w:shd w:val="clear" w:color="auto" w:fill="F1F5F9"/>
          </w:tcPr>
          <w:p>
            <w:pPr>
              <w:spacing w:before="40" w:after="40" w:line="252" w:lineRule="auto"/>
            </w:pPr>
            <w:r>
              <w:rPr>
                <w:b w:val="0"/>
                <w:color w:val="1F2937"/>
                <w:sz w:val="19"/>
              </w:rPr>
              <w:t>Burned-area map, robot sampling points, soil diagnosis, recovery plan (Section 10).</w:t>
            </w:r>
          </w:p>
        </w:tc>
      </w:tr>
    </w:tbl>
    <w:p>
      <w:pPr>
        <w:spacing w:before="60" w:after="200"/>
      </w:pPr>
      <w:r>
        <w:rPr>
          <w:i/>
          <w:color w:val="5B6773"/>
          <w:sz w:val="17"/>
        </w:rPr>
        <w:t>Table 8.1. Sections of the platform. Everything is bilingual (Spanish / English) and responsive.</w:t>
      </w:r>
    </w:p>
    <w:p>
      <w:pPr>
        <w:pStyle w:val="Heading2"/>
      </w:pPr>
      <w:r>
        <w:t>8.2  Information layers in the Observatory</w:t>
      </w:r>
    </w:p>
    <w:p>
      <w:pPr>
        <w:spacing w:after="140"/>
      </w:pPr>
      <w:r>
        <w:rPr>
          <w:i w:val="0"/>
          <w:color w:val="1F2937"/>
          <w:sz w:val="21"/>
        </w:rPr>
        <w:t>The observatory answers a different question from the risk map. The risk map says what we predict; the observatory says what is measurably happening right now, using public satellite and meteorological data. Layers are grouped thematically and each carries its own legend, opacity control, update timestamp and source attribution.</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1860"/>
        <w:gridCol w:w="1860"/>
        <w:gridCol w:w="1860"/>
        <w:gridCol w:w="1860"/>
        <w:gridCol w:w="1860"/>
      </w:tblGrid>
      <w:tr>
        <w:tc>
          <w:tcPr>
            <w:tcW w:type="dxa" w:w="1361"/>
            <w:shd w:val="clear" w:color="auto" w:fill="1B4332"/>
          </w:tcPr>
          <w:p>
            <w:pPr>
              <w:keepNext/>
              <w:spacing w:before="40" w:after="40"/>
            </w:pPr>
            <w:r>
              <w:rPr>
                <w:rFonts w:ascii="Calibri" w:hAnsi="Calibri"/>
                <w:b/>
                <w:color w:val="FFFFFF"/>
                <w:sz w:val="17"/>
              </w:rPr>
              <w:t>Group</w:t>
            </w:r>
          </w:p>
        </w:tc>
        <w:tc>
          <w:tcPr>
            <w:tcW w:type="dxa" w:w="2835"/>
            <w:shd w:val="clear" w:color="auto" w:fill="1B4332"/>
          </w:tcPr>
          <w:p>
            <w:pPr>
              <w:spacing w:before="40" w:after="40"/>
            </w:pPr>
            <w:r>
              <w:rPr>
                <w:rFonts w:ascii="Calibri" w:hAnsi="Calibri"/>
                <w:b/>
                <w:color w:val="FFFFFF"/>
                <w:sz w:val="17"/>
              </w:rPr>
              <w:t>Layer</w:t>
            </w:r>
          </w:p>
        </w:tc>
        <w:tc>
          <w:tcPr>
            <w:tcW w:type="dxa" w:w="2041"/>
            <w:shd w:val="clear" w:color="auto" w:fill="1B4332"/>
          </w:tcPr>
          <w:p>
            <w:pPr>
              <w:spacing w:before="40" w:after="40"/>
            </w:pPr>
            <w:r>
              <w:rPr>
                <w:rFonts w:ascii="Calibri" w:hAnsi="Calibri"/>
                <w:b/>
                <w:color w:val="FFFFFF"/>
                <w:sz w:val="17"/>
              </w:rPr>
              <w:t>Source</w:t>
            </w:r>
          </w:p>
        </w:tc>
        <w:tc>
          <w:tcPr>
            <w:tcW w:type="dxa" w:w="1587"/>
            <w:shd w:val="clear" w:color="auto" w:fill="1B4332"/>
          </w:tcPr>
          <w:p>
            <w:pPr>
              <w:spacing w:before="40" w:after="40"/>
            </w:pPr>
            <w:r>
              <w:rPr>
                <w:rFonts w:ascii="Calibri" w:hAnsi="Calibri"/>
                <w:b/>
                <w:color w:val="FFFFFF"/>
                <w:sz w:val="17"/>
              </w:rPr>
              <w:t>Mechanism</w:t>
            </w:r>
          </w:p>
        </w:tc>
        <w:tc>
          <w:tcPr>
            <w:tcW w:type="dxa" w:w="1474"/>
            <w:shd w:val="clear" w:color="auto" w:fill="1B4332"/>
          </w:tcPr>
          <w:p>
            <w:pPr>
              <w:spacing w:before="40" w:after="40"/>
            </w:pPr>
            <w:r>
              <w:rPr>
                <w:rFonts w:ascii="Calibri" w:hAnsi="Calibri"/>
                <w:b/>
                <w:color w:val="FFFFFF"/>
                <w:sz w:val="17"/>
              </w:rPr>
              <w:t>Refresh</w:t>
            </w:r>
          </w:p>
        </w:tc>
      </w:tr>
      <w:tr>
        <w:tc>
          <w:tcPr>
            <w:tcW w:type="dxa" w:w="1361"/>
          </w:tcPr>
          <w:p>
            <w:pPr>
              <w:spacing w:before="40" w:after="40" w:line="252" w:lineRule="auto"/>
            </w:pPr>
            <w:r>
              <w:rPr>
                <w:b/>
                <w:color w:val="1F2937"/>
                <w:sz w:val="17"/>
              </w:rPr>
              <w:t>Weather</w:t>
            </w:r>
          </w:p>
        </w:tc>
        <w:tc>
          <w:tcPr>
            <w:tcW w:type="dxa" w:w="2835"/>
          </w:tcPr>
          <w:p>
            <w:pPr>
              <w:spacing w:before="40" w:after="40" w:line="252" w:lineRule="auto"/>
            </w:pPr>
            <w:r>
              <w:rPr>
                <w:b w:val="0"/>
                <w:color w:val="1F2937"/>
                <w:sz w:val="17"/>
              </w:rPr>
              <w:t>Rain radar (animated, 2 h)</w:t>
            </w:r>
          </w:p>
        </w:tc>
        <w:tc>
          <w:tcPr>
            <w:tcW w:type="dxa" w:w="2041"/>
          </w:tcPr>
          <w:p>
            <w:pPr>
              <w:spacing w:before="40" w:after="40" w:line="252" w:lineRule="auto"/>
            </w:pPr>
            <w:r>
              <w:rPr>
                <w:b w:val="0"/>
                <w:color w:val="1F2937"/>
                <w:sz w:val="17"/>
              </w:rPr>
              <w:t>RainViewer</w:t>
            </w:r>
          </w:p>
        </w:tc>
        <w:tc>
          <w:tcPr>
            <w:tcW w:type="dxa" w:w="1587"/>
          </w:tcPr>
          <w:p>
            <w:pPr>
              <w:spacing w:before="40" w:after="40" w:line="252" w:lineRule="auto"/>
            </w:pPr>
            <w:r>
              <w:rPr>
                <w:b w:val="0"/>
                <w:color w:val="1F2937"/>
                <w:sz w:val="17"/>
              </w:rPr>
              <w:t>Colour tiles</w:t>
            </w:r>
          </w:p>
        </w:tc>
        <w:tc>
          <w:tcPr>
            <w:tcW w:type="dxa" w:w="1474"/>
          </w:tcPr>
          <w:p>
            <w:pPr>
              <w:spacing w:before="40" w:after="40" w:line="252" w:lineRule="auto"/>
            </w:pPr>
            <w:r>
              <w:rPr>
                <w:b w:val="0"/>
                <w:color w:val="1F2937"/>
                <w:sz w:val="17"/>
              </w:rPr>
              <w:t>Every 5 min</w:t>
            </w:r>
          </w:p>
        </w:tc>
      </w:tr>
      <w:tr>
        <w:tc>
          <w:tcPr>
            <w:tcW w:type="dxa" w:w="1361"/>
            <w:shd w:val="clear" w:color="auto" w:fill="F1F5F9"/>
          </w:tcPr>
          <w:p>
            <w:pPr>
              <w:spacing w:before="40" w:after="40" w:line="252" w:lineRule="auto"/>
            </w:pPr>
            <w:r>
              <w:rPr>
                <w:b/>
                <w:color w:val="1F2937"/>
                <w:sz w:val="17"/>
              </w:rPr>
              <w:t>Weather</w:t>
            </w:r>
          </w:p>
        </w:tc>
        <w:tc>
          <w:tcPr>
            <w:tcW w:type="dxa" w:w="2835"/>
            <w:shd w:val="clear" w:color="auto" w:fill="F1F5F9"/>
          </w:tcPr>
          <w:p>
            <w:pPr>
              <w:spacing w:before="40" w:after="40" w:line="252" w:lineRule="auto"/>
            </w:pPr>
            <w:r>
              <w:rPr>
                <w:b w:val="0"/>
                <w:color w:val="1F2937"/>
                <w:sz w:val="17"/>
              </w:rPr>
              <w:t>Temperature, wind, cloud cover</w:t>
            </w:r>
          </w:p>
        </w:tc>
        <w:tc>
          <w:tcPr>
            <w:tcW w:type="dxa" w:w="2041"/>
            <w:shd w:val="clear" w:color="auto" w:fill="F1F5F9"/>
          </w:tcPr>
          <w:p>
            <w:pPr>
              <w:spacing w:before="40" w:after="40" w:line="252" w:lineRule="auto"/>
            </w:pPr>
            <w:r>
              <w:rPr>
                <w:b w:val="0"/>
                <w:color w:val="1F2937"/>
                <w:sz w:val="17"/>
              </w:rPr>
              <w:t>OpenWeatherMap</w:t>
            </w:r>
          </w:p>
        </w:tc>
        <w:tc>
          <w:tcPr>
            <w:tcW w:type="dxa" w:w="1587"/>
            <w:shd w:val="clear" w:color="auto" w:fill="F1F5F9"/>
          </w:tcPr>
          <w:p>
            <w:pPr>
              <w:spacing w:before="40" w:after="40" w:line="252" w:lineRule="auto"/>
            </w:pPr>
            <w:r>
              <w:rPr>
                <w:b w:val="0"/>
                <w:color w:val="1F2937"/>
                <w:sz w:val="17"/>
              </w:rPr>
              <w:t>Colour tiles</w:t>
            </w:r>
          </w:p>
        </w:tc>
        <w:tc>
          <w:tcPr>
            <w:tcW w:type="dxa" w:w="1474"/>
            <w:shd w:val="clear" w:color="auto" w:fill="F1F5F9"/>
          </w:tcPr>
          <w:p>
            <w:pPr>
              <w:spacing w:before="40" w:after="40" w:line="252" w:lineRule="auto"/>
            </w:pPr>
            <w:r>
              <w:rPr>
                <w:b w:val="0"/>
                <w:color w:val="1F2937"/>
                <w:sz w:val="17"/>
              </w:rPr>
              <w:t>~3 h</w:t>
            </w:r>
          </w:p>
        </w:tc>
      </w:tr>
      <w:tr>
        <w:tc>
          <w:tcPr>
            <w:tcW w:type="dxa" w:w="1361"/>
          </w:tcPr>
          <w:p>
            <w:pPr>
              <w:spacing w:before="40" w:after="40" w:line="252" w:lineRule="auto"/>
            </w:pPr>
            <w:r>
              <w:rPr>
                <w:b/>
                <w:color w:val="1F2937"/>
                <w:sz w:val="17"/>
              </w:rPr>
              <w:t>Weather</w:t>
            </w:r>
          </w:p>
        </w:tc>
        <w:tc>
          <w:tcPr>
            <w:tcW w:type="dxa" w:w="2835"/>
          </w:tcPr>
          <w:p>
            <w:pPr>
              <w:spacing w:before="40" w:after="40" w:line="252" w:lineRule="auto"/>
            </w:pPr>
            <w:r>
              <w:rPr>
                <w:b w:val="0"/>
                <w:color w:val="1F2937"/>
                <w:sz w:val="17"/>
              </w:rPr>
              <w:t>Point conditions on click</w:t>
            </w:r>
          </w:p>
        </w:tc>
        <w:tc>
          <w:tcPr>
            <w:tcW w:type="dxa" w:w="2041"/>
          </w:tcPr>
          <w:p>
            <w:pPr>
              <w:spacing w:before="40" w:after="40" w:line="252" w:lineRule="auto"/>
            </w:pPr>
            <w:r>
              <w:rPr>
                <w:b w:val="0"/>
                <w:color w:val="1F2937"/>
                <w:sz w:val="17"/>
              </w:rPr>
              <w:t>Open-Meteo</w:t>
            </w:r>
          </w:p>
        </w:tc>
        <w:tc>
          <w:tcPr>
            <w:tcW w:type="dxa" w:w="1587"/>
          </w:tcPr>
          <w:p>
            <w:pPr>
              <w:spacing w:before="40" w:after="40" w:line="252" w:lineRule="auto"/>
            </w:pPr>
            <w:r>
              <w:rPr>
                <w:b w:val="0"/>
                <w:color w:val="1F2937"/>
                <w:sz w:val="17"/>
              </w:rPr>
              <w:t>REST query</w:t>
            </w:r>
          </w:p>
        </w:tc>
        <w:tc>
          <w:tcPr>
            <w:tcW w:type="dxa" w:w="1474"/>
          </w:tcPr>
          <w:p>
            <w:pPr>
              <w:spacing w:before="40" w:after="40" w:line="252" w:lineRule="auto"/>
            </w:pPr>
            <w:r>
              <w:rPr>
                <w:b w:val="0"/>
                <w:color w:val="1F2937"/>
                <w:sz w:val="17"/>
              </w:rPr>
              <w:t>Hourly</w:t>
            </w:r>
          </w:p>
        </w:tc>
      </w:tr>
      <w:tr>
        <w:tc>
          <w:tcPr>
            <w:tcW w:type="dxa" w:w="1361"/>
            <w:shd w:val="clear" w:color="auto" w:fill="F1F5F9"/>
          </w:tcPr>
          <w:p>
            <w:pPr>
              <w:spacing w:before="40" w:after="40" w:line="252" w:lineRule="auto"/>
            </w:pPr>
            <w:r>
              <w:rPr>
                <w:b/>
                <w:color w:val="1F2937"/>
                <w:sz w:val="17"/>
              </w:rPr>
              <w:t>Fire &amp; heat</w:t>
            </w:r>
          </w:p>
        </w:tc>
        <w:tc>
          <w:tcPr>
            <w:tcW w:type="dxa" w:w="2835"/>
            <w:shd w:val="clear" w:color="auto" w:fill="F1F5F9"/>
          </w:tcPr>
          <w:p>
            <w:pPr>
              <w:spacing w:before="40" w:after="40" w:line="252" w:lineRule="auto"/>
            </w:pPr>
            <w:r>
              <w:rPr>
                <w:b w:val="0"/>
                <w:color w:val="1F2937"/>
                <w:sz w:val="17"/>
              </w:rPr>
              <w:t>Active hotspots</w:t>
            </w:r>
          </w:p>
        </w:tc>
        <w:tc>
          <w:tcPr>
            <w:tcW w:type="dxa" w:w="2041"/>
            <w:shd w:val="clear" w:color="auto" w:fill="F1F5F9"/>
          </w:tcPr>
          <w:p>
            <w:pPr>
              <w:spacing w:before="40" w:after="40" w:line="252" w:lineRule="auto"/>
            </w:pPr>
            <w:r>
              <w:rPr>
                <w:b w:val="0"/>
                <w:color w:val="1F2937"/>
                <w:sz w:val="17"/>
              </w:rPr>
              <w:t>NASA FIRMS (MODIS / VIIRS)</w:t>
            </w:r>
          </w:p>
        </w:tc>
        <w:tc>
          <w:tcPr>
            <w:tcW w:type="dxa" w:w="1587"/>
            <w:shd w:val="clear" w:color="auto" w:fill="F1F5F9"/>
          </w:tcPr>
          <w:p>
            <w:pPr>
              <w:spacing w:before="40" w:after="40" w:line="252" w:lineRule="auto"/>
            </w:pPr>
            <w:r>
              <w:rPr>
                <w:b w:val="0"/>
                <w:color w:val="1F2937"/>
                <w:sz w:val="17"/>
              </w:rPr>
              <w:t>Points + heatmap</w:t>
            </w:r>
          </w:p>
        </w:tc>
        <w:tc>
          <w:tcPr>
            <w:tcW w:type="dxa" w:w="1474"/>
            <w:shd w:val="clear" w:color="auto" w:fill="F1F5F9"/>
          </w:tcPr>
          <w:p>
            <w:pPr>
              <w:spacing w:before="40" w:after="40" w:line="252" w:lineRule="auto"/>
            </w:pPr>
            <w:r>
              <w:rPr>
                <w:b w:val="0"/>
                <w:color w:val="1F2937"/>
                <w:sz w:val="17"/>
              </w:rPr>
              <w:t>&lt; 3 h</w:t>
            </w:r>
          </w:p>
        </w:tc>
      </w:tr>
      <w:tr>
        <w:tc>
          <w:tcPr>
            <w:tcW w:type="dxa" w:w="1361"/>
          </w:tcPr>
          <w:p>
            <w:pPr>
              <w:spacing w:before="40" w:after="40" w:line="252" w:lineRule="auto"/>
            </w:pPr>
            <w:r>
              <w:rPr>
                <w:b/>
                <w:color w:val="1F2937"/>
                <w:sz w:val="17"/>
              </w:rPr>
              <w:t>Fire &amp; heat</w:t>
            </w:r>
          </w:p>
        </w:tc>
        <w:tc>
          <w:tcPr>
            <w:tcW w:type="dxa" w:w="2835"/>
          </w:tcPr>
          <w:p>
            <w:pPr>
              <w:spacing w:before="40" w:after="40" w:line="252" w:lineRule="auto"/>
            </w:pPr>
            <w:r>
              <w:rPr>
                <w:b w:val="0"/>
                <w:color w:val="1F2937"/>
                <w:sz w:val="17"/>
              </w:rPr>
              <w:t>Thermal anomalies</w:t>
            </w:r>
          </w:p>
        </w:tc>
        <w:tc>
          <w:tcPr>
            <w:tcW w:type="dxa" w:w="2041"/>
          </w:tcPr>
          <w:p>
            <w:pPr>
              <w:spacing w:before="40" w:after="40" w:line="252" w:lineRule="auto"/>
            </w:pPr>
            <w:r>
              <w:rPr>
                <w:b w:val="0"/>
                <w:color w:val="1F2937"/>
                <w:sz w:val="17"/>
              </w:rPr>
              <w:t>NASA GIBS</w:t>
            </w:r>
          </w:p>
        </w:tc>
        <w:tc>
          <w:tcPr>
            <w:tcW w:type="dxa" w:w="1587"/>
          </w:tcPr>
          <w:p>
            <w:pPr>
              <w:spacing w:before="40" w:after="40" w:line="252" w:lineRule="auto"/>
            </w:pPr>
            <w:r>
              <w:rPr>
                <w:b w:val="0"/>
                <w:color w:val="1F2937"/>
                <w:sz w:val="17"/>
              </w:rPr>
              <w:t>WMTS tiles</w:t>
            </w:r>
          </w:p>
        </w:tc>
        <w:tc>
          <w:tcPr>
            <w:tcW w:type="dxa" w:w="1474"/>
          </w:tcPr>
          <w:p>
            <w:pPr>
              <w:spacing w:before="40" w:after="40" w:line="252" w:lineRule="auto"/>
            </w:pPr>
            <w:r>
              <w:rPr>
                <w:b w:val="0"/>
                <w:color w:val="1F2937"/>
                <w:sz w:val="17"/>
              </w:rPr>
              <w:t>3–5 h</w:t>
            </w:r>
          </w:p>
        </w:tc>
      </w:tr>
      <w:tr>
        <w:tc>
          <w:tcPr>
            <w:tcW w:type="dxa" w:w="1361"/>
            <w:shd w:val="clear" w:color="auto" w:fill="F1F5F9"/>
          </w:tcPr>
          <w:p>
            <w:pPr>
              <w:spacing w:before="40" w:after="40" w:line="252" w:lineRule="auto"/>
            </w:pPr>
            <w:r>
              <w:rPr>
                <w:b/>
                <w:color w:val="1F2937"/>
                <w:sz w:val="17"/>
              </w:rPr>
              <w:t>Fire &amp; heat</w:t>
            </w:r>
          </w:p>
        </w:tc>
        <w:tc>
          <w:tcPr>
            <w:tcW w:type="dxa" w:w="2835"/>
            <w:shd w:val="clear" w:color="auto" w:fill="F1F5F9"/>
          </w:tcPr>
          <w:p>
            <w:pPr>
              <w:spacing w:before="40" w:after="40" w:line="252" w:lineRule="auto"/>
            </w:pPr>
            <w:r>
              <w:rPr>
                <w:b w:val="0"/>
                <w:color w:val="1F2937"/>
                <w:sz w:val="17"/>
              </w:rPr>
              <w:t>Burned areas / FWI</w:t>
            </w:r>
          </w:p>
        </w:tc>
        <w:tc>
          <w:tcPr>
            <w:tcW w:type="dxa" w:w="2041"/>
            <w:shd w:val="clear" w:color="auto" w:fill="F1F5F9"/>
          </w:tcPr>
          <w:p>
            <w:pPr>
              <w:spacing w:before="40" w:after="40" w:line="252" w:lineRule="auto"/>
            </w:pPr>
            <w:r>
              <w:rPr>
                <w:b w:val="0"/>
                <w:color w:val="1F2937"/>
                <w:sz w:val="17"/>
              </w:rPr>
              <w:t>Copernicus EFFIS / GWIS</w:t>
            </w:r>
          </w:p>
        </w:tc>
        <w:tc>
          <w:tcPr>
            <w:tcW w:type="dxa" w:w="1587"/>
            <w:shd w:val="clear" w:color="auto" w:fill="F1F5F9"/>
          </w:tcPr>
          <w:p>
            <w:pPr>
              <w:spacing w:before="40" w:after="40" w:line="252" w:lineRule="auto"/>
            </w:pPr>
            <w:r>
              <w:rPr>
                <w:b w:val="0"/>
                <w:color w:val="1F2937"/>
                <w:sz w:val="17"/>
              </w:rPr>
              <w:t>WMS tiles</w:t>
            </w:r>
          </w:p>
        </w:tc>
        <w:tc>
          <w:tcPr>
            <w:tcW w:type="dxa" w:w="1474"/>
            <w:shd w:val="clear" w:color="auto" w:fill="F1F5F9"/>
          </w:tcPr>
          <w:p>
            <w:pPr>
              <w:spacing w:before="40" w:after="40" w:line="252" w:lineRule="auto"/>
            </w:pPr>
            <w:r>
              <w:rPr>
                <w:b w:val="0"/>
                <w:color w:val="1F2937"/>
                <w:sz w:val="17"/>
              </w:rPr>
              <w:t>Near real time</w:t>
            </w:r>
          </w:p>
        </w:tc>
      </w:tr>
      <w:tr>
        <w:tc>
          <w:tcPr>
            <w:tcW w:type="dxa" w:w="1361"/>
          </w:tcPr>
          <w:p>
            <w:pPr>
              <w:spacing w:before="40" w:after="40" w:line="252" w:lineRule="auto"/>
            </w:pPr>
            <w:r>
              <w:rPr>
                <w:b/>
                <w:color w:val="1F2937"/>
                <w:sz w:val="17"/>
              </w:rPr>
              <w:t>Air &amp; smoke</w:t>
            </w:r>
          </w:p>
        </w:tc>
        <w:tc>
          <w:tcPr>
            <w:tcW w:type="dxa" w:w="2835"/>
          </w:tcPr>
          <w:p>
            <w:pPr>
              <w:spacing w:before="40" w:after="40" w:line="252" w:lineRule="auto"/>
            </w:pPr>
            <w:r>
              <w:rPr>
                <w:b w:val="0"/>
                <w:color w:val="1F2937"/>
                <w:sz w:val="17"/>
              </w:rPr>
              <w:t>Aerosol / smoke plumes</w:t>
            </w:r>
          </w:p>
        </w:tc>
        <w:tc>
          <w:tcPr>
            <w:tcW w:type="dxa" w:w="2041"/>
          </w:tcPr>
          <w:p>
            <w:pPr>
              <w:spacing w:before="40" w:after="40" w:line="252" w:lineRule="auto"/>
            </w:pPr>
            <w:r>
              <w:rPr>
                <w:b w:val="0"/>
                <w:color w:val="1F2937"/>
                <w:sz w:val="17"/>
              </w:rPr>
              <w:t>NASA GIBS (AOD) / CAMS</w:t>
            </w:r>
          </w:p>
        </w:tc>
        <w:tc>
          <w:tcPr>
            <w:tcW w:type="dxa" w:w="1587"/>
          </w:tcPr>
          <w:p>
            <w:pPr>
              <w:spacing w:before="40" w:after="40" w:line="252" w:lineRule="auto"/>
            </w:pPr>
            <w:r>
              <w:rPr>
                <w:b w:val="0"/>
                <w:color w:val="1F2937"/>
                <w:sz w:val="17"/>
              </w:rPr>
              <w:t>Tiles</w:t>
            </w:r>
          </w:p>
        </w:tc>
        <w:tc>
          <w:tcPr>
            <w:tcW w:type="dxa" w:w="1474"/>
          </w:tcPr>
          <w:p>
            <w:pPr>
              <w:spacing w:before="40" w:after="40" w:line="252" w:lineRule="auto"/>
            </w:pPr>
            <w:r>
              <w:rPr>
                <w:b w:val="0"/>
                <w:color w:val="1F2937"/>
                <w:sz w:val="17"/>
              </w:rPr>
              <w:t>Daily</w:t>
            </w:r>
          </w:p>
        </w:tc>
      </w:tr>
      <w:tr>
        <w:tc>
          <w:tcPr>
            <w:tcW w:type="dxa" w:w="1361"/>
            <w:shd w:val="clear" w:color="auto" w:fill="F1F5F9"/>
          </w:tcPr>
          <w:p>
            <w:pPr>
              <w:spacing w:before="40" w:after="40" w:line="252" w:lineRule="auto"/>
            </w:pPr>
            <w:r>
              <w:rPr>
                <w:b/>
                <w:color w:val="1F2937"/>
                <w:sz w:val="17"/>
              </w:rPr>
              <w:t>Air &amp; smoke</w:t>
            </w:r>
          </w:p>
        </w:tc>
        <w:tc>
          <w:tcPr>
            <w:tcW w:type="dxa" w:w="2835"/>
            <w:shd w:val="clear" w:color="auto" w:fill="F1F5F9"/>
          </w:tcPr>
          <w:p>
            <w:pPr>
              <w:spacing w:before="40" w:after="40" w:line="252" w:lineRule="auto"/>
            </w:pPr>
            <w:r>
              <w:rPr>
                <w:b w:val="0"/>
                <w:color w:val="1F2937"/>
                <w:sz w:val="17"/>
              </w:rPr>
              <w:t>Air quality on click (PM2.5, PM10, CO, O₃)</w:t>
            </w:r>
          </w:p>
        </w:tc>
        <w:tc>
          <w:tcPr>
            <w:tcW w:type="dxa" w:w="2041"/>
            <w:shd w:val="clear" w:color="auto" w:fill="F1F5F9"/>
          </w:tcPr>
          <w:p>
            <w:pPr>
              <w:spacing w:before="40" w:after="40" w:line="252" w:lineRule="auto"/>
            </w:pPr>
            <w:r>
              <w:rPr>
                <w:b w:val="0"/>
                <w:color w:val="1F2937"/>
                <w:sz w:val="17"/>
              </w:rPr>
              <w:t>Open-Meteo Air Quality</w:t>
            </w:r>
          </w:p>
        </w:tc>
        <w:tc>
          <w:tcPr>
            <w:tcW w:type="dxa" w:w="1587"/>
            <w:shd w:val="clear" w:color="auto" w:fill="F1F5F9"/>
          </w:tcPr>
          <w:p>
            <w:pPr>
              <w:spacing w:before="40" w:after="40" w:line="252" w:lineRule="auto"/>
            </w:pPr>
            <w:r>
              <w:rPr>
                <w:b w:val="0"/>
                <w:color w:val="1F2937"/>
                <w:sz w:val="17"/>
              </w:rPr>
              <w:t>REST query</w:t>
            </w:r>
          </w:p>
        </w:tc>
        <w:tc>
          <w:tcPr>
            <w:tcW w:type="dxa" w:w="1474"/>
            <w:shd w:val="clear" w:color="auto" w:fill="F1F5F9"/>
          </w:tcPr>
          <w:p>
            <w:pPr>
              <w:spacing w:before="40" w:after="40" w:line="252" w:lineRule="auto"/>
            </w:pPr>
            <w:r>
              <w:rPr>
                <w:b w:val="0"/>
                <w:color w:val="1F2937"/>
                <w:sz w:val="17"/>
              </w:rPr>
              <w:t>Hourly</w:t>
            </w:r>
          </w:p>
        </w:tc>
      </w:tr>
      <w:tr>
        <w:tc>
          <w:tcPr>
            <w:tcW w:type="dxa" w:w="1361"/>
          </w:tcPr>
          <w:p>
            <w:pPr>
              <w:spacing w:before="40" w:after="40" w:line="252" w:lineRule="auto"/>
            </w:pPr>
            <w:r>
              <w:rPr>
                <w:b/>
                <w:color w:val="1F2937"/>
                <w:sz w:val="17"/>
              </w:rPr>
              <w:t>Vegetation</w:t>
            </w:r>
          </w:p>
        </w:tc>
        <w:tc>
          <w:tcPr>
            <w:tcW w:type="dxa" w:w="2835"/>
          </w:tcPr>
          <w:p>
            <w:pPr>
              <w:spacing w:before="40" w:after="40" w:line="252" w:lineRule="auto"/>
            </w:pPr>
            <w:r>
              <w:rPr>
                <w:b w:val="0"/>
                <w:color w:val="1F2937"/>
                <w:sz w:val="17"/>
              </w:rPr>
              <w:t>Vegetation dryness (NDVI)</w:t>
            </w:r>
          </w:p>
        </w:tc>
        <w:tc>
          <w:tcPr>
            <w:tcW w:type="dxa" w:w="2041"/>
          </w:tcPr>
          <w:p>
            <w:pPr>
              <w:spacing w:before="40" w:after="40" w:line="252" w:lineRule="auto"/>
            </w:pPr>
            <w:r>
              <w:rPr>
                <w:b w:val="0"/>
                <w:color w:val="1F2937"/>
                <w:sz w:val="17"/>
              </w:rPr>
              <w:t>Sentinel-2 / Google Earth Engine</w:t>
            </w:r>
          </w:p>
        </w:tc>
        <w:tc>
          <w:tcPr>
            <w:tcW w:type="dxa" w:w="1587"/>
          </w:tcPr>
          <w:p>
            <w:pPr>
              <w:spacing w:before="40" w:after="40" w:line="252" w:lineRule="auto"/>
            </w:pPr>
            <w:r>
              <w:rPr>
                <w:b w:val="0"/>
                <w:color w:val="1F2937"/>
                <w:sz w:val="17"/>
              </w:rPr>
              <w:t>WMS tiles</w:t>
            </w:r>
          </w:p>
        </w:tc>
        <w:tc>
          <w:tcPr>
            <w:tcW w:type="dxa" w:w="1474"/>
          </w:tcPr>
          <w:p>
            <w:pPr>
              <w:spacing w:before="40" w:after="40" w:line="252" w:lineRule="auto"/>
            </w:pPr>
            <w:r>
              <w:rPr>
                <w:b w:val="0"/>
                <w:color w:val="1F2937"/>
                <w:sz w:val="17"/>
              </w:rPr>
              <w:t>~5 days</w:t>
            </w:r>
          </w:p>
        </w:tc>
      </w:tr>
      <w:tr>
        <w:tc>
          <w:tcPr>
            <w:tcW w:type="dxa" w:w="1361"/>
            <w:shd w:val="clear" w:color="auto" w:fill="F1F5F9"/>
          </w:tcPr>
          <w:p>
            <w:pPr>
              <w:spacing w:before="40" w:after="40" w:line="252" w:lineRule="auto"/>
            </w:pPr>
            <w:r>
              <w:rPr>
                <w:b/>
                <w:color w:val="1F2937"/>
                <w:sz w:val="17"/>
              </w:rPr>
              <w:t>Satellite</w:t>
            </w:r>
          </w:p>
        </w:tc>
        <w:tc>
          <w:tcPr>
            <w:tcW w:type="dxa" w:w="2835"/>
            <w:shd w:val="clear" w:color="auto" w:fill="F1F5F9"/>
          </w:tcPr>
          <w:p>
            <w:pPr>
              <w:spacing w:before="40" w:after="40" w:line="252" w:lineRule="auto"/>
            </w:pPr>
            <w:r>
              <w:rPr>
                <w:b w:val="0"/>
                <w:color w:val="1F2937"/>
                <w:sz w:val="17"/>
              </w:rPr>
              <w:t>True-colour base imagery</w:t>
            </w:r>
          </w:p>
        </w:tc>
        <w:tc>
          <w:tcPr>
            <w:tcW w:type="dxa" w:w="2041"/>
            <w:shd w:val="clear" w:color="auto" w:fill="F1F5F9"/>
          </w:tcPr>
          <w:p>
            <w:pPr>
              <w:spacing w:before="40" w:after="40" w:line="252" w:lineRule="auto"/>
            </w:pPr>
            <w:r>
              <w:rPr>
                <w:b w:val="0"/>
                <w:color w:val="1F2937"/>
                <w:sz w:val="17"/>
              </w:rPr>
              <w:t>NASA GIBS</w:t>
            </w:r>
          </w:p>
        </w:tc>
        <w:tc>
          <w:tcPr>
            <w:tcW w:type="dxa" w:w="1587"/>
            <w:shd w:val="clear" w:color="auto" w:fill="F1F5F9"/>
          </w:tcPr>
          <w:p>
            <w:pPr>
              <w:spacing w:before="40" w:after="40" w:line="252" w:lineRule="auto"/>
            </w:pPr>
            <w:r>
              <w:rPr>
                <w:b w:val="0"/>
                <w:color w:val="1F2937"/>
                <w:sz w:val="17"/>
              </w:rPr>
              <w:t>WMTS tiles</w:t>
            </w:r>
          </w:p>
        </w:tc>
        <w:tc>
          <w:tcPr>
            <w:tcW w:type="dxa" w:w="1474"/>
            <w:shd w:val="clear" w:color="auto" w:fill="F1F5F9"/>
          </w:tcPr>
          <w:p>
            <w:pPr>
              <w:spacing w:before="40" w:after="40" w:line="252" w:lineRule="auto"/>
            </w:pPr>
            <w:r>
              <w:rPr>
                <w:b w:val="0"/>
                <w:color w:val="1F2937"/>
                <w:sz w:val="17"/>
              </w:rPr>
              <w:t>3–5 h</w:t>
            </w:r>
          </w:p>
        </w:tc>
      </w:tr>
      <w:tr>
        <w:tc>
          <w:tcPr>
            <w:tcW w:type="dxa" w:w="1361"/>
          </w:tcPr>
          <w:p>
            <w:pPr>
              <w:spacing w:before="40" w:after="40" w:line="252" w:lineRule="auto"/>
            </w:pPr>
            <w:r>
              <w:rPr>
                <w:b/>
                <w:color w:val="1F2937"/>
                <w:sz w:val="17"/>
              </w:rPr>
              <w:t>Own network</w:t>
            </w:r>
          </w:p>
        </w:tc>
        <w:tc>
          <w:tcPr>
            <w:tcW w:type="dxa" w:w="2835"/>
          </w:tcPr>
          <w:p>
            <w:pPr>
              <w:spacing w:before="40" w:after="40" w:line="252" w:lineRule="auto"/>
            </w:pPr>
            <w:r>
              <w:rPr>
                <w:b w:val="0"/>
                <w:color w:val="1F2937"/>
                <w:sz w:val="17"/>
              </w:rPr>
              <w:t>Our sensor nodes</w:t>
            </w:r>
          </w:p>
        </w:tc>
        <w:tc>
          <w:tcPr>
            <w:tcW w:type="dxa" w:w="2041"/>
          </w:tcPr>
          <w:p>
            <w:pPr>
              <w:spacing w:before="40" w:after="40" w:line="252" w:lineRule="auto"/>
            </w:pPr>
            <w:r>
              <w:rPr>
                <w:b w:val="0"/>
                <w:color w:val="1F2937"/>
                <w:sz w:val="17"/>
              </w:rPr>
              <w:t>LoRaWAN network</w:t>
            </w:r>
          </w:p>
        </w:tc>
        <w:tc>
          <w:tcPr>
            <w:tcW w:type="dxa" w:w="1587"/>
          </w:tcPr>
          <w:p>
            <w:pPr>
              <w:spacing w:before="40" w:after="40" w:line="252" w:lineRule="auto"/>
            </w:pPr>
            <w:r>
              <w:rPr>
                <w:b w:val="0"/>
                <w:color w:val="1F2937"/>
                <w:sz w:val="17"/>
              </w:rPr>
              <w:t>Live markers</w:t>
            </w:r>
          </w:p>
        </w:tc>
        <w:tc>
          <w:tcPr>
            <w:tcW w:type="dxa" w:w="1474"/>
          </w:tcPr>
          <w:p>
            <w:pPr>
              <w:spacing w:before="40" w:after="40" w:line="252" w:lineRule="auto"/>
            </w:pPr>
            <w:r>
              <w:rPr>
                <w:b w:val="0"/>
                <w:color w:val="1F2937"/>
                <w:sz w:val="17"/>
              </w:rPr>
              <w:t>Seconds to minutes</w:t>
            </w:r>
          </w:p>
        </w:tc>
      </w:tr>
      <w:tr>
        <w:tc>
          <w:tcPr>
            <w:tcW w:type="dxa" w:w="1361"/>
            <w:shd w:val="clear" w:color="auto" w:fill="F1F5F9"/>
          </w:tcPr>
          <w:p>
            <w:pPr>
              <w:spacing w:before="40" w:after="40" w:line="252" w:lineRule="auto"/>
            </w:pPr>
            <w:r>
              <w:rPr>
                <w:b/>
                <w:color w:val="1F2937"/>
                <w:sz w:val="17"/>
              </w:rPr>
              <w:t>Community</w:t>
            </w:r>
          </w:p>
        </w:tc>
        <w:tc>
          <w:tcPr>
            <w:tcW w:type="dxa" w:w="2835"/>
            <w:shd w:val="clear" w:color="auto" w:fill="F1F5F9"/>
          </w:tcPr>
          <w:p>
            <w:pPr>
              <w:spacing w:before="40" w:after="40" w:line="252" w:lineRule="auto"/>
            </w:pPr>
            <w:r>
              <w:rPr>
                <w:b w:val="0"/>
                <w:color w:val="1F2937"/>
                <w:sz w:val="17"/>
              </w:rPr>
              <w:t>Citizen reports (smoke, heat, fire)</w:t>
            </w:r>
          </w:p>
        </w:tc>
        <w:tc>
          <w:tcPr>
            <w:tcW w:type="dxa" w:w="2041"/>
            <w:shd w:val="clear" w:color="auto" w:fill="F1F5F9"/>
          </w:tcPr>
          <w:p>
            <w:pPr>
              <w:spacing w:before="40" w:after="40" w:line="252" w:lineRule="auto"/>
            </w:pPr>
            <w:r>
              <w:rPr>
                <w:b w:val="0"/>
                <w:color w:val="1F2937"/>
                <w:sz w:val="17"/>
              </w:rPr>
              <w:t>Platform users</w:t>
            </w:r>
          </w:p>
        </w:tc>
        <w:tc>
          <w:tcPr>
            <w:tcW w:type="dxa" w:w="1587"/>
            <w:shd w:val="clear" w:color="auto" w:fill="F1F5F9"/>
          </w:tcPr>
          <w:p>
            <w:pPr>
              <w:spacing w:before="40" w:after="40" w:line="252" w:lineRule="auto"/>
            </w:pPr>
            <w:r>
              <w:rPr>
                <w:b w:val="0"/>
                <w:color w:val="1F2937"/>
                <w:sz w:val="17"/>
              </w:rPr>
              <w:t>Markers + confirmations</w:t>
            </w:r>
          </w:p>
        </w:tc>
        <w:tc>
          <w:tcPr>
            <w:tcW w:type="dxa" w:w="1474"/>
            <w:shd w:val="clear" w:color="auto" w:fill="F1F5F9"/>
          </w:tcPr>
          <w:p>
            <w:pPr>
              <w:spacing w:before="40" w:after="40" w:line="252" w:lineRule="auto"/>
            </w:pPr>
            <w:r>
              <w:rPr>
                <w:b w:val="0"/>
                <w:color w:val="1F2937"/>
                <w:sz w:val="17"/>
              </w:rPr>
              <w:t>Live</w:t>
            </w:r>
          </w:p>
        </w:tc>
      </w:tr>
    </w:tbl>
    <w:p>
      <w:pPr>
        <w:spacing w:before="60" w:after="200"/>
      </w:pPr>
      <w:r>
        <w:rPr>
          <w:i/>
          <w:color w:val="5B6773"/>
          <w:sz w:val="17"/>
        </w:rPr>
        <w:t>Table 8.2. Information layers. Priority was given to free, globally available sources so the platform is replicable in any country at zero data cost.</w:t>
      </w:r>
    </w:p>
    <w:p>
      <w:pPr>
        <w:pStyle w:val="Heading2"/>
      </w:pPr>
      <w:r>
        <w:t>8.3  The community layer</w:t>
      </w:r>
    </w:p>
    <w:p>
      <w:pPr>
        <w:spacing w:after="140"/>
      </w:pPr>
      <w:r>
        <w:rPr>
          <w:i w:val="0"/>
          <w:color w:val="1F2937"/>
          <w:sz w:val="21"/>
        </w:rPr>
        <w:t>Two capabilities make the community part of the sensing network rather than an audience for it. First, any user can drop a report on the map — smoke, extreme heat, heavy rain, active fire — with a photo and location, and other users can confirm it; a confirmed cluster of citizen reports is itself a detection signal that feeds the fusion engine. Second, the learning layer and the chatbot translate the technical content — what a risk level means, what to do when you see smoke, why páramo matters — into plain language, in Spanish and English, on a phone.</w:t>
      </w:r>
    </w:p>
    <w:p>
      <w:r>
        <w:br w:type="page"/>
      </w:r>
    </w:p>
    <w:p>
      <w:pPr>
        <w:pStyle w:val="Heading1"/>
        <w:pBdr>
          <w:bottom w:val="single" w:sz="8" w:space="6" w:color="2D6A4F"/>
        </w:pBdr>
      </w:pPr>
      <w:r>
        <w:rPr>
          <w:color w:val="C2410C"/>
        </w:rPr>
        <w:t xml:space="preserve">9  </w:t>
      </w:r>
      <w:r>
        <w:t>Module V — Predictive model from Colombia's fire history</w:t>
      </w:r>
    </w:p>
    <w:p>
      <w:pPr>
        <w:spacing w:after="140"/>
      </w:pPr>
      <w:r>
        <w:rPr>
          <w:i w:val="0"/>
          <w:color w:val="1F2937"/>
          <w:sz w:val="21"/>
        </w:rPr>
        <w:t>The detection modules answer 'is something burning now?'. The predictive model answers a different and cheaper question: 'where is a fire most likely to start in the coming days, so we can put surveillance, brigades and prevention there before it does?'</w:t>
      </w:r>
    </w:p>
    <w:p>
      <w:pPr>
        <w:pStyle w:val="Heading2"/>
      </w:pPr>
      <w:r>
        <w:t>9.1  The historical dataset</w:t>
      </w:r>
    </w:p>
    <w:p>
      <w:pPr>
        <w:spacing w:after="140"/>
      </w:pPr>
      <w:r>
        <w:rPr>
          <w:i w:val="0"/>
          <w:color w:val="1F2937"/>
          <w:sz w:val="21"/>
        </w:rPr>
        <w:t>The model's foundation is a dataset our team assembled from several sources rather than downloading ready-made. Raw IDEAM wildfire records were parsed, cleaned, georeferenced and joined with environmental classifications, then cross-checked against satellite hotspot archives. The result is 14,985 incidents covering 2010–2025, each carrying:</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814"/>
            <w:shd w:val="clear" w:color="auto" w:fill="1B4332"/>
          </w:tcPr>
          <w:p>
            <w:pPr>
              <w:keepNext/>
              <w:spacing w:before="40" w:after="40"/>
            </w:pPr>
            <w:r>
              <w:rPr>
                <w:rFonts w:ascii="Calibri" w:hAnsi="Calibri"/>
                <w:b/>
                <w:color w:val="FFFFFF"/>
                <w:sz w:val="19"/>
              </w:rPr>
              <w:t>Attribute group</w:t>
            </w:r>
          </w:p>
        </w:tc>
        <w:tc>
          <w:tcPr>
            <w:tcW w:type="dxa" w:w="3628"/>
            <w:shd w:val="clear" w:color="auto" w:fill="1B4332"/>
          </w:tcPr>
          <w:p>
            <w:pPr>
              <w:spacing w:before="40" w:after="40"/>
            </w:pPr>
            <w:r>
              <w:rPr>
                <w:rFonts w:ascii="Calibri" w:hAnsi="Calibri"/>
                <w:b/>
                <w:color w:val="FFFFFF"/>
                <w:sz w:val="19"/>
              </w:rPr>
              <w:t>Fields</w:t>
            </w:r>
          </w:p>
        </w:tc>
        <w:tc>
          <w:tcPr>
            <w:tcW w:type="dxa" w:w="3855"/>
            <w:shd w:val="clear" w:color="auto" w:fill="1B4332"/>
          </w:tcPr>
          <w:p>
            <w:pPr>
              <w:spacing w:before="40" w:after="40"/>
            </w:pPr>
            <w:r>
              <w:rPr>
                <w:rFonts w:ascii="Calibri" w:hAnsi="Calibri"/>
                <w:b/>
                <w:color w:val="FFFFFF"/>
                <w:sz w:val="19"/>
              </w:rPr>
              <w:t>Why it matters to the model</w:t>
            </w:r>
          </w:p>
        </w:tc>
      </w:tr>
      <w:tr>
        <w:tc>
          <w:tcPr>
            <w:tcW w:type="dxa" w:w="1814"/>
          </w:tcPr>
          <w:p>
            <w:pPr>
              <w:spacing w:before="40" w:after="40" w:line="252" w:lineRule="auto"/>
            </w:pPr>
            <w:r>
              <w:rPr>
                <w:b/>
                <w:color w:val="1F2937"/>
                <w:sz w:val="19"/>
              </w:rPr>
              <w:t>Location &amp; time</w:t>
            </w:r>
          </w:p>
        </w:tc>
        <w:tc>
          <w:tcPr>
            <w:tcW w:type="dxa" w:w="3628"/>
          </w:tcPr>
          <w:p>
            <w:pPr>
              <w:spacing w:before="40" w:after="40" w:line="252" w:lineRule="auto"/>
            </w:pPr>
            <w:r>
              <w:rPr>
                <w:b w:val="0"/>
                <w:color w:val="1F2937"/>
                <w:sz w:val="19"/>
              </w:rPr>
              <w:t>latitude, longitude, date, year, month, department, municipality</w:t>
            </w:r>
          </w:p>
        </w:tc>
        <w:tc>
          <w:tcPr>
            <w:tcW w:type="dxa" w:w="3855"/>
          </w:tcPr>
          <w:p>
            <w:pPr>
              <w:spacing w:before="40" w:after="40" w:line="252" w:lineRule="auto"/>
            </w:pPr>
            <w:r>
              <w:rPr>
                <w:b w:val="0"/>
                <w:color w:val="1F2937"/>
                <w:sz w:val="19"/>
              </w:rPr>
              <w:t>Builds the recurrence surface and the seasonal profile.</w:t>
            </w:r>
          </w:p>
        </w:tc>
      </w:tr>
      <w:tr>
        <w:tc>
          <w:tcPr>
            <w:tcW w:type="dxa" w:w="1814"/>
            <w:shd w:val="clear" w:color="auto" w:fill="F1F5F9"/>
          </w:tcPr>
          <w:p>
            <w:pPr>
              <w:spacing w:before="40" w:after="40" w:line="252" w:lineRule="auto"/>
            </w:pPr>
            <w:r>
              <w:rPr>
                <w:b/>
                <w:color w:val="1F2937"/>
                <w:sz w:val="19"/>
              </w:rPr>
              <w:t>Biome &amp; ecosystem</w:t>
            </w:r>
          </w:p>
        </w:tc>
        <w:tc>
          <w:tcPr>
            <w:tcW w:type="dxa" w:w="3628"/>
            <w:shd w:val="clear" w:color="auto" w:fill="F1F5F9"/>
          </w:tcPr>
          <w:p>
            <w:pPr>
              <w:spacing w:before="40" w:after="40" w:line="252" w:lineRule="auto"/>
            </w:pPr>
            <w:r>
              <w:rPr>
                <w:b w:val="0"/>
                <w:color w:val="1F2937"/>
                <w:sz w:val="19"/>
              </w:rPr>
              <w:t>gran_bioma, bioma_IAvH, ecosystem synthesis, intervened flag</w:t>
            </w:r>
          </w:p>
        </w:tc>
        <w:tc>
          <w:tcPr>
            <w:tcW w:type="dxa" w:w="3855"/>
            <w:shd w:val="clear" w:color="auto" w:fill="F1F5F9"/>
          </w:tcPr>
          <w:p>
            <w:pPr>
              <w:spacing w:before="40" w:after="40" w:line="252" w:lineRule="auto"/>
            </w:pPr>
            <w:r>
              <w:rPr>
                <w:b w:val="0"/>
                <w:color w:val="1F2937"/>
                <w:sz w:val="19"/>
              </w:rPr>
              <w:t>Different ecosystems ignite and burn differently; the intervened flag separates human-modified landscapes (agroecosystems, secondary vegetation) from natural cover.</w:t>
            </w:r>
          </w:p>
        </w:tc>
      </w:tr>
      <w:tr>
        <w:tc>
          <w:tcPr>
            <w:tcW w:type="dxa" w:w="1814"/>
          </w:tcPr>
          <w:p>
            <w:pPr>
              <w:spacing w:before="40" w:after="40" w:line="252" w:lineRule="auto"/>
            </w:pPr>
            <w:r>
              <w:rPr>
                <w:b/>
                <w:color w:val="1F2937"/>
                <w:sz w:val="19"/>
              </w:rPr>
              <w:t>Climate</w:t>
            </w:r>
          </w:p>
        </w:tc>
        <w:tc>
          <w:tcPr>
            <w:tcW w:type="dxa" w:w="3628"/>
          </w:tcPr>
          <w:p>
            <w:pPr>
              <w:spacing w:before="40" w:after="40" w:line="252" w:lineRule="auto"/>
            </w:pPr>
            <w:r>
              <w:rPr>
                <w:b w:val="0"/>
                <w:color w:val="1F2937"/>
                <w:sz w:val="19"/>
              </w:rPr>
              <w:t>climate classification (e.g. warm semi-humid)</w:t>
            </w:r>
          </w:p>
        </w:tc>
        <w:tc>
          <w:tcPr>
            <w:tcW w:type="dxa" w:w="3855"/>
          </w:tcPr>
          <w:p>
            <w:pPr>
              <w:spacing w:before="40" w:after="40" w:line="252" w:lineRule="auto"/>
            </w:pPr>
            <w:r>
              <w:rPr>
                <w:b w:val="0"/>
                <w:color w:val="1F2937"/>
                <w:sz w:val="19"/>
              </w:rPr>
              <w:t>Encodes the background aridity of the site independently of today's weather.</w:t>
            </w:r>
          </w:p>
        </w:tc>
      </w:tr>
      <w:tr>
        <w:tc>
          <w:tcPr>
            <w:tcW w:type="dxa" w:w="1814"/>
            <w:shd w:val="clear" w:color="auto" w:fill="F1F5F9"/>
          </w:tcPr>
          <w:p>
            <w:pPr>
              <w:spacing w:before="40" w:after="40" w:line="252" w:lineRule="auto"/>
            </w:pPr>
            <w:r>
              <w:rPr>
                <w:b/>
                <w:color w:val="1F2937"/>
                <w:sz w:val="19"/>
              </w:rPr>
              <w:t>Terrain</w:t>
            </w:r>
          </w:p>
        </w:tc>
        <w:tc>
          <w:tcPr>
            <w:tcW w:type="dxa" w:w="3628"/>
            <w:shd w:val="clear" w:color="auto" w:fill="F1F5F9"/>
          </w:tcPr>
          <w:p>
            <w:pPr>
              <w:spacing w:before="40" w:after="40" w:line="252" w:lineRule="auto"/>
            </w:pPr>
            <w:r>
              <w:rPr>
                <w:b w:val="0"/>
                <w:color w:val="1F2937"/>
                <w:sz w:val="19"/>
              </w:rPr>
              <w:t>landscape, relief, soils</w:t>
            </w:r>
          </w:p>
        </w:tc>
        <w:tc>
          <w:tcPr>
            <w:tcW w:type="dxa" w:w="3855"/>
            <w:shd w:val="clear" w:color="auto" w:fill="F1F5F9"/>
          </w:tcPr>
          <w:p>
            <w:pPr>
              <w:spacing w:before="40" w:after="40" w:line="252" w:lineRule="auto"/>
            </w:pPr>
            <w:r>
              <w:rPr>
                <w:b w:val="0"/>
                <w:color w:val="1F2937"/>
                <w:sz w:val="19"/>
              </w:rPr>
              <w:t>Slope and soil type govern spread behaviour and post-fire soil vulnerability.</w:t>
            </w:r>
          </w:p>
        </w:tc>
      </w:tr>
    </w:tbl>
    <w:p>
      <w:pPr>
        <w:spacing w:before="60" w:after="200"/>
      </w:pPr>
      <w:r>
        <w:rPr>
          <w:i/>
          <w:color w:val="5B6773"/>
          <w:sz w:val="17"/>
        </w:rPr>
        <w:t>Table 9.1. Structure of the historical dataset (14,985 records, 2010–2025), processed by the team from IDEAM and complementary sources.</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40" w:type="dxa"/>
          <w:left w:w="120" w:type="dxa"/>
          <w:bottom w:w="140" w:type="dxa"/>
          <w:right w:w="120" w:type="dxa"/>
        </w:tblCellMar>
      </w:tblPr>
      <w:tblGrid>
        <w:gridCol w:w="2324"/>
        <w:gridCol w:w="2324"/>
        <w:gridCol w:w="2324"/>
        <w:gridCol w:w="2324"/>
      </w:tblGrid>
      <w:tr>
        <w:tc>
          <w:tcPr>
            <w:tcW w:type="dxa" w:w="2324"/>
            <w:shd w:val="clear" w:color="auto" w:fill="E8F1EC"/>
            <w:tcBorders>
              <w:top w:val="single" w:sz="18" w:space="0" w:color="2D6A4F"/>
            </w:tcBorders>
          </w:tcPr>
          <w:p>
            <w:pPr>
              <w:spacing w:after="0"/>
              <w:jc w:val="center"/>
            </w:pPr>
            <w:r>
              <w:rPr>
                <w:b/>
                <w:color w:val="1B4332"/>
                <w:sz w:val="36"/>
              </w:rPr>
              <w:t>14,985</w:t>
            </w:r>
          </w:p>
          <w:p>
            <w:pPr>
              <w:spacing w:after="0"/>
              <w:jc w:val="center"/>
            </w:pPr>
            <w:r>
              <w:rPr>
                <w:color w:val="5B6773"/>
                <w:sz w:val="17"/>
              </w:rPr>
              <w:t>incidents georeferenced</w:t>
              <w:br/>
              <w:t>2010–2025</w:t>
            </w:r>
          </w:p>
        </w:tc>
        <w:tc>
          <w:tcPr>
            <w:tcW w:type="dxa" w:w="2324"/>
            <w:shd w:val="clear" w:color="auto" w:fill="E8F1EC"/>
            <w:tcBorders>
              <w:top w:val="single" w:sz="18" w:space="0" w:color="C2410C"/>
            </w:tcBorders>
          </w:tcPr>
          <w:p>
            <w:pPr>
              <w:spacing w:after="0"/>
              <w:jc w:val="center"/>
            </w:pPr>
            <w:r>
              <w:rPr>
                <w:b/>
                <w:color w:val="1B4332"/>
                <w:sz w:val="36"/>
              </w:rPr>
              <w:t>406</w:t>
            </w:r>
          </w:p>
          <w:p>
            <w:pPr>
              <w:spacing w:after="0"/>
              <w:jc w:val="center"/>
            </w:pPr>
            <w:r>
              <w:rPr>
                <w:color w:val="5B6773"/>
                <w:sz w:val="17"/>
              </w:rPr>
              <w:t>recurrent coordinates</w:t>
              <w:br/>
              <w:t>(repeat ignition points)</w:t>
            </w:r>
          </w:p>
        </w:tc>
        <w:tc>
          <w:tcPr>
            <w:tcW w:type="dxa" w:w="2324"/>
            <w:shd w:val="clear" w:color="auto" w:fill="E8F1EC"/>
            <w:tcBorders>
              <w:top w:val="single" w:sz="18" w:space="0" w:color="2D6A4F"/>
            </w:tcBorders>
          </w:tcPr>
          <w:p>
            <w:pPr>
              <w:spacing w:after="0"/>
              <w:jc w:val="center"/>
            </w:pPr>
            <w:r>
              <w:rPr>
                <w:b/>
                <w:color w:val="1B4332"/>
                <w:sz w:val="36"/>
              </w:rPr>
              <w:t>8</w:t>
            </w:r>
          </w:p>
          <w:p>
            <w:pPr>
              <w:spacing w:after="0"/>
              <w:jc w:val="center"/>
            </w:pPr>
            <w:r>
              <w:rPr>
                <w:color w:val="5B6773"/>
                <w:sz w:val="17"/>
              </w:rPr>
              <w:t>burns at the most</w:t>
              <w:br/>
              <w:t>persistent single point</w:t>
            </w:r>
          </w:p>
        </w:tc>
        <w:tc>
          <w:tcPr>
            <w:tcW w:type="dxa" w:w="2324"/>
            <w:shd w:val="clear" w:color="auto" w:fill="E8F1EC"/>
            <w:tcBorders>
              <w:top w:val="single" w:sz="18" w:space="0" w:color="C2410C"/>
            </w:tcBorders>
          </w:tcPr>
          <w:p>
            <w:pPr>
              <w:spacing w:after="0"/>
              <w:jc w:val="center"/>
            </w:pPr>
            <w:r>
              <w:rPr>
                <w:b/>
                <w:color w:val="1B4332"/>
                <w:sz w:val="36"/>
              </w:rPr>
              <w:t>2</w:t>
            </w:r>
          </w:p>
          <w:p>
            <w:pPr>
              <w:spacing w:after="0"/>
              <w:jc w:val="center"/>
            </w:pPr>
            <w:r>
              <w:rPr>
                <w:color w:val="5B6773"/>
                <w:sz w:val="17"/>
              </w:rPr>
              <w:t>dry seasons per year</w:t>
              <w:br/>
              <w:t>Dec–Mar and Jul–Sep</w:t>
            </w:r>
          </w:p>
        </w:tc>
      </w:tr>
    </w:tbl>
    <w:p>
      <w:pPr>
        <w:spacing w:after="120"/>
      </w:pPr>
    </w:p>
    <w:p>
      <w:pPr>
        <w:pStyle w:val="Heading2"/>
      </w:pPr>
      <w:r>
        <w:t>9.2  The model</w:t>
      </w:r>
    </w:p>
    <w:p>
      <w:pPr>
        <w:spacing w:after="140"/>
      </w:pPr>
      <w:r>
        <w:rPr>
          <w:i w:val="0"/>
          <w:color w:val="1F2937"/>
          <w:sz w:val="21"/>
        </w:rPr>
        <w:t>We deliberately chose a model that is explainable, auditable and runnable on modest hardware over a heavy black-box model. A coordinator has to be able to answer a mayor who asks why a municipality is coloured red. The conceptual formula is:</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RISK = HISTORICAL RECURRENCE (WHERE)  ×  CURRENT FIRE-WEATHER (WHEN)</w:t>
            </w:r>
          </w:p>
          <w:p>
            <w:pPr>
              <w:spacing w:after="0"/>
            </w:pPr>
            <w:r>
              <w:rPr>
                <w:color w:val="1F2937"/>
                <w:sz w:val="20"/>
              </w:rPr>
              <w:t>Both factors are normalised to 0–1 and multiplied, then rescaled to 0–1 and mapped to the five-level ladder of Table 7.1. A place that has burned repeatedly is not at risk today if it is soaked; a place under extreme fire-weather is not at high risk if nothing there has ever burned and there is no fuel. Risk requires both.</w:t>
            </w:r>
          </w:p>
        </w:tc>
      </w:tr>
    </w:tbl>
    <w:p>
      <w:pPr>
        <w:spacing w:after="80"/>
      </w:pPr>
    </w:p>
    <w:p>
      <w:pPr>
        <w:pStyle w:val="Heading3"/>
      </w:pPr>
      <w:r>
        <w:t>Implementation steps</w:t>
      </w:r>
    </w:p>
    <w:p>
      <w:pPr>
        <w:pStyle w:val="ListNumber"/>
      </w:pPr>
      <w:r>
        <w:t>Divide the territory into a grid (or by municipality / vereda) — each cell is a prediction unit.</w:t>
      </w:r>
    </w:p>
    <w:p>
      <w:pPr>
        <w:pStyle w:val="ListNumber"/>
      </w:pPr>
      <w:r>
        <w:t>For each cell, compute historical recurrence (0–1) from the density and repetition of past incidents (our IDEAM dataset plus FIRMS historical hotspots), weighted by recency and by the seasonal profile of the current month.</w:t>
      </w:r>
    </w:p>
    <w:p>
      <w:pPr>
        <w:pStyle w:val="ListNumber"/>
      </w:pPr>
      <w:r>
        <w:t>For each cell, compute a current fire-weather index (0–1) combining temperature, relative humidity, wind speed and days since last rain from Open-Meteo, with the Copernicus GWIS Fire Weather Index as a cross-check and fallback.</w:t>
      </w:r>
    </w:p>
    <w:p>
      <w:pPr>
        <w:pStyle w:val="ListNumber"/>
      </w:pPr>
      <w:r>
        <w:t>Where our own nodes exist, override the meteorological estimate with measured ground truth — node temperature, humidity, soil moisture and fuel dryness are far more accurate than an interpolated grid.</w:t>
      </w:r>
    </w:p>
    <w:p>
      <w:pPr>
        <w:pStyle w:val="ListNumber"/>
      </w:pPr>
      <w:r>
        <w:t>Multiply, normalise, assign the level, and paint the cell on the Risk Map. Refresh every 10–15 minutes.</w:t>
      </w:r>
    </w:p>
    <w:p>
      <w:pPr>
        <w:pStyle w:val="Heading2"/>
      </w:pPr>
      <w:r>
        <w:t>9.3  Feature vector</w:t>
      </w:r>
    </w:p>
    <w:p>
      <w:pPr>
        <w:spacing w:after="140"/>
      </w:pPr>
      <w:r>
        <w:rPr>
          <w:i w:val="0"/>
          <w:color w:val="1F2937"/>
          <w:sz w:val="21"/>
        </w:rPr>
        <w:t>The model does not consume raw node JSON. It consumes a consolidated feature vector per cell per time step, which keeps the modelling work independent of hardware changes: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Feature family</w:t>
            </w:r>
          </w:p>
        </w:tc>
        <w:tc>
          <w:tcPr>
            <w:tcW w:type="dxa" w:w="4535"/>
            <w:shd w:val="clear" w:color="auto" w:fill="1B4332"/>
          </w:tcPr>
          <w:p>
            <w:pPr>
              <w:spacing w:before="40" w:after="40"/>
            </w:pPr>
            <w:r>
              <w:rPr>
                <w:rFonts w:ascii="Calibri" w:hAnsi="Calibri"/>
                <w:b/>
                <w:color w:val="FFFFFF"/>
                <w:sz w:val="19"/>
              </w:rPr>
              <w:t>Features</w:t>
            </w:r>
          </w:p>
        </w:tc>
        <w:tc>
          <w:tcPr>
            <w:tcW w:type="dxa" w:w="2835"/>
            <w:shd w:val="clear" w:color="auto" w:fill="1B4332"/>
          </w:tcPr>
          <w:p>
            <w:pPr>
              <w:spacing w:before="40" w:after="40"/>
            </w:pPr>
            <w:r>
              <w:rPr>
                <w:rFonts w:ascii="Calibri" w:hAnsi="Calibri"/>
                <w:b/>
                <w:color w:val="FFFFFF"/>
                <w:sz w:val="19"/>
              </w:rPr>
              <w:t>Source</w:t>
            </w:r>
          </w:p>
        </w:tc>
      </w:tr>
      <w:tr>
        <w:tc>
          <w:tcPr>
            <w:tcW w:type="dxa" w:w="1928"/>
          </w:tcPr>
          <w:p>
            <w:pPr>
              <w:spacing w:before="40" w:after="40" w:line="252" w:lineRule="auto"/>
            </w:pPr>
            <w:r>
              <w:rPr>
                <w:b/>
                <w:color w:val="1F2937"/>
                <w:sz w:val="19"/>
              </w:rPr>
              <w:t>Static / historical</w:t>
            </w:r>
          </w:p>
        </w:tc>
        <w:tc>
          <w:tcPr>
            <w:tcW w:type="dxa" w:w="4535"/>
          </w:tcPr>
          <w:p>
            <w:pPr>
              <w:spacing w:before="40" w:after="40" w:line="252" w:lineRule="auto"/>
            </w:pPr>
            <w:r>
              <w:rPr>
                <w:b w:val="0"/>
                <w:color w:val="1F2937"/>
                <w:sz w:val="19"/>
              </w:rPr>
              <w:t>recurrence index, years since last fire, incident count, biome, ecosystem, intervened flag, climate class, relief, soil class</w:t>
            </w:r>
          </w:p>
        </w:tc>
        <w:tc>
          <w:tcPr>
            <w:tcW w:type="dxa" w:w="2835"/>
          </w:tcPr>
          <w:p>
            <w:pPr>
              <w:spacing w:before="40" w:after="40" w:line="252" w:lineRule="auto"/>
            </w:pPr>
            <w:r>
              <w:rPr>
                <w:b w:val="0"/>
                <w:color w:val="1F2937"/>
                <w:sz w:val="19"/>
              </w:rPr>
              <w:t>Team-processed IDEAM dataset</w:t>
            </w:r>
          </w:p>
        </w:tc>
      </w:tr>
      <w:tr>
        <w:tc>
          <w:tcPr>
            <w:tcW w:type="dxa" w:w="1928"/>
            <w:shd w:val="clear" w:color="auto" w:fill="F1F5F9"/>
          </w:tcPr>
          <w:p>
            <w:pPr>
              <w:spacing w:before="40" w:after="40" w:line="252" w:lineRule="auto"/>
            </w:pPr>
            <w:r>
              <w:rPr>
                <w:b/>
                <w:color w:val="1F2937"/>
                <w:sz w:val="19"/>
              </w:rPr>
              <w:t>Seasonal</w:t>
            </w:r>
          </w:p>
        </w:tc>
        <w:tc>
          <w:tcPr>
            <w:tcW w:type="dxa" w:w="4535"/>
            <w:shd w:val="clear" w:color="auto" w:fill="F1F5F9"/>
          </w:tcPr>
          <w:p>
            <w:pPr>
              <w:spacing w:before="40" w:after="40" w:line="252" w:lineRule="auto"/>
            </w:pPr>
            <w:r>
              <w:rPr>
                <w:b w:val="0"/>
                <w:color w:val="1F2937"/>
                <w:sz w:val="19"/>
              </w:rPr>
              <w:t>month, dry-season phase, climatological anomaly</w:t>
            </w:r>
          </w:p>
        </w:tc>
        <w:tc>
          <w:tcPr>
            <w:tcW w:type="dxa" w:w="2835"/>
            <w:shd w:val="clear" w:color="auto" w:fill="F1F5F9"/>
          </w:tcPr>
          <w:p>
            <w:pPr>
              <w:spacing w:before="40" w:after="40" w:line="252" w:lineRule="auto"/>
            </w:pPr>
            <w:r>
              <w:rPr>
                <w:b w:val="0"/>
                <w:color w:val="1F2937"/>
                <w:sz w:val="19"/>
              </w:rPr>
              <w:t>Historical dataset + Open-Meteo</w:t>
            </w:r>
          </w:p>
        </w:tc>
      </w:tr>
      <w:tr>
        <w:tc>
          <w:tcPr>
            <w:tcW w:type="dxa" w:w="1928"/>
          </w:tcPr>
          <w:p>
            <w:pPr>
              <w:spacing w:before="40" w:after="40" w:line="252" w:lineRule="auto"/>
            </w:pPr>
            <w:r>
              <w:rPr>
                <w:b/>
                <w:color w:val="1F2937"/>
                <w:sz w:val="19"/>
              </w:rPr>
              <w:t>Meteorological (current)</w:t>
            </w:r>
          </w:p>
        </w:tc>
        <w:tc>
          <w:tcPr>
            <w:tcW w:type="dxa" w:w="4535"/>
          </w:tcPr>
          <w:p>
            <w:pPr>
              <w:spacing w:before="40" w:after="40" w:line="252" w:lineRule="auto"/>
            </w:pPr>
            <w:r>
              <w:rPr>
                <w:b w:val="0"/>
                <w:color w:val="1F2937"/>
                <w:sz w:val="19"/>
              </w:rPr>
              <w:t>temperature, relative humidity, wind speed and direction, precipitation, days without rain</w:t>
            </w:r>
          </w:p>
        </w:tc>
        <w:tc>
          <w:tcPr>
            <w:tcW w:type="dxa" w:w="2835"/>
          </w:tcPr>
          <w:p>
            <w:pPr>
              <w:spacing w:before="40" w:after="40" w:line="252" w:lineRule="auto"/>
            </w:pPr>
            <w:r>
              <w:rPr>
                <w:b w:val="0"/>
                <w:color w:val="1F2937"/>
                <w:sz w:val="19"/>
              </w:rPr>
              <w:t>Open-Meteo; GWIS FWI as fallback</w:t>
            </w:r>
          </w:p>
        </w:tc>
      </w:tr>
      <w:tr>
        <w:tc>
          <w:tcPr>
            <w:tcW w:type="dxa" w:w="1928"/>
            <w:shd w:val="clear" w:color="auto" w:fill="F1F5F9"/>
          </w:tcPr>
          <w:p>
            <w:pPr>
              <w:spacing w:before="40" w:after="40" w:line="252" w:lineRule="auto"/>
            </w:pPr>
            <w:r>
              <w:rPr>
                <w:b/>
                <w:color w:val="1F2937"/>
                <w:sz w:val="19"/>
              </w:rPr>
              <w:t>Vegetation</w:t>
            </w:r>
          </w:p>
        </w:tc>
        <w:tc>
          <w:tcPr>
            <w:tcW w:type="dxa" w:w="4535"/>
            <w:shd w:val="clear" w:color="auto" w:fill="F1F5F9"/>
          </w:tcPr>
          <w:p>
            <w:pPr>
              <w:spacing w:before="40" w:after="40" w:line="252" w:lineRule="auto"/>
            </w:pPr>
            <w:r>
              <w:rPr>
                <w:b w:val="0"/>
                <w:color w:val="1F2937"/>
                <w:sz w:val="19"/>
              </w:rPr>
              <w:t>NDVI / vegetation dryness</w:t>
            </w:r>
          </w:p>
        </w:tc>
        <w:tc>
          <w:tcPr>
            <w:tcW w:type="dxa" w:w="2835"/>
            <w:shd w:val="clear" w:color="auto" w:fill="F1F5F9"/>
          </w:tcPr>
          <w:p>
            <w:pPr>
              <w:spacing w:before="40" w:after="40" w:line="252" w:lineRule="auto"/>
            </w:pPr>
            <w:r>
              <w:rPr>
                <w:b w:val="0"/>
                <w:color w:val="1F2937"/>
                <w:sz w:val="19"/>
              </w:rPr>
              <w:t>Sentinel-2 via Google Earth Engine</w:t>
            </w:r>
          </w:p>
        </w:tc>
      </w:tr>
      <w:tr>
        <w:tc>
          <w:tcPr>
            <w:tcW w:type="dxa" w:w="1928"/>
          </w:tcPr>
          <w:p>
            <w:pPr>
              <w:spacing w:before="40" w:after="40" w:line="252" w:lineRule="auto"/>
            </w:pPr>
            <w:r>
              <w:rPr>
                <w:b/>
                <w:color w:val="1F2937"/>
                <w:sz w:val="19"/>
              </w:rPr>
              <w:t>Ground truth (where available)</w:t>
            </w:r>
          </w:p>
        </w:tc>
        <w:tc>
          <w:tcPr>
            <w:tcW w:type="dxa" w:w="4535"/>
          </w:tcPr>
          <w:p>
            <w:pPr>
              <w:spacing w:before="40" w:after="40" w:line="252" w:lineRule="auto"/>
            </w:pPr>
            <w:r>
              <w:rPr>
                <w:b w:val="0"/>
                <w:color w:val="1F2937"/>
                <w:sz w:val="19"/>
              </w:rPr>
              <w:t>node temperature, humidity, soil moisture, gas and particulate baselines</w:t>
            </w:r>
          </w:p>
        </w:tc>
        <w:tc>
          <w:tcPr>
            <w:tcW w:type="dxa" w:w="2835"/>
          </w:tcPr>
          <w:p>
            <w:pPr>
              <w:spacing w:before="40" w:after="40" w:line="252" w:lineRule="auto"/>
            </w:pPr>
            <w:r>
              <w:rPr>
                <w:b w:val="0"/>
                <w:color w:val="1F2937"/>
                <w:sz w:val="19"/>
              </w:rPr>
              <w:t>Our LoRaWAN node network</w:t>
            </w:r>
          </w:p>
        </w:tc>
      </w:tr>
      <w:tr>
        <w:tc>
          <w:tcPr>
            <w:tcW w:type="dxa" w:w="1928"/>
            <w:shd w:val="clear" w:color="auto" w:fill="F1F5F9"/>
          </w:tcPr>
          <w:p>
            <w:pPr>
              <w:spacing w:before="40" w:after="40" w:line="252" w:lineRule="auto"/>
            </w:pPr>
            <w:r>
              <w:rPr>
                <w:b/>
                <w:color w:val="1F2937"/>
                <w:sz w:val="19"/>
              </w:rPr>
              <w:t>Live activity</w:t>
            </w:r>
          </w:p>
        </w:tc>
        <w:tc>
          <w:tcPr>
            <w:tcW w:type="dxa" w:w="4535"/>
            <w:shd w:val="clear" w:color="auto" w:fill="F1F5F9"/>
          </w:tcPr>
          <w:p>
            <w:pPr>
              <w:spacing w:before="40" w:after="40" w:line="252" w:lineRule="auto"/>
            </w:pPr>
            <w:r>
              <w:rPr>
                <w:b w:val="0"/>
                <w:color w:val="1F2937"/>
                <w:sz w:val="19"/>
              </w:rPr>
              <w:t>active satellite hotspots nearby, confirmed community reports</w:t>
            </w:r>
          </w:p>
        </w:tc>
        <w:tc>
          <w:tcPr>
            <w:tcW w:type="dxa" w:w="2835"/>
            <w:shd w:val="clear" w:color="auto" w:fill="F1F5F9"/>
          </w:tcPr>
          <w:p>
            <w:pPr>
              <w:spacing w:before="40" w:after="40" w:line="252" w:lineRule="auto"/>
            </w:pPr>
            <w:r>
              <w:rPr>
                <w:b w:val="0"/>
                <w:color w:val="1F2937"/>
                <w:sz w:val="19"/>
              </w:rPr>
              <w:t>NASA FIRMS; platform</w:t>
            </w:r>
          </w:p>
        </w:tc>
      </w:tr>
    </w:tbl>
    <w:p>
      <w:pPr>
        <w:spacing w:before="60" w:after="200"/>
      </w:pPr>
      <w:r>
        <w:rPr>
          <w:i/>
          <w:color w:val="5B6773"/>
          <w:sz w:val="17"/>
        </w:rPr>
        <w:t>Table 9.2. The feature vector consumed by the predictive model.</w:t>
      </w:r>
    </w:p>
    <w:p>
      <w:pPr>
        <w:pStyle w:val="Heading2"/>
      </w:pPr>
      <w:r>
        <w:t>9.4  Validation and evolution</w:t>
      </w:r>
    </w:p>
    <w:p>
      <w:pPr>
        <w:spacing w:after="140"/>
      </w:pPr>
      <w:r>
        <w:rPr>
          <w:i w:val="0"/>
          <w:color w:val="1F2937"/>
          <w:sz w:val="21"/>
        </w:rPr>
        <w:t>The model is validated by hold-out in time: train the recurrence and seasonal components on 2010–2022 and test whether the resulting risk surface anticipates the 2023–2025 incidents. As the node network and the alert history grow, every confirmed and every dismissed alert becomes a labelled example, which opens the path from the current explainable multiplicative model to a supervised learning model (gradient boosting on the same feature vector) without changing any interface. The explainable model remains as the fallback and as the explanation layer.</w:t>
      </w:r>
    </w:p>
    <w:p>
      <w:r>
        <w:br w:type="page"/>
      </w:r>
    </w:p>
    <w:p>
      <w:pPr>
        <w:pStyle w:val="Heading1"/>
        <w:pBdr>
          <w:bottom w:val="single" w:sz="8" w:space="6" w:color="2D6A4F"/>
        </w:pBdr>
      </w:pPr>
      <w:r>
        <w:rPr>
          <w:color w:val="C2410C"/>
        </w:rPr>
        <w:t xml:space="preserve">10  </w:t>
      </w:r>
      <w:r>
        <w:t>Module VI — Bioremediation: healing the soil after the fire</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3E8FF"/>
            <w:tcBorders>
              <w:top w:val="single" w:sz="4" w:space="0" w:color="F3E8FF"/>
              <w:left w:val="single" w:sz="28" w:space="0" w:color="6B21A8"/>
              <w:bottom w:val="single" w:sz="4" w:space="0" w:color="F3E8FF"/>
              <w:right w:val="single" w:sz="4" w:space="0" w:color="F3E8FF"/>
            </w:tcBorders>
          </w:tcPr>
          <w:p>
            <w:pPr>
              <w:spacing w:after="40"/>
            </w:pPr>
            <w:r>
              <w:rPr>
                <w:b/>
                <w:color w:val="6B21A8"/>
                <w:sz w:val="18"/>
              </w:rPr>
              <w:t>THE INSIGHT THAT STARTED THIS MODULE</w:t>
            </w:r>
          </w:p>
          <w:p>
            <w:pPr>
              <w:spacing w:after="0"/>
            </w:pPr>
            <w:r>
              <w:rPr>
                <w:color w:val="1F2937"/>
                <w:sz w:val="20"/>
              </w:rPr>
              <w:t>When a forest fire happens, the first reaction is always to plant trees. It sounds like the logical solution, but very often the real problem is much further down — in the soil. If the soil has lost its microorganisms, its structure and its capacity to sustain life, planting trees does not guarantee that the ecosystem recovers. So we change the order: heal the soil first, because healthy soil is what lets a forest regenerate naturally and sustainably.</w:t>
            </w:r>
          </w:p>
        </w:tc>
      </w:tr>
    </w:tbl>
    <w:p>
      <w:pPr>
        <w:spacing w:after="80"/>
      </w:pPr>
    </w:p>
    <w:p>
      <w:pPr>
        <w:pStyle w:val="Heading2"/>
      </w:pPr>
      <w:r>
        <w:t>10.1  What a severe fire does to soil</w:t>
      </w:r>
    </w:p>
    <w:p>
      <w:pPr>
        <w:spacing w:after="140"/>
      </w:pPr>
      <w:r>
        <w:rPr>
          <w:i w:val="0"/>
          <w:color w:val="1F2937"/>
          <w:sz w:val="21"/>
        </w:rPr>
        <w:t>High-intensity fire does not only remove the vegetation above ground. It sterilises the top layer of soil, killing the fungal and bacterial communities that cycle nutrients and bind soil particles together. It destroys organic matter and soil structure, which collapses the soil's capacity to hold water. It can leave a water-repellent (hydrophobic) crust that makes rain run off instead of soaking in, driving erosion and landslides. Seedlings planted into that substrate are competing on ground that has lost the biological machinery that would normally support them — which is why so much post-fire reforestation fails quietly, a year or two after the photographs are taken.</w:t>
      </w:r>
    </w:p>
    <w:p>
      <w:pPr>
        <w:pStyle w:val="Heading2"/>
      </w:pPr>
      <w:r>
        <w:t>10.2  Our approach: Trichoderma</w:t>
      </w:r>
    </w:p>
    <w:p>
      <w:pPr>
        <w:spacing w:after="140"/>
      </w:pPr>
      <w:r>
        <w:rPr>
          <w:b w:val="0"/>
          <w:i w:val="0"/>
          <w:color w:val="1F2937"/>
          <w:sz w:val="21"/>
        </w:rPr>
        <w:t xml:space="preserve">We work with </w:t>
      </w:r>
      <w:r>
        <w:rPr>
          <w:b/>
          <w:i/>
          <w:color w:val="1F2937"/>
          <w:sz w:val="21"/>
        </w:rPr>
        <w:t>Trichoderma</w:t>
      </w:r>
      <w:r>
        <w:rPr>
          <w:b w:val="0"/>
          <w:i w:val="0"/>
          <w:color w:val="1F2937"/>
          <w:sz w:val="21"/>
        </w:rPr>
        <w:t>, a genus of beneficial soil fungi widely used in agriculture and increasingly in ecological restoration. It helps recover the biological activity of the soil, promotes root growth, improves nutrient availability, and creates the conditions for the ecosystem to start functioning again. It is locally producible, low cost, non-toxic and does not introduce a foreign macro-organism into the ecosystem — it re-establishes a functional group that the fire removed.</w:t>
      </w:r>
    </w:p>
    <w:p>
      <w:pPr>
        <w:pStyle w:val="Heading2"/>
      </w:pPr>
      <w:r>
        <w:t>10.3  Current research: which delivery method survives?</w:t>
      </w:r>
    </w:p>
    <w:p>
      <w:pPr>
        <w:spacing w:after="140"/>
      </w:pPr>
      <w:r>
        <w:rPr>
          <w:i w:val="0"/>
          <w:color w:val="1F2937"/>
          <w:sz w:val="21"/>
        </w:rPr>
        <w:t>Our present objective is empirical: to determine the best way to apply it. A fungal inoculant that dies on contact with hot, dry, hydrophobic post-fire soil is useless, however good the biology. We are therefore evaluating several formulations against two criteria — survival of the fungus and efficiency of distribution across affected ground:</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2381"/>
            <w:shd w:val="clear" w:color="auto" w:fill="1B4332"/>
          </w:tcPr>
          <w:p>
            <w:pPr>
              <w:keepNext/>
              <w:spacing w:before="40" w:after="40"/>
            </w:pPr>
            <w:r>
              <w:rPr>
                <w:rFonts w:ascii="Calibri" w:hAnsi="Calibri"/>
                <w:b/>
                <w:color w:val="FFFFFF"/>
                <w:sz w:val="19"/>
              </w:rPr>
              <w:t>Formulation under test</w:t>
            </w:r>
          </w:p>
        </w:tc>
        <w:tc>
          <w:tcPr>
            <w:tcW w:type="dxa" w:w="3969"/>
            <w:shd w:val="clear" w:color="auto" w:fill="1B4332"/>
          </w:tcPr>
          <w:p>
            <w:pPr>
              <w:spacing w:before="40" w:after="40"/>
            </w:pPr>
            <w:r>
              <w:rPr>
                <w:rFonts w:ascii="Calibri" w:hAnsi="Calibri"/>
                <w:b/>
                <w:color w:val="FFFFFF"/>
                <w:sz w:val="19"/>
              </w:rPr>
              <w:t>Rationale</w:t>
            </w:r>
          </w:p>
        </w:tc>
        <w:tc>
          <w:tcPr>
            <w:tcW w:type="dxa" w:w="2948"/>
            <w:shd w:val="clear" w:color="auto" w:fill="1B4332"/>
          </w:tcPr>
          <w:p>
            <w:pPr>
              <w:spacing w:before="40" w:after="40"/>
            </w:pPr>
            <w:r>
              <w:rPr>
                <w:rFonts w:ascii="Calibri" w:hAnsi="Calibri"/>
                <w:b/>
                <w:color w:val="FFFFFF"/>
                <w:sz w:val="19"/>
              </w:rPr>
              <w:t>What we measure</w:t>
            </w:r>
          </w:p>
        </w:tc>
      </w:tr>
      <w:tr>
        <w:tc>
          <w:tcPr>
            <w:tcW w:type="dxa" w:w="2381"/>
          </w:tcPr>
          <w:p>
            <w:pPr>
              <w:spacing w:before="40" w:after="40" w:line="252" w:lineRule="auto"/>
            </w:pPr>
            <w:r>
              <w:rPr>
                <w:b/>
                <w:color w:val="1F2937"/>
                <w:sz w:val="19"/>
              </w:rPr>
              <w:t>Trichoderma + molasses</w:t>
            </w:r>
          </w:p>
        </w:tc>
        <w:tc>
          <w:tcPr>
            <w:tcW w:type="dxa" w:w="3969"/>
          </w:tcPr>
          <w:p>
            <w:pPr>
              <w:spacing w:before="40" w:after="40" w:line="252" w:lineRule="auto"/>
            </w:pPr>
            <w:r>
              <w:rPr>
                <w:b w:val="0"/>
                <w:color w:val="1F2937"/>
                <w:sz w:val="19"/>
              </w:rPr>
              <w:t>Molasses provides an immediate carbon source to sustain the fungus through establishment in a nutrient-stripped substrate.</w:t>
            </w:r>
          </w:p>
        </w:tc>
        <w:tc>
          <w:tcPr>
            <w:tcW w:type="dxa" w:w="2948"/>
          </w:tcPr>
          <w:p>
            <w:pPr>
              <w:spacing w:before="40" w:after="40" w:line="252" w:lineRule="auto"/>
            </w:pPr>
            <w:r>
              <w:rPr>
                <w:b w:val="0"/>
                <w:color w:val="1F2937"/>
                <w:sz w:val="19"/>
              </w:rPr>
              <w:t>Colony survival over time; ease of field application</w:t>
            </w:r>
          </w:p>
        </w:tc>
      </w:tr>
      <w:tr>
        <w:tc>
          <w:tcPr>
            <w:tcW w:type="dxa" w:w="2381"/>
            <w:shd w:val="clear" w:color="auto" w:fill="F1F5F9"/>
          </w:tcPr>
          <w:p>
            <w:pPr>
              <w:spacing w:before="40" w:after="40" w:line="252" w:lineRule="auto"/>
            </w:pPr>
            <w:r>
              <w:rPr>
                <w:b/>
                <w:color w:val="1F2937"/>
                <w:sz w:val="19"/>
              </w:rPr>
              <w:t>Trichoderma in hydrogel</w:t>
            </w:r>
          </w:p>
        </w:tc>
        <w:tc>
          <w:tcPr>
            <w:tcW w:type="dxa" w:w="3969"/>
            <w:shd w:val="clear" w:color="auto" w:fill="F1F5F9"/>
          </w:tcPr>
          <w:p>
            <w:pPr>
              <w:spacing w:before="40" w:after="40" w:line="252" w:lineRule="auto"/>
            </w:pPr>
            <w:r>
              <w:rPr>
                <w:b w:val="0"/>
                <w:color w:val="1F2937"/>
                <w:sz w:val="19"/>
              </w:rPr>
              <w:t>The hydrogel retains moisture around the inoculum, buffering it against the dryness and hydrophobicity of burned soil.</w:t>
            </w:r>
          </w:p>
        </w:tc>
        <w:tc>
          <w:tcPr>
            <w:tcW w:type="dxa" w:w="2948"/>
            <w:shd w:val="clear" w:color="auto" w:fill="F1F5F9"/>
          </w:tcPr>
          <w:p>
            <w:pPr>
              <w:spacing w:before="40" w:after="40" w:line="252" w:lineRule="auto"/>
            </w:pPr>
            <w:r>
              <w:rPr>
                <w:b w:val="0"/>
                <w:color w:val="1F2937"/>
                <w:sz w:val="19"/>
              </w:rPr>
              <w:t>Moisture retention; survival under simulated post-fire conditions</w:t>
            </w:r>
          </w:p>
        </w:tc>
      </w:tr>
      <w:tr>
        <w:tc>
          <w:tcPr>
            <w:tcW w:type="dxa" w:w="2381"/>
          </w:tcPr>
          <w:p>
            <w:pPr>
              <w:spacing w:before="40" w:after="40" w:line="252" w:lineRule="auto"/>
            </w:pPr>
            <w:r>
              <w:rPr>
                <w:b/>
                <w:color w:val="1F2937"/>
                <w:sz w:val="19"/>
              </w:rPr>
              <w:t>Encapsulated Trichoderma</w:t>
            </w:r>
          </w:p>
        </w:tc>
        <w:tc>
          <w:tcPr>
            <w:tcW w:type="dxa" w:w="3969"/>
          </w:tcPr>
          <w:p>
            <w:pPr>
              <w:spacing w:before="40" w:after="40" w:line="252" w:lineRule="auto"/>
            </w:pPr>
            <w:r>
              <w:rPr>
                <w:b w:val="0"/>
                <w:color w:val="1F2937"/>
                <w:sz w:val="19"/>
              </w:rPr>
              <w:t>A biodegradable capsule protects the inoculum during transport and dispersal and releases it when it breaks and takes on moisture from the ground.</w:t>
            </w:r>
          </w:p>
        </w:tc>
        <w:tc>
          <w:tcPr>
            <w:tcW w:type="dxa" w:w="2948"/>
          </w:tcPr>
          <w:p>
            <w:pPr>
              <w:spacing w:before="40" w:after="40" w:line="252" w:lineRule="auto"/>
            </w:pPr>
            <w:r>
              <w:rPr>
                <w:b w:val="0"/>
                <w:color w:val="1F2937"/>
                <w:sz w:val="19"/>
              </w:rPr>
              <w:t>Rupture behaviour, release timing, survival, suitability for robotic dispensing</w:t>
            </w:r>
          </w:p>
        </w:tc>
      </w:tr>
    </w:tbl>
    <w:p>
      <w:pPr>
        <w:spacing w:before="60" w:after="200"/>
      </w:pPr>
      <w:r>
        <w:rPr>
          <w:i/>
          <w:color w:val="5B6773"/>
          <w:sz w:val="17"/>
        </w:rPr>
        <w:t>Table 10.1. Formulations under evaluation. The selected method determines the payload of the robot.</w:t>
      </w:r>
    </w:p>
    <w:p>
      <w:pPr>
        <w:pStyle w:val="Heading2"/>
      </w:pPr>
      <w:r>
        <w:t>10.4  The dispersal robot</w:t>
      </w:r>
    </w:p>
    <w:p>
      <w:pPr>
        <w:spacing w:after="140"/>
      </w:pPr>
      <w:r>
        <w:rPr>
          <w:i w:val="0"/>
          <w:color w:val="1F2937"/>
          <w:sz w:val="21"/>
        </w:rPr>
        <w:t>Once the most effective method is defined, the technological part of the module begins. We will design a ground robot able to move across fire-affected terrain and dispense biodegradable capsules containing the fungus at strategic points. The capsules travel in an onboard hopper — a small tank — and are released across the ground as the robot advances; the capsule generates moisture around itself, and when it breaks open the fungus inside begins stimulating the growth of soil microorganisms.</w:t>
      </w:r>
    </w:p>
    <w:p>
      <w:pPr>
        <w:pStyle w:val="ListBullet"/>
      </w:pPr>
      <w:r>
        <w:rPr>
          <w:b/>
          <w:color w:val="1B4332"/>
        </w:rPr>
        <w:t>Why a robot.</w:t>
      </w:r>
      <w:r>
        <w:t xml:space="preserve"> Burned terrain is unstable, hot for days, full of falling hazards and frequently unreachable by road. The robot reaches areas where human access is difficult or dangerous and distributes the treatment faster, more uniformly and more safely than a crew on foot.</w:t>
      </w:r>
    </w:p>
    <w:p>
      <w:pPr>
        <w:pStyle w:val="ListBullet"/>
      </w:pPr>
      <w:r>
        <w:rPr>
          <w:b/>
          <w:color w:val="1B4332"/>
        </w:rPr>
        <w:t>Guided by the platform.</w:t>
      </w:r>
      <w:r>
        <w:t xml:space="preserve"> The robot does not wander. It is directed to the burned polygons and the severity classes that the platform derives from burned-area layers and node data — the same map that detected the fire tells the robot where the damage is worst.</w:t>
      </w:r>
    </w:p>
    <w:p>
      <w:pPr>
        <w:pStyle w:val="ListBullet"/>
      </w:pPr>
      <w:r>
        <w:rPr>
          <w:b/>
          <w:color w:val="1B4332"/>
        </w:rPr>
        <w:t>Sampling on the way.</w:t>
      </w:r>
      <w:r>
        <w:t xml:space="preserve"> Beyond dispensing, the robot takes soil samples at its waypoints. Those samples feed the diagnosis panel (pH, organic matter, moisture, nitrogen, carbon, living cover) that the platform averages per zone.</w:t>
      </w:r>
    </w:p>
    <w:p>
      <w:pPr>
        <w:pStyle w:val="ListBullet"/>
      </w:pPr>
      <w:r>
        <w:rPr>
          <w:b/>
          <w:color w:val="1B4332"/>
        </w:rPr>
        <w:t>Output: a recovery plan.</w:t>
      </w:r>
      <w:r>
        <w:t xml:space="preserve"> From the diagnosis the platform generates an ordered plan — stabilise, apply amendments, sow pioneer species, restore, monitor — with a time horizon, exportable for the authority responsible for the area.</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0" w:type="dxa"/>
          <w:left w:w="100" w:type="dxa"/>
          <w:bottom w:w="120" w:type="dxa"/>
          <w:right w:w="100" w:type="dxa"/>
        </w:tblCellMar>
      </w:tblPr>
      <w:tblGrid>
        <w:gridCol w:w="1860"/>
        <w:gridCol w:w="1860"/>
        <w:gridCol w:w="1860"/>
        <w:gridCol w:w="1860"/>
        <w:gridCol w:w="1860"/>
      </w:tblGrid>
      <w:tr>
        <w:tc>
          <w:tcPr>
            <w:tcW w:type="dxa" w:w="1860"/>
            <w:shd w:val="clear" w:color="auto" w:fill="6B21A8"/>
          </w:tcPr>
          <w:p>
            <w:pPr>
              <w:spacing w:after="20"/>
              <w:jc w:val="center"/>
            </w:pPr>
            <w:r>
              <w:rPr>
                <w:b/>
                <w:color w:val="FFFFFF"/>
                <w:sz w:val="19"/>
              </w:rPr>
              <w:t>MAP</w:t>
            </w:r>
          </w:p>
          <w:p>
            <w:pPr>
              <w:spacing w:after="0"/>
              <w:jc w:val="center"/>
            </w:pPr>
            <w:r>
              <w:rPr>
                <w:color w:val="EAF3EE"/>
                <w:sz w:val="16"/>
              </w:rPr>
              <w:t>burned polygons</w:t>
              <w:br/>
              <w:t>&amp; severity</w:t>
            </w:r>
          </w:p>
        </w:tc>
        <w:tc>
          <w:tcPr>
            <w:tcW w:type="dxa" w:w="1860"/>
            <w:shd w:val="clear" w:color="auto" w:fill="7E22CE"/>
          </w:tcPr>
          <w:p>
            <w:pPr>
              <w:spacing w:after="20"/>
              <w:jc w:val="center"/>
            </w:pPr>
            <w:r>
              <w:rPr>
                <w:b/>
                <w:color w:val="FFFFFF"/>
                <w:sz w:val="19"/>
              </w:rPr>
              <w:t>SAMPLE</w:t>
            </w:r>
          </w:p>
          <w:p>
            <w:pPr>
              <w:spacing w:after="0"/>
              <w:jc w:val="center"/>
            </w:pPr>
            <w:r>
              <w:rPr>
                <w:color w:val="EAF3EE"/>
                <w:sz w:val="16"/>
              </w:rPr>
              <w:t>robot collects</w:t>
              <w:br/>
              <w:t>soil samples</w:t>
            </w:r>
          </w:p>
        </w:tc>
        <w:tc>
          <w:tcPr>
            <w:tcW w:type="dxa" w:w="1860"/>
            <w:shd w:val="clear" w:color="auto" w:fill="9333EA"/>
          </w:tcPr>
          <w:p>
            <w:pPr>
              <w:spacing w:after="20"/>
              <w:jc w:val="center"/>
            </w:pPr>
            <w:r>
              <w:rPr>
                <w:b/>
                <w:color w:val="FFFFFF"/>
                <w:sz w:val="19"/>
              </w:rPr>
              <w:t>DIAGNOSE</w:t>
            </w:r>
          </w:p>
          <w:p>
            <w:pPr>
              <w:spacing w:after="0"/>
              <w:jc w:val="center"/>
            </w:pPr>
            <w:r>
              <w:rPr>
                <w:color w:val="EAF3EE"/>
                <w:sz w:val="16"/>
              </w:rPr>
              <w:t>pH, organic matter,</w:t>
              <w:br/>
              <w:t>moisture, N, C</w:t>
            </w:r>
          </w:p>
        </w:tc>
        <w:tc>
          <w:tcPr>
            <w:tcW w:type="dxa" w:w="1860"/>
            <w:shd w:val="clear" w:color="auto" w:fill="A855F7"/>
          </w:tcPr>
          <w:p>
            <w:pPr>
              <w:spacing w:after="20"/>
              <w:jc w:val="center"/>
            </w:pPr>
            <w:r>
              <w:rPr>
                <w:b/>
                <w:color w:val="FFFFFF"/>
                <w:sz w:val="19"/>
              </w:rPr>
              <w:t>TREAT</w:t>
            </w:r>
          </w:p>
          <w:p>
            <w:pPr>
              <w:spacing w:after="0"/>
              <w:jc w:val="center"/>
            </w:pPr>
            <w:r>
              <w:rPr>
                <w:color w:val="EAF3EE"/>
                <w:sz w:val="16"/>
              </w:rPr>
              <w:t>capsule dispersal</w:t>
              <w:br/>
              <w:t>Trichoderma</w:t>
            </w:r>
          </w:p>
        </w:tc>
        <w:tc>
          <w:tcPr>
            <w:tcW w:type="dxa" w:w="1860"/>
            <w:shd w:val="clear" w:color="auto" w:fill="6B21A8"/>
          </w:tcPr>
          <w:p>
            <w:pPr>
              <w:spacing w:after="20"/>
              <w:jc w:val="center"/>
            </w:pPr>
            <w:r>
              <w:rPr>
                <w:b/>
                <w:color w:val="FFFFFF"/>
                <w:sz w:val="19"/>
              </w:rPr>
              <w:t>MONITOR</w:t>
            </w:r>
          </w:p>
          <w:p>
            <w:pPr>
              <w:spacing w:after="0"/>
              <w:jc w:val="center"/>
            </w:pPr>
            <w:r>
              <w:rPr>
                <w:color w:val="EAF3EE"/>
                <w:sz w:val="16"/>
              </w:rPr>
              <w:t>recovery plan</w:t>
              <w:br/>
              <w:t>&amp; follow-up</w:t>
            </w:r>
          </w:p>
        </w:tc>
      </w:tr>
    </w:tbl>
    <w:p>
      <w:pPr>
        <w:spacing w:after="120"/>
      </w:pP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F3E8FF"/>
            <w:tcBorders>
              <w:top w:val="single" w:sz="4" w:space="0" w:color="F3E8FF"/>
              <w:left w:val="single" w:sz="28" w:space="0" w:color="6B21A8"/>
              <w:bottom w:val="single" w:sz="4" w:space="0" w:color="F3E8FF"/>
              <w:right w:val="single" w:sz="4" w:space="0" w:color="F3E8FF"/>
            </w:tcBorders>
          </w:tcPr>
          <w:p>
            <w:pPr>
              <w:spacing w:after="40"/>
            </w:pPr>
            <w:r>
              <w:rPr>
                <w:b/>
                <w:color w:val="6B21A8"/>
                <w:sz w:val="18"/>
              </w:rPr>
              <w:t>IN SHORT</w:t>
            </w:r>
          </w:p>
          <w:p>
            <w:pPr>
              <w:spacing w:after="0"/>
            </w:pPr>
            <w:r>
              <w:rPr>
                <w:color w:val="1F2937"/>
                <w:sz w:val="20"/>
              </w:rPr>
              <w:t>We are not trying to replace nature — we are giving it a hand so it can recover. If we restore the health of the soil first and give back its biological activity, we create the conditions for the vegetation and the ecosystem to regenerate far more successfully over time. And healthier, moisture-retaining soil with living cover is, in itself, a landscape that is harder to burn — which is why this module belongs to prevention as much as to recovery.</w:t>
            </w:r>
          </w:p>
        </w:tc>
      </w:tr>
    </w:tbl>
    <w:p>
      <w:pPr>
        <w:spacing w:after="80"/>
      </w:pPr>
    </w:p>
    <w:p>
      <w:r>
        <w:br w:type="page"/>
      </w:r>
    </w:p>
    <w:p>
      <w:pPr>
        <w:pStyle w:val="Heading1"/>
        <w:pBdr>
          <w:bottom w:val="single" w:sz="8" w:space="6" w:color="2D6A4F"/>
        </w:pBdr>
      </w:pPr>
      <w:r>
        <w:rPr>
          <w:color w:val="C2410C"/>
        </w:rPr>
        <w:t xml:space="preserve">11  </w:t>
      </w:r>
      <w:r>
        <w:t>Data model, contracts and API surface</w:t>
      </w:r>
    </w:p>
    <w:p>
      <w:pPr>
        <w:pStyle w:val="Heading2"/>
      </w:pPr>
      <w:r>
        <w:t>11.1  Core entities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Entity</w:t>
            </w:r>
          </w:p>
        </w:tc>
        <w:tc>
          <w:tcPr>
            <w:tcW w:type="dxa" w:w="3402"/>
            <w:shd w:val="clear" w:color="auto" w:fill="1B4332"/>
          </w:tcPr>
          <w:p>
            <w:pPr>
              <w:spacing w:before="40" w:after="40"/>
            </w:pPr>
            <w:r>
              <w:rPr>
                <w:rFonts w:ascii="Calibri" w:hAnsi="Calibri"/>
                <w:b/>
                <w:color w:val="FFFFFF"/>
                <w:sz w:val="19"/>
              </w:rPr>
              <w:t>What it represents</w:t>
            </w:r>
          </w:p>
        </w:tc>
        <w:tc>
          <w:tcPr>
            <w:tcW w:type="dxa" w:w="3969"/>
            <w:shd w:val="clear" w:color="auto" w:fill="1B4332"/>
          </w:tcPr>
          <w:p>
            <w:pPr>
              <w:spacing w:before="40" w:after="40"/>
            </w:pPr>
            <w:r>
              <w:rPr>
                <w:rFonts w:ascii="Calibri" w:hAnsi="Calibri"/>
                <w:b/>
                <w:color w:val="FFFFFF"/>
                <w:sz w:val="19"/>
              </w:rPr>
              <w:t>Key attributes</w:t>
            </w:r>
          </w:p>
        </w:tc>
      </w:tr>
      <w:tr>
        <w:tc>
          <w:tcPr>
            <w:tcW w:type="dxa" w:w="1928"/>
          </w:tcPr>
          <w:p>
            <w:pPr>
              <w:spacing w:before="40" w:after="40" w:line="252" w:lineRule="auto"/>
            </w:pPr>
            <w:r>
              <w:rPr>
                <w:b/>
                <w:color w:val="1F2937"/>
                <w:sz w:val="19"/>
              </w:rPr>
              <w:t>Zone</w:t>
            </w:r>
          </w:p>
        </w:tc>
        <w:tc>
          <w:tcPr>
            <w:tcW w:type="dxa" w:w="3402"/>
          </w:tcPr>
          <w:p>
            <w:pPr>
              <w:spacing w:before="40" w:after="40" w:line="252" w:lineRule="auto"/>
            </w:pPr>
            <w:r>
              <w:rPr>
                <w:b w:val="0"/>
                <w:color w:val="1F2937"/>
                <w:sz w:val="19"/>
              </w:rPr>
              <w:t>The monitored territory (vereda, municipality, forest sector).</w:t>
            </w:r>
          </w:p>
        </w:tc>
        <w:tc>
          <w:tcPr>
            <w:tcW w:type="dxa" w:w="3969"/>
          </w:tcPr>
          <w:p>
            <w:pPr>
              <w:spacing w:before="40" w:after="40" w:line="252" w:lineRule="auto"/>
            </w:pPr>
            <w:r>
              <w:rPr>
                <w:b w:val="0"/>
                <w:color w:val="1F2937"/>
                <w:sz w:val="19"/>
              </w:rPr>
              <w:t>id, name, municipality, ecosystem, geometry (polygon), mean altitude</w:t>
            </w:r>
          </w:p>
        </w:tc>
      </w:tr>
      <w:tr>
        <w:tc>
          <w:tcPr>
            <w:tcW w:type="dxa" w:w="1928"/>
            <w:shd w:val="clear" w:color="auto" w:fill="F1F5F9"/>
          </w:tcPr>
          <w:p>
            <w:pPr>
              <w:spacing w:before="40" w:after="40" w:line="252" w:lineRule="auto"/>
            </w:pPr>
            <w:r>
              <w:rPr>
                <w:b/>
                <w:color w:val="1F2937"/>
                <w:sz w:val="19"/>
              </w:rPr>
              <w:t>Node</w:t>
            </w:r>
          </w:p>
        </w:tc>
        <w:tc>
          <w:tcPr>
            <w:tcW w:type="dxa" w:w="3402"/>
            <w:shd w:val="clear" w:color="auto" w:fill="F1F5F9"/>
          </w:tcPr>
          <w:p>
            <w:pPr>
              <w:spacing w:before="40" w:after="40" w:line="252" w:lineRule="auto"/>
            </w:pPr>
            <w:r>
              <w:rPr>
                <w:b w:val="0"/>
                <w:color w:val="1F2937"/>
                <w:sz w:val="19"/>
              </w:rPr>
              <w:t>A sensor station in the field.</w:t>
            </w:r>
          </w:p>
        </w:tc>
        <w:tc>
          <w:tcPr>
            <w:tcW w:type="dxa" w:w="3969"/>
            <w:shd w:val="clear" w:color="auto" w:fill="F1F5F9"/>
          </w:tcPr>
          <w:p>
            <w:pPr>
              <w:spacing w:before="40" w:after="40" w:line="252" w:lineRule="auto"/>
            </w:pPr>
            <w:r>
              <w:rPr>
                <w:b w:val="0"/>
                <w:color w:val="1F2937"/>
                <w:sz w:val="19"/>
              </w:rPr>
              <w:t>id, zone, gateway, coordinates, altitude, status, battery, last seen</w:t>
            </w:r>
          </w:p>
        </w:tc>
      </w:tr>
      <w:tr>
        <w:tc>
          <w:tcPr>
            <w:tcW w:type="dxa" w:w="1928"/>
          </w:tcPr>
          <w:p>
            <w:pPr>
              <w:spacing w:before="40" w:after="40" w:line="252" w:lineRule="auto"/>
            </w:pPr>
            <w:r>
              <w:rPr>
                <w:b/>
                <w:color w:val="1F2937"/>
                <w:sz w:val="19"/>
              </w:rPr>
              <w:t>MeasurementType</w:t>
            </w:r>
          </w:p>
        </w:tc>
        <w:tc>
          <w:tcPr>
            <w:tcW w:type="dxa" w:w="3402"/>
          </w:tcPr>
          <w:p>
            <w:pPr>
              <w:spacing w:before="40" w:after="40" w:line="252" w:lineRule="auto"/>
            </w:pPr>
            <w:r>
              <w:rPr>
                <w:b w:val="0"/>
                <w:color w:val="1F2937"/>
                <w:sz w:val="19"/>
              </w:rPr>
              <w:t>The catalogue of magnitudes (registered once each).</w:t>
            </w:r>
          </w:p>
        </w:tc>
        <w:tc>
          <w:tcPr>
            <w:tcW w:type="dxa" w:w="3969"/>
          </w:tcPr>
          <w:p>
            <w:pPr>
              <w:spacing w:before="40" w:after="40" w:line="252" w:lineRule="auto"/>
            </w:pPr>
            <w:r>
              <w:rPr>
                <w:b w:val="0"/>
                <w:color w:val="1F2937"/>
                <w:sz w:val="19"/>
              </w:rPr>
              <w:t>id, sense, magnitude, unit, valid range</w:t>
            </w:r>
          </w:p>
        </w:tc>
      </w:tr>
      <w:tr>
        <w:tc>
          <w:tcPr>
            <w:tcW w:type="dxa" w:w="1928"/>
            <w:shd w:val="clear" w:color="auto" w:fill="F1F5F9"/>
          </w:tcPr>
          <w:p>
            <w:pPr>
              <w:spacing w:before="40" w:after="40" w:line="252" w:lineRule="auto"/>
            </w:pPr>
            <w:r>
              <w:rPr>
                <w:b/>
                <w:color w:val="1F2937"/>
                <w:sz w:val="19"/>
              </w:rPr>
              <w:t>Reading</w:t>
            </w:r>
          </w:p>
        </w:tc>
        <w:tc>
          <w:tcPr>
            <w:tcW w:type="dxa" w:w="3402"/>
            <w:shd w:val="clear" w:color="auto" w:fill="F1F5F9"/>
          </w:tcPr>
          <w:p>
            <w:pPr>
              <w:spacing w:before="40" w:after="40" w:line="252" w:lineRule="auto"/>
            </w:pPr>
            <w:r>
              <w:rPr>
                <w:b w:val="0"/>
                <w:color w:val="1F2937"/>
                <w:sz w:val="19"/>
              </w:rPr>
              <w:t>One measured value from one node at one time.</w:t>
            </w:r>
          </w:p>
        </w:tc>
        <w:tc>
          <w:tcPr>
            <w:tcW w:type="dxa" w:w="3969"/>
            <w:shd w:val="clear" w:color="auto" w:fill="F1F5F9"/>
          </w:tcPr>
          <w:p>
            <w:pPr>
              <w:spacing w:before="40" w:after="40" w:line="252" w:lineRule="auto"/>
            </w:pPr>
            <w:r>
              <w:rPr>
                <w:b w:val="0"/>
                <w:color w:val="1F2937"/>
                <w:sz w:val="19"/>
              </w:rPr>
              <w:t>id, node, measurement type, value, text value, timestamp</w:t>
            </w:r>
          </w:p>
        </w:tc>
      </w:tr>
      <w:tr>
        <w:tc>
          <w:tcPr>
            <w:tcW w:type="dxa" w:w="1928"/>
          </w:tcPr>
          <w:p>
            <w:pPr>
              <w:spacing w:before="40" w:after="40" w:line="252" w:lineRule="auto"/>
            </w:pPr>
            <w:r>
              <w:rPr>
                <w:b/>
                <w:color w:val="1F2937"/>
                <w:sz w:val="19"/>
              </w:rPr>
              <w:t>Event</w:t>
            </w:r>
          </w:p>
        </w:tc>
        <w:tc>
          <w:tcPr>
            <w:tcW w:type="dxa" w:w="3402"/>
          </w:tcPr>
          <w:p>
            <w:pPr>
              <w:spacing w:before="40" w:after="40" w:line="252" w:lineRule="auto"/>
            </w:pPr>
            <w:r>
              <w:rPr>
                <w:b w:val="0"/>
                <w:color w:val="1F2937"/>
                <w:sz w:val="19"/>
              </w:rPr>
              <w:t>A detection raised by the fusion engine.</w:t>
            </w:r>
          </w:p>
        </w:tc>
        <w:tc>
          <w:tcPr>
            <w:tcW w:type="dxa" w:w="3969"/>
          </w:tcPr>
          <w:p>
            <w:pPr>
              <w:spacing w:before="40" w:after="40" w:line="252" w:lineRule="auto"/>
            </w:pPr>
            <w:r>
              <w:rPr>
                <w:b w:val="0"/>
                <w:color w:val="1F2937"/>
                <w:sz w:val="19"/>
              </w:rPr>
              <w:t>id, node(s), zone, level, score, evidence breakdown, image, timestamp</w:t>
            </w:r>
          </w:p>
        </w:tc>
      </w:tr>
      <w:tr>
        <w:tc>
          <w:tcPr>
            <w:tcW w:type="dxa" w:w="1928"/>
            <w:shd w:val="clear" w:color="auto" w:fill="F1F5F9"/>
          </w:tcPr>
          <w:p>
            <w:pPr>
              <w:spacing w:before="40" w:after="40" w:line="252" w:lineRule="auto"/>
            </w:pPr>
            <w:r>
              <w:rPr>
                <w:b/>
                <w:color w:val="1F2937"/>
                <w:sz w:val="19"/>
              </w:rPr>
              <w:t>Alert</w:t>
            </w:r>
          </w:p>
        </w:tc>
        <w:tc>
          <w:tcPr>
            <w:tcW w:type="dxa" w:w="3402"/>
            <w:shd w:val="clear" w:color="auto" w:fill="F1F5F9"/>
          </w:tcPr>
          <w:p>
            <w:pPr>
              <w:spacing w:before="40" w:after="40" w:line="252" w:lineRule="auto"/>
            </w:pPr>
            <w:r>
              <w:rPr>
                <w:b w:val="0"/>
                <w:color w:val="1F2937"/>
                <w:sz w:val="19"/>
              </w:rPr>
              <w:t>The dispatch and lifecycle of an event.</w:t>
            </w:r>
          </w:p>
        </w:tc>
        <w:tc>
          <w:tcPr>
            <w:tcW w:type="dxa" w:w="3969"/>
            <w:shd w:val="clear" w:color="auto" w:fill="F1F5F9"/>
          </w:tcPr>
          <w:p>
            <w:pPr>
              <w:spacing w:before="40" w:after="40" w:line="252" w:lineRule="auto"/>
            </w:pPr>
            <w:r>
              <w:rPr>
                <w:b w:val="0"/>
                <w:color w:val="1F2937"/>
                <w:sz w:val="19"/>
              </w:rPr>
              <w:t>id, event, state, recipients, Telegram delivery status, author, history</w:t>
            </w:r>
          </w:p>
        </w:tc>
      </w:tr>
      <w:tr>
        <w:tc>
          <w:tcPr>
            <w:tcW w:type="dxa" w:w="1928"/>
          </w:tcPr>
          <w:p>
            <w:pPr>
              <w:spacing w:before="40" w:after="40" w:line="252" w:lineRule="auto"/>
            </w:pPr>
            <w:r>
              <w:rPr>
                <w:b/>
                <w:color w:val="1F2937"/>
                <w:sz w:val="19"/>
              </w:rPr>
              <w:t>CommunityReport</w:t>
            </w:r>
          </w:p>
        </w:tc>
        <w:tc>
          <w:tcPr>
            <w:tcW w:type="dxa" w:w="3402"/>
          </w:tcPr>
          <w:p>
            <w:pPr>
              <w:spacing w:before="40" w:after="40" w:line="252" w:lineRule="auto"/>
            </w:pPr>
            <w:r>
              <w:rPr>
                <w:b w:val="0"/>
                <w:color w:val="1F2937"/>
                <w:sz w:val="19"/>
              </w:rPr>
              <w:t>A citizen observation on the map.</w:t>
            </w:r>
          </w:p>
        </w:tc>
        <w:tc>
          <w:tcPr>
            <w:tcW w:type="dxa" w:w="3969"/>
          </w:tcPr>
          <w:p>
            <w:pPr>
              <w:spacing w:before="40" w:after="40" w:line="252" w:lineRule="auto"/>
            </w:pPr>
            <w:r>
              <w:rPr>
                <w:b w:val="0"/>
                <w:color w:val="1F2937"/>
                <w:sz w:val="19"/>
              </w:rPr>
              <w:t>id, user, type, photo, coordinates, confirmations, timestamp</w:t>
            </w:r>
          </w:p>
        </w:tc>
      </w:tr>
      <w:tr>
        <w:tc>
          <w:tcPr>
            <w:tcW w:type="dxa" w:w="1928"/>
            <w:shd w:val="clear" w:color="auto" w:fill="F1F5F9"/>
          </w:tcPr>
          <w:p>
            <w:pPr>
              <w:spacing w:before="40" w:after="40" w:line="252" w:lineRule="auto"/>
            </w:pPr>
            <w:r>
              <w:rPr>
                <w:b/>
                <w:color w:val="1F2937"/>
                <w:sz w:val="19"/>
              </w:rPr>
              <w:t>BurnedZone / SoilSample</w:t>
            </w:r>
          </w:p>
        </w:tc>
        <w:tc>
          <w:tcPr>
            <w:tcW w:type="dxa" w:w="3402"/>
            <w:shd w:val="clear" w:color="auto" w:fill="F1F5F9"/>
          </w:tcPr>
          <w:p>
            <w:pPr>
              <w:spacing w:before="40" w:after="40" w:line="252" w:lineRule="auto"/>
            </w:pPr>
            <w:r>
              <w:rPr>
                <w:b w:val="0"/>
                <w:color w:val="1F2937"/>
                <w:sz w:val="19"/>
              </w:rPr>
              <w:t>Post-fire area and robot sampling.</w:t>
            </w:r>
          </w:p>
        </w:tc>
        <w:tc>
          <w:tcPr>
            <w:tcW w:type="dxa" w:w="3969"/>
            <w:shd w:val="clear" w:color="auto" w:fill="F1F5F9"/>
          </w:tcPr>
          <w:p>
            <w:pPr>
              <w:spacing w:before="40" w:after="40" w:line="252" w:lineRule="auto"/>
            </w:pPr>
            <w:r>
              <w:rPr>
                <w:b w:val="0"/>
                <w:color w:val="1F2937"/>
                <w:sz w:val="19"/>
              </w:rPr>
              <w:t>polygon, area (ha), severity, samples (pH, organic matter, moisture, N, C, living cover)</w:t>
            </w:r>
          </w:p>
        </w:tc>
      </w:tr>
      <w:tr>
        <w:tc>
          <w:tcPr>
            <w:tcW w:type="dxa" w:w="1928"/>
          </w:tcPr>
          <w:p>
            <w:pPr>
              <w:spacing w:before="40" w:after="40" w:line="252" w:lineRule="auto"/>
            </w:pPr>
            <w:r>
              <w:rPr>
                <w:b/>
                <w:color w:val="1F2937"/>
                <w:sz w:val="19"/>
              </w:rPr>
              <w:t>Prediction</w:t>
            </w:r>
          </w:p>
        </w:tc>
        <w:tc>
          <w:tcPr>
            <w:tcW w:type="dxa" w:w="3402"/>
          </w:tcPr>
          <w:p>
            <w:pPr>
              <w:spacing w:before="40" w:after="40" w:line="252" w:lineRule="auto"/>
            </w:pPr>
            <w:r>
              <w:rPr>
                <w:b w:val="0"/>
                <w:color w:val="1F2937"/>
                <w:sz w:val="19"/>
              </w:rPr>
              <w:t>Model output per cell per time step.</w:t>
            </w:r>
          </w:p>
        </w:tc>
        <w:tc>
          <w:tcPr>
            <w:tcW w:type="dxa" w:w="3969"/>
          </w:tcPr>
          <w:p>
            <w:pPr>
              <w:spacing w:before="40" w:after="40" w:line="252" w:lineRule="auto"/>
            </w:pPr>
            <w:r>
              <w:rPr>
                <w:b w:val="0"/>
                <w:color w:val="1F2937"/>
                <w:sz w:val="19"/>
              </w:rPr>
              <w:t>cell, timestamp, recurrence, fire-weather index, risk score, level</w:t>
            </w:r>
          </w:p>
        </w:tc>
      </w:tr>
    </w:tbl>
    <w:p>
      <w:pPr>
        <w:spacing w:before="60" w:after="200"/>
      </w:pPr>
      <w:r>
        <w:rPr>
          <w:i/>
          <w:color w:val="5B6773"/>
          <w:sz w:val="17"/>
        </w:rPr>
        <w:t>Table 11.1. Core entities of the data model.</w:t>
      </w:r>
    </w:p>
    <w:p>
      <w:pPr>
        <w:pStyle w:val="Heading2"/>
      </w:pPr>
      <w:r>
        <w:t>11.2  API surface</w:t>
      </w:r>
    </w:p>
    <w:tbl>
      <w:tblPr>
        <w:tblW w:type="auto" w:w="0"/>
        <w:tblLayout w:type="fixed"/>
        <w:tblLook w:firstColumn="1" w:firstRow="1" w:lastColumn="0" w:lastRow="0" w:noHBand="0" w:noVBand="1" w:val="04A0"/>
        <w:tblCellMar>
          <w:top w:w="120" w:type="dxa"/>
          <w:left w:w="160" w:type="dxa"/>
          <w:bottom w:w="120" w:type="dxa"/>
          <w:right w:w="160" w:type="dxa"/>
        </w:tblCellMar>
      </w:tblPr>
      <w:tblGrid>
        <w:gridCol w:w="9298"/>
      </w:tblGrid>
      <w:tr>
        <w:tc>
          <w:tcPr>
            <w:tcW w:type="dxa" w:w="9298"/>
            <w:shd w:val="clear" w:color="auto" w:fill="0F1B18"/>
            <w:tcBorders>
              <w:top w:val="single" w:sz="4" w:space="0" w:color="0F1B18"/>
              <w:left w:val="single" w:sz="4" w:space="0" w:color="0F1B18"/>
              <w:bottom w:val="single" w:sz="4" w:space="0" w:color="0F1B18"/>
              <w:right w:val="single" w:sz="4" w:space="0" w:color="0F1B18"/>
            </w:tcBorders>
          </w:tcPr>
          <w:p>
            <w:pPr>
              <w:spacing w:after="0" w:line="240" w:lineRule="auto"/>
            </w:pPr>
            <w:r>
              <w:rPr>
                <w:rFonts w:ascii="Consolas" w:hAnsi="Consolas"/>
                <w:color w:val="D7E8DE"/>
                <w:sz w:val="17"/>
              </w:rPr>
              <w:t># Nodes and readings</w:t>
            </w:r>
          </w:p>
          <w:p>
            <w:pPr>
              <w:spacing w:after="0" w:line="240" w:lineRule="auto"/>
            </w:pPr>
            <w:r>
              <w:rPr>
                <w:rFonts w:ascii="Consolas" w:hAnsi="Consolas"/>
                <w:color w:val="D7E8DE"/>
                <w:sz w:val="17"/>
              </w:rPr>
              <w:t>GET   /api/nodos                      -&gt; network state, health, last reading per node</w:t>
            </w:r>
          </w:p>
          <w:p>
            <w:pPr>
              <w:spacing w:after="0" w:line="240" w:lineRule="auto"/>
            </w:pPr>
            <w:r>
              <w:rPr>
                <w:rFonts w:ascii="Consolas" w:hAnsi="Consolas"/>
                <w:color w:val="D7E8DE"/>
                <w:sz w:val="17"/>
              </w:rPr>
              <w:t>GET   /api/nodos/{id}/lecturas        -&gt; time series for one node, by sense</w:t>
            </w:r>
          </w:p>
          <w:p>
            <w:pPr>
              <w:spacing w:after="0" w:line="240" w:lineRule="auto"/>
            </w:pPr>
            <w:r>
              <w:rPr>
                <w:rFonts w:ascii="Consolas" w:hAnsi="Consolas"/>
                <w:color w:val="D7E8DE"/>
                <w:sz w:val="17"/>
              </w:rPr>
              <w:t>WS    /ws/lecturas                    -&gt; live reading push (seconds of latency)</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Events and alerts</w:t>
            </w:r>
          </w:p>
          <w:p>
            <w:pPr>
              <w:spacing w:after="0" w:line="240" w:lineRule="auto"/>
            </w:pPr>
            <w:r>
              <w:rPr>
                <w:rFonts w:ascii="Consolas" w:hAnsi="Consolas"/>
                <w:color w:val="D7E8DE"/>
                <w:sz w:val="17"/>
              </w:rPr>
              <w:t>GET   /api/alertas?estado=            -&gt; alert tray, filterable by state</w:t>
            </w:r>
          </w:p>
          <w:p>
            <w:pPr>
              <w:spacing w:after="0" w:line="240" w:lineRule="auto"/>
            </w:pPr>
            <w:r>
              <w:rPr>
                <w:rFonts w:ascii="Consolas" w:hAnsi="Consolas"/>
                <w:color w:val="D7E8DE"/>
                <w:sz w:val="17"/>
              </w:rPr>
              <w:t>GET   /api/alertas/{id}               -&gt; evidence detail + Telegram delivery status</w:t>
            </w:r>
          </w:p>
          <w:p>
            <w:pPr>
              <w:spacing w:after="0" w:line="240" w:lineRule="auto"/>
            </w:pPr>
            <w:r>
              <w:rPr>
                <w:rFonts w:ascii="Consolas" w:hAnsi="Consolas"/>
                <w:color w:val="D7E8DE"/>
                <w:sz w:val="17"/>
              </w:rPr>
              <w:t>PATCH /api/alertas/{id}               -&gt; change state (confirm / in progress / dismiss)</w:t>
            </w:r>
          </w:p>
          <w:p>
            <w:pPr>
              <w:spacing w:after="0" w:line="240" w:lineRule="auto"/>
            </w:pPr>
            <w:r>
              <w:rPr>
                <w:rFonts w:ascii="Consolas" w:hAnsi="Consolas"/>
                <w:color w:val="D7E8DE"/>
                <w:sz w:val="17"/>
              </w:rPr>
              <w:t>WS    /ws/eventos                     -&gt; live event push</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Observatory (public data proxy — hides API keys, caches, normalises)</w:t>
            </w:r>
          </w:p>
          <w:p>
            <w:pPr>
              <w:spacing w:after="0" w:line="240" w:lineRule="auto"/>
            </w:pPr>
            <w:r>
              <w:rPr>
                <w:rFonts w:ascii="Consolas" w:hAnsi="Consolas"/>
                <w:color w:val="D7E8DE"/>
                <w:sz w:val="17"/>
              </w:rPr>
              <w:t>GET   /api/capas                      -&gt; layer catalogue (name, group, legend, attribution)</w:t>
            </w:r>
          </w:p>
          <w:p>
            <w:pPr>
              <w:spacing w:after="0" w:line="240" w:lineRule="auto"/>
            </w:pPr>
            <w:r>
              <w:rPr>
                <w:rFonts w:ascii="Consolas" w:hAnsi="Consolas"/>
                <w:color w:val="D7E8DE"/>
                <w:sz w:val="17"/>
              </w:rPr>
              <w:t>GET   /api/clima?lat=&amp;lon=            -&gt; temperature, feels-like, humidity, rain, wind</w:t>
            </w:r>
          </w:p>
          <w:p>
            <w:pPr>
              <w:spacing w:after="0" w:line="240" w:lineRule="auto"/>
            </w:pPr>
            <w:r>
              <w:rPr>
                <w:rFonts w:ascii="Consolas" w:hAnsi="Consolas"/>
                <w:color w:val="D7E8DE"/>
                <w:sz w:val="17"/>
              </w:rPr>
              <w:t>GET   /api/aire?lat=&amp;lon=             -&gt; PM2.5, PM10, CO, O3</w:t>
            </w:r>
          </w:p>
          <w:p>
            <w:pPr>
              <w:spacing w:after="0" w:line="240" w:lineRule="auto"/>
            </w:pPr>
            <w:r>
              <w:rPr>
                <w:rFonts w:ascii="Consolas" w:hAnsi="Consolas"/>
                <w:color w:val="D7E8DE"/>
                <w:sz w:val="17"/>
              </w:rPr>
              <w:t>GET   /api/focos?bbox=                -&gt; active satellite hotspots as GeoJSON</w:t>
            </w:r>
          </w:p>
          <w:p>
            <w:pPr>
              <w:spacing w:after="0" w:line="240" w:lineRule="auto"/>
            </w:pPr>
            <w:r>
              <w:rPr>
                <w:rFonts w:ascii="Consolas" w:hAnsi="Consolas"/>
                <w:color w:val="D7E8DE"/>
                <w:sz w:val="17"/>
              </w:rPr>
              <w:t>GET   /api/gee/layer/{type}           -&gt; Earth Engine tile layer (NDVI, burn severity)</w:t>
            </w:r>
          </w:p>
          <w:p>
            <w:pPr>
              <w:spacing w:after="0" w:line="240" w:lineRule="auto"/>
            </w:pPr>
            <w:r>
              <w:rPr>
                <w:rFonts w:ascii="Consolas" w:hAnsi="Consolas"/>
                <w:color w:val="D7E8DE"/>
                <w:sz w:val="17"/>
              </w:rPr>
              <w:t>GET   /api/gee/point?lat=&amp;lon=        -&gt; Earth Engine point query</w:t>
            </w:r>
          </w:p>
          <w:p>
            <w:pPr>
              <w:spacing w:after="0" w:line="240" w:lineRule="auto"/>
            </w:pPr>
            <w:r>
              <w:rPr>
                <w:rFonts w:ascii="Consolas" w:hAnsi="Consolas"/>
                <w:color w:val="D7E8DE"/>
                <w:sz w:val="17"/>
              </w:rPr>
              <w:t xml:space="preserve"> </w:t>
            </w:r>
          </w:p>
          <w:p>
            <w:pPr>
              <w:spacing w:after="0" w:line="240" w:lineRule="auto"/>
            </w:pPr>
            <w:r>
              <w:rPr>
                <w:rFonts w:ascii="Consolas" w:hAnsi="Consolas"/>
                <w:color w:val="D7E8DE"/>
                <w:sz w:val="17"/>
              </w:rPr>
              <w:t># Prediction and recovery</w:t>
            </w:r>
          </w:p>
          <w:p>
            <w:pPr>
              <w:spacing w:after="0" w:line="240" w:lineRule="auto"/>
            </w:pPr>
            <w:r>
              <w:rPr>
                <w:rFonts w:ascii="Consolas" w:hAnsi="Consolas"/>
                <w:color w:val="D7E8DE"/>
                <w:sz w:val="17"/>
              </w:rPr>
              <w:t>GET   /api/riesgo?bbox=               -&gt; predicted risk grid (score + level per cell)</w:t>
            </w:r>
          </w:p>
          <w:p>
            <w:pPr>
              <w:spacing w:after="0" w:line="240" w:lineRule="auto"/>
            </w:pPr>
            <w:r>
              <w:rPr>
                <w:rFonts w:ascii="Consolas" w:hAnsi="Consolas"/>
                <w:color w:val="D7E8DE"/>
                <w:sz w:val="17"/>
              </w:rPr>
              <w:t>GET   /api/zonas-quemadas             -&gt; burned-area polygons</w:t>
            </w:r>
          </w:p>
          <w:p>
            <w:pPr>
              <w:spacing w:after="0" w:line="240" w:lineRule="auto"/>
            </w:pPr>
            <w:r>
              <w:rPr>
                <w:rFonts w:ascii="Consolas" w:hAnsi="Consolas"/>
                <w:color w:val="D7E8DE"/>
                <w:sz w:val="17"/>
              </w:rPr>
              <w:t>GET   /api/muestras?zona={id}         -&gt; robot soil samples for a zone</w:t>
            </w:r>
          </w:p>
          <w:p>
            <w:pPr>
              <w:spacing w:after="0" w:line="240" w:lineRule="auto"/>
            </w:pPr>
            <w:r>
              <w:rPr>
                <w:rFonts w:ascii="Consolas" w:hAnsi="Consolas"/>
                <w:color w:val="D7E8DE"/>
                <w:sz w:val="17"/>
              </w:rPr>
              <w:t>GET   /api/plan?zona={id}             -&gt; generated recovery plan</w:t>
            </w:r>
          </w:p>
        </w:tc>
      </w:tr>
    </w:tbl>
    <w:p>
      <w:pPr>
        <w:spacing w:before="60" w:after="200"/>
      </w:pPr>
      <w:r>
        <w:rPr>
          <w:i/>
          <w:color w:val="5B6773"/>
          <w:sz w:val="17"/>
        </w:rPr>
        <w:t>Figure 11.1. REST and WebSocket surface. Fast data (readings, events) is pushed over WebSockets; context data (weather, hotspots, risk) is polled every 10–15 minutes.</w:t>
      </w:r>
    </w:p>
    <w:p>
      <w:r>
        <w:br w:type="page"/>
      </w:r>
    </w:p>
    <w:p>
      <w:pPr>
        <w:pStyle w:val="Heading1"/>
        <w:pBdr>
          <w:bottom w:val="single" w:sz="8" w:space="6" w:color="2D6A4F"/>
        </w:pBdr>
      </w:pPr>
      <w:r>
        <w:rPr>
          <w:color w:val="C2410C"/>
        </w:rPr>
        <w:t xml:space="preserve">12  </w:t>
      </w:r>
      <w:r>
        <w:t>Technology stack, security and offline operation</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474"/>
            <w:shd w:val="clear" w:color="auto" w:fill="1B4332"/>
          </w:tcPr>
          <w:p>
            <w:pPr>
              <w:keepNext/>
              <w:spacing w:before="40" w:after="40"/>
            </w:pPr>
            <w:r>
              <w:rPr>
                <w:rFonts w:ascii="Calibri" w:hAnsi="Calibri"/>
                <w:b/>
                <w:color w:val="FFFFFF"/>
                <w:sz w:val="19"/>
              </w:rPr>
              <w:t>Layer</w:t>
            </w:r>
          </w:p>
        </w:tc>
        <w:tc>
          <w:tcPr>
            <w:tcW w:type="dxa" w:w="2268"/>
            <w:shd w:val="clear" w:color="auto" w:fill="1B4332"/>
          </w:tcPr>
          <w:p>
            <w:pPr>
              <w:spacing w:before="40" w:after="40"/>
            </w:pPr>
            <w:r>
              <w:rPr>
                <w:rFonts w:ascii="Calibri" w:hAnsi="Calibri"/>
                <w:b/>
                <w:color w:val="FFFFFF"/>
                <w:sz w:val="19"/>
              </w:rPr>
              <w:t>Function</w:t>
            </w:r>
          </w:p>
        </w:tc>
        <w:tc>
          <w:tcPr>
            <w:tcW w:type="dxa" w:w="5556"/>
            <w:shd w:val="clear" w:color="auto" w:fill="1B4332"/>
          </w:tcPr>
          <w:p>
            <w:pPr>
              <w:spacing w:before="40" w:after="40"/>
            </w:pPr>
            <w:r>
              <w:rPr>
                <w:rFonts w:ascii="Calibri" w:hAnsi="Calibri"/>
                <w:b/>
                <w:color w:val="FFFFFF"/>
                <w:sz w:val="19"/>
              </w:rPr>
              <w:t>Technology in use</w:t>
            </w:r>
          </w:p>
        </w:tc>
      </w:tr>
      <w:tr>
        <w:tc>
          <w:tcPr>
            <w:tcW w:type="dxa" w:w="1474"/>
          </w:tcPr>
          <w:p>
            <w:pPr>
              <w:spacing w:before="40" w:after="40" w:line="252" w:lineRule="auto"/>
            </w:pPr>
            <w:r>
              <w:rPr>
                <w:b/>
                <w:color w:val="1F2937"/>
                <w:sz w:val="19"/>
              </w:rPr>
              <w:t>Sensor node</w:t>
            </w:r>
          </w:p>
        </w:tc>
        <w:tc>
          <w:tcPr>
            <w:tcW w:type="dxa" w:w="2268"/>
          </w:tcPr>
          <w:p>
            <w:pPr>
              <w:spacing w:before="40" w:after="40" w:line="252" w:lineRule="auto"/>
            </w:pPr>
            <w:r>
              <w:rPr>
                <w:b w:val="0"/>
                <w:color w:val="1F2937"/>
                <w:sz w:val="19"/>
              </w:rPr>
              <w:t>Perception and transmission</w:t>
            </w:r>
          </w:p>
        </w:tc>
        <w:tc>
          <w:tcPr>
            <w:tcW w:type="dxa" w:w="5556"/>
          </w:tcPr>
          <w:p>
            <w:pPr>
              <w:spacing w:before="40" w:after="40" w:line="252" w:lineRule="auto"/>
            </w:pPr>
            <w:r>
              <w:rPr>
                <w:b w:val="0"/>
                <w:color w:val="1F2937"/>
                <w:sz w:val="19"/>
              </w:rPr>
              <w:t>Arduino MKR platform, MKR ENV Shield, MQ-135, Grove laser PM2.5, DS18B20 / LM35, HD38, Adafruit UV, SparkFun Sound Detector, ESP32-CAM, LoRa radio</w:t>
            </w:r>
          </w:p>
        </w:tc>
      </w:tr>
      <w:tr>
        <w:tc>
          <w:tcPr>
            <w:tcW w:type="dxa" w:w="1474"/>
            <w:shd w:val="clear" w:color="auto" w:fill="F1F5F9"/>
          </w:tcPr>
          <w:p>
            <w:pPr>
              <w:spacing w:before="40" w:after="40" w:line="252" w:lineRule="auto"/>
            </w:pPr>
            <w:r>
              <w:rPr>
                <w:b/>
                <w:color w:val="1F2937"/>
                <w:sz w:val="19"/>
              </w:rPr>
              <w:t>Transport</w:t>
            </w:r>
          </w:p>
        </w:tc>
        <w:tc>
          <w:tcPr>
            <w:tcW w:type="dxa" w:w="2268"/>
            <w:shd w:val="clear" w:color="auto" w:fill="F1F5F9"/>
          </w:tcPr>
          <w:p>
            <w:pPr>
              <w:spacing w:before="40" w:after="40" w:line="252" w:lineRule="auto"/>
            </w:pPr>
            <w:r>
              <w:rPr>
                <w:b w:val="0"/>
                <w:color w:val="1F2937"/>
                <w:sz w:val="19"/>
              </w:rPr>
              <w:t>Field to server</w:t>
            </w:r>
          </w:p>
        </w:tc>
        <w:tc>
          <w:tcPr>
            <w:tcW w:type="dxa" w:w="5556"/>
            <w:shd w:val="clear" w:color="auto" w:fill="F1F5F9"/>
          </w:tcPr>
          <w:p>
            <w:pPr>
              <w:spacing w:before="40" w:after="40" w:line="252" w:lineRule="auto"/>
            </w:pPr>
            <w:r>
              <w:rPr>
                <w:b w:val="0"/>
                <w:color w:val="1F2937"/>
                <w:sz w:val="19"/>
              </w:rPr>
              <w:t>LoRaWAN (Class A, sub-GHz ISM), LoRaWAN gateway</w:t>
            </w:r>
          </w:p>
        </w:tc>
      </w:tr>
      <w:tr>
        <w:tc>
          <w:tcPr>
            <w:tcW w:type="dxa" w:w="1474"/>
          </w:tcPr>
          <w:p>
            <w:pPr>
              <w:spacing w:before="40" w:after="40" w:line="252" w:lineRule="auto"/>
            </w:pPr>
            <w:r>
              <w:rPr>
                <w:b/>
                <w:color w:val="1F2937"/>
                <w:sz w:val="19"/>
              </w:rPr>
              <w:t>Edge</w:t>
            </w:r>
          </w:p>
        </w:tc>
        <w:tc>
          <w:tcPr>
            <w:tcW w:type="dxa" w:w="2268"/>
          </w:tcPr>
          <w:p>
            <w:pPr>
              <w:spacing w:before="40" w:after="40" w:line="252" w:lineRule="auto"/>
            </w:pPr>
            <w:r>
              <w:rPr>
                <w:b w:val="0"/>
                <w:color w:val="1F2937"/>
                <w:sz w:val="19"/>
              </w:rPr>
              <w:t>Detection decision</w:t>
            </w:r>
          </w:p>
        </w:tc>
        <w:tc>
          <w:tcPr>
            <w:tcW w:type="dxa" w:w="5556"/>
          </w:tcPr>
          <w:p>
            <w:pPr>
              <w:spacing w:before="40" w:after="40" w:line="252" w:lineRule="auto"/>
            </w:pPr>
            <w:r>
              <w:rPr>
                <w:b w:val="0"/>
                <w:color w:val="1F2937"/>
                <w:sz w:val="19"/>
              </w:rPr>
              <w:t>Local server in the territory (Raspberry Pi class), sensor-fusion logic</w:t>
            </w:r>
          </w:p>
        </w:tc>
      </w:tr>
      <w:tr>
        <w:tc>
          <w:tcPr>
            <w:tcW w:type="dxa" w:w="1474"/>
            <w:shd w:val="clear" w:color="auto" w:fill="F1F5F9"/>
          </w:tcPr>
          <w:p>
            <w:pPr>
              <w:spacing w:before="40" w:after="40" w:line="252" w:lineRule="auto"/>
            </w:pPr>
            <w:r>
              <w:rPr>
                <w:b/>
                <w:color w:val="1F2937"/>
                <w:sz w:val="19"/>
              </w:rPr>
              <w:t>Database</w:t>
            </w:r>
          </w:p>
        </w:tc>
        <w:tc>
          <w:tcPr>
            <w:tcW w:type="dxa" w:w="2268"/>
            <w:shd w:val="clear" w:color="auto" w:fill="F1F5F9"/>
          </w:tcPr>
          <w:p>
            <w:pPr>
              <w:spacing w:before="40" w:after="40" w:line="252" w:lineRule="auto"/>
            </w:pPr>
            <w:r>
              <w:rPr>
                <w:b w:val="0"/>
                <w:color w:val="1F2937"/>
                <w:sz w:val="19"/>
              </w:rPr>
              <w:t>Single source of truth</w:t>
            </w:r>
          </w:p>
        </w:tc>
        <w:tc>
          <w:tcPr>
            <w:tcW w:type="dxa" w:w="5556"/>
            <w:shd w:val="clear" w:color="auto" w:fill="F1F5F9"/>
          </w:tcPr>
          <w:p>
            <w:pPr>
              <w:spacing w:before="40" w:after="40" w:line="252" w:lineRule="auto"/>
            </w:pPr>
            <w:r>
              <w:rPr>
                <w:b w:val="0"/>
                <w:color w:val="1F2937"/>
                <w:sz w:val="19"/>
              </w:rPr>
              <w:t>Supabase (PostgreSQL)</w:t>
            </w:r>
          </w:p>
        </w:tc>
      </w:tr>
      <w:tr>
        <w:tc>
          <w:tcPr>
            <w:tcW w:type="dxa" w:w="1474"/>
          </w:tcPr>
          <w:p>
            <w:pPr>
              <w:spacing w:before="40" w:after="40" w:line="252" w:lineRule="auto"/>
            </w:pPr>
            <w:r>
              <w:rPr>
                <w:b/>
                <w:color w:val="1F2937"/>
                <w:sz w:val="19"/>
              </w:rPr>
              <w:t>Backend / API</w:t>
            </w:r>
          </w:p>
        </w:tc>
        <w:tc>
          <w:tcPr>
            <w:tcW w:type="dxa" w:w="2268"/>
          </w:tcPr>
          <w:p>
            <w:pPr>
              <w:spacing w:before="40" w:after="40" w:line="252" w:lineRule="auto"/>
            </w:pPr>
            <w:r>
              <w:rPr>
                <w:b w:val="0"/>
                <w:color w:val="1F2937"/>
                <w:sz w:val="19"/>
              </w:rPr>
              <w:t>Data access and orchestration</w:t>
            </w:r>
          </w:p>
        </w:tc>
        <w:tc>
          <w:tcPr>
            <w:tcW w:type="dxa" w:w="5556"/>
          </w:tcPr>
          <w:p>
            <w:pPr>
              <w:spacing w:before="40" w:after="40" w:line="252" w:lineRule="auto"/>
            </w:pPr>
            <w:r>
              <w:rPr>
                <w:b w:val="0"/>
                <w:color w:val="1F2937"/>
                <w:sz w:val="19"/>
              </w:rPr>
              <w:t>Node.js + Express (current), Google Earth Engine API, NASA FIRMS proxy with caching</w:t>
            </w:r>
          </w:p>
        </w:tc>
      </w:tr>
      <w:tr>
        <w:tc>
          <w:tcPr>
            <w:tcW w:type="dxa" w:w="1474"/>
            <w:shd w:val="clear" w:color="auto" w:fill="F1F5F9"/>
          </w:tcPr>
          <w:p>
            <w:pPr>
              <w:spacing w:before="40" w:after="40" w:line="252" w:lineRule="auto"/>
            </w:pPr>
            <w:r>
              <w:rPr>
                <w:b/>
                <w:color w:val="1F2937"/>
                <w:sz w:val="19"/>
              </w:rPr>
              <w:t>Frontend</w:t>
            </w:r>
          </w:p>
        </w:tc>
        <w:tc>
          <w:tcPr>
            <w:tcW w:type="dxa" w:w="2268"/>
            <w:shd w:val="clear" w:color="auto" w:fill="F1F5F9"/>
          </w:tcPr>
          <w:p>
            <w:pPr>
              <w:spacing w:before="40" w:after="40" w:line="252" w:lineRule="auto"/>
            </w:pPr>
            <w:r>
              <w:rPr>
                <w:b w:val="0"/>
                <w:color w:val="1F2937"/>
                <w:sz w:val="19"/>
              </w:rPr>
              <w:t>Interface</w:t>
            </w:r>
          </w:p>
        </w:tc>
        <w:tc>
          <w:tcPr>
            <w:tcW w:type="dxa" w:w="5556"/>
            <w:shd w:val="clear" w:color="auto" w:fill="F1F5F9"/>
          </w:tcPr>
          <w:p>
            <w:pPr>
              <w:spacing w:before="40" w:after="40" w:line="252" w:lineRule="auto"/>
            </w:pPr>
            <w:r>
              <w:rPr>
                <w:b w:val="0"/>
                <w:color w:val="1F2937"/>
                <w:sz w:val="19"/>
              </w:rPr>
              <w:t>React 19, Vite, Tailwind CSS 4, Leaflet + react-leaflet, leaflet.heat, marker clustering, Recharts, lucide-react</w:t>
            </w:r>
          </w:p>
        </w:tc>
      </w:tr>
      <w:tr>
        <w:tc>
          <w:tcPr>
            <w:tcW w:type="dxa" w:w="1474"/>
          </w:tcPr>
          <w:p>
            <w:pPr>
              <w:spacing w:before="40" w:after="40" w:line="252" w:lineRule="auto"/>
            </w:pPr>
            <w:r>
              <w:rPr>
                <w:b/>
                <w:color w:val="1F2937"/>
                <w:sz w:val="19"/>
              </w:rPr>
              <w:t>Real time</w:t>
            </w:r>
          </w:p>
        </w:tc>
        <w:tc>
          <w:tcPr>
            <w:tcW w:type="dxa" w:w="2268"/>
          </w:tcPr>
          <w:p>
            <w:pPr>
              <w:spacing w:before="40" w:after="40" w:line="252" w:lineRule="auto"/>
            </w:pPr>
            <w:r>
              <w:rPr>
                <w:b w:val="0"/>
                <w:color w:val="1F2937"/>
                <w:sz w:val="19"/>
              </w:rPr>
              <w:t>Live push</w:t>
            </w:r>
          </w:p>
        </w:tc>
        <w:tc>
          <w:tcPr>
            <w:tcW w:type="dxa" w:w="5556"/>
          </w:tcPr>
          <w:p>
            <w:pPr>
              <w:spacing w:before="40" w:after="40" w:line="252" w:lineRule="auto"/>
            </w:pPr>
            <w:r>
              <w:rPr>
                <w:b w:val="0"/>
                <w:color w:val="1F2937"/>
                <w:sz w:val="19"/>
              </w:rPr>
              <w:t>WebSockets (MQTT-compatible at the edge)</w:t>
            </w:r>
          </w:p>
        </w:tc>
      </w:tr>
      <w:tr>
        <w:tc>
          <w:tcPr>
            <w:tcW w:type="dxa" w:w="1474"/>
            <w:shd w:val="clear" w:color="auto" w:fill="F1F5F9"/>
          </w:tcPr>
          <w:p>
            <w:pPr>
              <w:spacing w:before="40" w:after="40" w:line="252" w:lineRule="auto"/>
            </w:pPr>
            <w:r>
              <w:rPr>
                <w:b/>
                <w:color w:val="1F2937"/>
                <w:sz w:val="19"/>
              </w:rPr>
              <w:t>Integrations</w:t>
            </w:r>
          </w:p>
        </w:tc>
        <w:tc>
          <w:tcPr>
            <w:tcW w:type="dxa" w:w="2268"/>
            <w:shd w:val="clear" w:color="auto" w:fill="F1F5F9"/>
          </w:tcPr>
          <w:p>
            <w:pPr>
              <w:spacing w:before="40" w:after="40" w:line="252" w:lineRule="auto"/>
            </w:pPr>
            <w:r>
              <w:rPr>
                <w:b w:val="0"/>
                <w:color w:val="1F2937"/>
                <w:sz w:val="19"/>
              </w:rPr>
              <w:t>Notification and public data</w:t>
            </w:r>
          </w:p>
        </w:tc>
        <w:tc>
          <w:tcPr>
            <w:tcW w:type="dxa" w:w="5556"/>
            <w:shd w:val="clear" w:color="auto" w:fill="F1F5F9"/>
          </w:tcPr>
          <w:p>
            <w:pPr>
              <w:spacing w:before="40" w:after="40" w:line="252" w:lineRule="auto"/>
            </w:pPr>
            <w:r>
              <w:rPr>
                <w:b w:val="0"/>
                <w:color w:val="1F2937"/>
                <w:sz w:val="19"/>
              </w:rPr>
              <w:t>Telegram Bot API; Open-Meteo; RainViewer; OpenWeatherMap; NASA GIBS &amp; FIRMS; Copernicus EFFIS / GWIS; Sentinel-2</w:t>
            </w:r>
          </w:p>
        </w:tc>
      </w:tr>
    </w:tbl>
    <w:p>
      <w:pPr>
        <w:spacing w:before="60" w:after="200"/>
      </w:pPr>
      <w:r>
        <w:rPr>
          <w:i/>
          <w:color w:val="5B6773"/>
          <w:sz w:val="17"/>
        </w:rPr>
        <w:t>Table 12.1. Technology stack. The platform runs equally in the cloud or on a local machine in the territory.</w:t>
      </w:r>
    </w:p>
    <w:p>
      <w:pPr>
        <w:pStyle w:val="Heading2"/>
      </w:pPr>
      <w:r>
        <w:t>12.1  Security and key handling</w:t>
      </w:r>
    </w:p>
    <w:p>
      <w:pPr>
        <w:pStyle w:val="ListBullet"/>
      </w:pPr>
      <w:r>
        <w:t>API keys (FIRMS, OpenWeatherMap, Earth Engine service account) and the Telegram bot token live in the backend only, never in the frontend bundle. Public-data layers are served through our own proxy endpoints.</w:t>
      </w:r>
    </w:p>
    <w:p>
      <w:pPr>
        <w:pStyle w:val="ListBullet"/>
      </w:pPr>
      <w:r>
        <w:t>Role-based access: each profile sees and does only what its role permits (Table 4.3).</w:t>
      </w:r>
    </w:p>
    <w:p>
      <w:pPr>
        <w:pStyle w:val="ListBullet"/>
      </w:pPr>
      <w:r>
        <w:t>Every action on an alert or on the configuration is recorded with author and timestamp.</w:t>
      </w:r>
    </w:p>
    <w:p>
      <w:pPr>
        <w:pStyle w:val="ListBullet"/>
      </w:pPr>
      <w:r>
        <w:t>The proxy caches upstream responses, which both respects source rate limits (FIRMS allows 5,000 requests per 10 minutes) and enables offline operation.</w:t>
      </w:r>
    </w:p>
    <w:p>
      <w:pPr>
        <w:pStyle w:val="Heading2"/>
      </w:pPr>
      <w:r>
        <w:t>12.2  Offline operation</w:t>
      </w:r>
    </w:p>
    <w:p>
      <w:pPr>
        <w:spacing w:after="140"/>
      </w:pPr>
      <w:r>
        <w:rPr>
          <w:i w:val="0"/>
          <w:color w:val="1F2937"/>
          <w:sz w:val="21"/>
        </w:rPr>
        <w:t>Offline behaviour is a requirement, not a nice-to-have. Detection continues with no internet at all, because the decision is taken at the edge. The platform is an installable PWA that caches the last map view, node states and guides; community reports are queued locally and synchronised when a connection returns; Telegram dispatches that could not be delivered are queued and shown as pending rather than lost; and the local siren and radio protocol act as the last-resort notification path when every network is down.</w:t>
      </w:r>
    </w:p>
    <w:p>
      <w:r>
        <w:br w:type="page"/>
      </w:r>
    </w:p>
    <w:p>
      <w:pPr>
        <w:pStyle w:val="Heading1"/>
        <w:pBdr>
          <w:bottom w:val="single" w:sz="8" w:space="6" w:color="2D6A4F"/>
        </w:pBdr>
      </w:pPr>
      <w:r>
        <w:rPr>
          <w:color w:val="C2410C"/>
        </w:rPr>
        <w:t xml:space="preserve">13  </w:t>
      </w:r>
      <w:r>
        <w:t>Status of the solution and development roadmap</w:t>
      </w:r>
    </w:p>
    <w:p>
      <w:pPr>
        <w:pStyle w:val="Heading2"/>
      </w:pPr>
      <w:r>
        <w:t>13.1  What already exists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Component</w:t>
            </w:r>
          </w:p>
        </w:tc>
        <w:tc>
          <w:tcPr>
            <w:tcW w:type="dxa" w:w="1701"/>
            <w:shd w:val="clear" w:color="auto" w:fill="1B4332"/>
          </w:tcPr>
          <w:p>
            <w:pPr>
              <w:spacing w:before="40" w:after="40"/>
            </w:pPr>
            <w:r>
              <w:rPr>
                <w:rFonts w:ascii="Calibri" w:hAnsi="Calibri"/>
                <w:b/>
                <w:color w:val="FFFFFF"/>
                <w:sz w:val="19"/>
              </w:rPr>
              <w:t>Status</w:t>
            </w:r>
          </w:p>
        </w:tc>
        <w:tc>
          <w:tcPr>
            <w:tcW w:type="dxa" w:w="5669"/>
            <w:shd w:val="clear" w:color="auto" w:fill="1B4332"/>
          </w:tcPr>
          <w:p>
            <w:pPr>
              <w:spacing w:before="40" w:after="40"/>
            </w:pPr>
            <w:r>
              <w:rPr>
                <w:rFonts w:ascii="Calibri" w:hAnsi="Calibri"/>
                <w:b/>
                <w:color w:val="FFFFFF"/>
                <w:sz w:val="19"/>
              </w:rPr>
              <w:t>Detail</w:t>
            </w:r>
          </w:p>
        </w:tc>
      </w:tr>
      <w:tr>
        <w:tc>
          <w:tcPr>
            <w:tcW w:type="dxa" w:w="1928"/>
          </w:tcPr>
          <w:p>
            <w:pPr>
              <w:spacing w:before="40" w:after="40" w:line="252" w:lineRule="auto"/>
            </w:pPr>
            <w:r>
              <w:rPr>
                <w:b/>
                <w:color w:val="1F2937"/>
                <w:sz w:val="19"/>
              </w:rPr>
              <w:t>Web platform</w:t>
            </w:r>
          </w:p>
        </w:tc>
        <w:tc>
          <w:tcPr>
            <w:tcW w:type="dxa" w:w="1701"/>
          </w:tcPr>
          <w:p>
            <w:pPr>
              <w:spacing w:before="40" w:after="40" w:line="252" w:lineRule="auto"/>
            </w:pPr>
            <w:r>
              <w:rPr>
                <w:b/>
                <w:color w:val="1F2937"/>
                <w:sz w:val="19"/>
              </w:rPr>
              <w:t>Built and running</w:t>
            </w:r>
          </w:p>
        </w:tc>
        <w:tc>
          <w:tcPr>
            <w:tcW w:type="dxa" w:w="5669"/>
          </w:tcPr>
          <w:p>
            <w:pPr>
              <w:spacing w:before="40" w:after="40" w:line="252" w:lineRule="auto"/>
            </w:pPr>
            <w:r>
              <w:rPr>
                <w:b w:val="0"/>
                <w:color w:val="1F2937"/>
                <w:sz w:val="19"/>
              </w:rPr>
              <w:t>React + Tailwind + Leaflet application with dashboard, monitoring, observatory, Colombia historical dashboard, alerts, community, chatbot and learning layer; bilingual ES/EN; responsive on mobile.</w:t>
            </w:r>
          </w:p>
        </w:tc>
      </w:tr>
      <w:tr>
        <w:tc>
          <w:tcPr>
            <w:tcW w:type="dxa" w:w="1928"/>
            <w:shd w:val="clear" w:color="auto" w:fill="F1F5F9"/>
          </w:tcPr>
          <w:p>
            <w:pPr>
              <w:spacing w:before="40" w:after="40" w:line="252" w:lineRule="auto"/>
            </w:pPr>
            <w:r>
              <w:rPr>
                <w:b/>
                <w:color w:val="1F2937"/>
                <w:sz w:val="19"/>
              </w:rPr>
              <w:t>Historical dataset</w:t>
            </w:r>
          </w:p>
        </w:tc>
        <w:tc>
          <w:tcPr>
            <w:tcW w:type="dxa" w:w="1701"/>
            <w:shd w:val="clear" w:color="auto" w:fill="F1F5F9"/>
          </w:tcPr>
          <w:p>
            <w:pPr>
              <w:spacing w:before="40" w:after="40" w:line="252" w:lineRule="auto"/>
            </w:pPr>
            <w:r>
              <w:rPr>
                <w:b/>
                <w:color w:val="1F2937"/>
                <w:sz w:val="19"/>
              </w:rPr>
              <w:t>Complete</w:t>
            </w:r>
          </w:p>
        </w:tc>
        <w:tc>
          <w:tcPr>
            <w:tcW w:type="dxa" w:w="5669"/>
            <w:shd w:val="clear" w:color="auto" w:fill="F1F5F9"/>
          </w:tcPr>
          <w:p>
            <w:pPr>
              <w:spacing w:before="40" w:after="40" w:line="252" w:lineRule="auto"/>
            </w:pPr>
            <w:r>
              <w:rPr>
                <w:b w:val="0"/>
                <w:color w:val="1F2937"/>
                <w:sz w:val="19"/>
              </w:rPr>
              <w:t>14,985 IDEAM incidents (2010–2025) parsed, cleaned, georeferenced, enriched and integrated; 406 recurrent ignition points computed.</w:t>
            </w:r>
          </w:p>
        </w:tc>
      </w:tr>
      <w:tr>
        <w:tc>
          <w:tcPr>
            <w:tcW w:type="dxa" w:w="1928"/>
          </w:tcPr>
          <w:p>
            <w:pPr>
              <w:spacing w:before="40" w:after="40" w:line="252" w:lineRule="auto"/>
            </w:pPr>
            <w:r>
              <w:rPr>
                <w:b/>
                <w:color w:val="1F2937"/>
                <w:sz w:val="19"/>
              </w:rPr>
              <w:t>Public data integration</w:t>
            </w:r>
          </w:p>
        </w:tc>
        <w:tc>
          <w:tcPr>
            <w:tcW w:type="dxa" w:w="1701"/>
          </w:tcPr>
          <w:p>
            <w:pPr>
              <w:spacing w:before="40" w:after="40" w:line="252" w:lineRule="auto"/>
            </w:pPr>
            <w:r>
              <w:rPr>
                <w:b/>
                <w:color w:val="1F2937"/>
                <w:sz w:val="19"/>
              </w:rPr>
              <w:t>Working</w:t>
            </w:r>
          </w:p>
        </w:tc>
        <w:tc>
          <w:tcPr>
            <w:tcW w:type="dxa" w:w="5669"/>
          </w:tcPr>
          <w:p>
            <w:pPr>
              <w:spacing w:before="40" w:after="40" w:line="252" w:lineRule="auto"/>
            </w:pPr>
            <w:r>
              <w:rPr>
                <w:b w:val="0"/>
                <w:color w:val="1F2937"/>
                <w:sz w:val="19"/>
              </w:rPr>
              <w:t>NASA FIRMS hotspots, Google Earth Engine layers and point queries, Open-Meteo, RainViewer, GIBS, EFFIS live in the observatory.</w:t>
            </w:r>
          </w:p>
        </w:tc>
      </w:tr>
      <w:tr>
        <w:tc>
          <w:tcPr>
            <w:tcW w:type="dxa" w:w="1928"/>
            <w:shd w:val="clear" w:color="auto" w:fill="F1F5F9"/>
          </w:tcPr>
          <w:p>
            <w:pPr>
              <w:spacing w:before="40" w:after="40" w:line="252" w:lineRule="auto"/>
            </w:pPr>
            <w:r>
              <w:rPr>
                <w:b/>
                <w:color w:val="1F2937"/>
                <w:sz w:val="19"/>
              </w:rPr>
              <w:t>Backend</w:t>
            </w:r>
          </w:p>
        </w:tc>
        <w:tc>
          <w:tcPr>
            <w:tcW w:type="dxa" w:w="1701"/>
            <w:shd w:val="clear" w:color="auto" w:fill="F1F5F9"/>
          </w:tcPr>
          <w:p>
            <w:pPr>
              <w:spacing w:before="40" w:after="40" w:line="252" w:lineRule="auto"/>
            </w:pPr>
            <w:r>
              <w:rPr>
                <w:b/>
                <w:color w:val="1F2937"/>
                <w:sz w:val="19"/>
              </w:rPr>
              <w:t>Working</w:t>
            </w:r>
          </w:p>
        </w:tc>
        <w:tc>
          <w:tcPr>
            <w:tcW w:type="dxa" w:w="5669"/>
            <w:shd w:val="clear" w:color="auto" w:fill="F1F5F9"/>
          </w:tcPr>
          <w:p>
            <w:pPr>
              <w:spacing w:before="40" w:after="40" w:line="252" w:lineRule="auto"/>
            </w:pPr>
            <w:r>
              <w:rPr>
                <w:b w:val="0"/>
                <w:color w:val="1F2937"/>
                <w:sz w:val="19"/>
              </w:rPr>
              <w:t>Express server with Earth Engine and FIRMS proxy endpoints, key handling and caching; Supabase for persistence and authentication.</w:t>
            </w:r>
          </w:p>
        </w:tc>
      </w:tr>
      <w:tr>
        <w:tc>
          <w:tcPr>
            <w:tcW w:type="dxa" w:w="1928"/>
          </w:tcPr>
          <w:p>
            <w:pPr>
              <w:spacing w:before="40" w:after="40" w:line="252" w:lineRule="auto"/>
            </w:pPr>
            <w:r>
              <w:rPr>
                <w:b/>
                <w:color w:val="1F2937"/>
                <w:sz w:val="19"/>
              </w:rPr>
              <w:t>Node payload contract</w:t>
            </w:r>
          </w:p>
        </w:tc>
        <w:tc>
          <w:tcPr>
            <w:tcW w:type="dxa" w:w="1701"/>
          </w:tcPr>
          <w:p>
            <w:pPr>
              <w:spacing w:before="40" w:after="40" w:line="252" w:lineRule="auto"/>
            </w:pPr>
            <w:r>
              <w:rPr>
                <w:b/>
                <w:color w:val="1F2937"/>
                <w:sz w:val="19"/>
              </w:rPr>
              <w:t>Defined and validated</w:t>
            </w:r>
          </w:p>
        </w:tc>
        <w:tc>
          <w:tcPr>
            <w:tcW w:type="dxa" w:w="5669"/>
          </w:tcPr>
          <w:p>
            <w:pPr>
              <w:spacing w:before="40" w:after="40" w:line="252" w:lineRule="auto"/>
            </w:pPr>
            <w:r>
              <w:rPr>
                <w:b w:val="0"/>
                <w:color w:val="1F2937"/>
                <w:sz w:val="19"/>
              </w:rPr>
              <w:t>Field dictionary and JSON contract (Section 5) fixed; sensor selection completed from the team's comparative study.</w:t>
            </w:r>
          </w:p>
        </w:tc>
      </w:tr>
      <w:tr>
        <w:tc>
          <w:tcPr>
            <w:tcW w:type="dxa" w:w="1928"/>
            <w:shd w:val="clear" w:color="auto" w:fill="F1F5F9"/>
          </w:tcPr>
          <w:p>
            <w:pPr>
              <w:spacing w:before="40" w:after="40" w:line="252" w:lineRule="auto"/>
            </w:pPr>
            <w:r>
              <w:rPr>
                <w:b/>
                <w:color w:val="1F2937"/>
                <w:sz w:val="19"/>
              </w:rPr>
              <w:t>Sensor node prototype</w:t>
            </w:r>
          </w:p>
        </w:tc>
        <w:tc>
          <w:tcPr>
            <w:tcW w:type="dxa" w:w="1701"/>
            <w:shd w:val="clear" w:color="auto" w:fill="F1F5F9"/>
          </w:tcPr>
          <w:p>
            <w:pPr>
              <w:spacing w:before="40" w:after="40" w:line="252" w:lineRule="auto"/>
            </w:pPr>
            <w:r>
              <w:rPr>
                <w:b w:val="0"/>
                <w:color w:val="1F2937"/>
                <w:sz w:val="19"/>
              </w:rPr>
              <w:t>In construction</w:t>
            </w:r>
          </w:p>
        </w:tc>
        <w:tc>
          <w:tcPr>
            <w:tcW w:type="dxa" w:w="5669"/>
            <w:shd w:val="clear" w:color="auto" w:fill="F1F5F9"/>
          </w:tcPr>
          <w:p>
            <w:pPr>
              <w:spacing w:before="40" w:after="40" w:line="252" w:lineRule="auto"/>
            </w:pPr>
            <w:r>
              <w:rPr>
                <w:b w:val="0"/>
                <w:color w:val="1F2937"/>
                <w:sz w:val="19"/>
              </w:rPr>
              <w:t>Arduino MKR platform with the sensor set of Table 5.2; LoRaWAN link and duty cycle being characterised.</w:t>
            </w:r>
          </w:p>
        </w:tc>
      </w:tr>
      <w:tr>
        <w:tc>
          <w:tcPr>
            <w:tcW w:type="dxa" w:w="1928"/>
          </w:tcPr>
          <w:p>
            <w:pPr>
              <w:spacing w:before="40" w:after="40" w:line="252" w:lineRule="auto"/>
            </w:pPr>
            <w:r>
              <w:rPr>
                <w:b/>
                <w:color w:val="1F2937"/>
                <w:sz w:val="19"/>
              </w:rPr>
              <w:t>Alert engine + Telegram</w:t>
            </w:r>
          </w:p>
        </w:tc>
        <w:tc>
          <w:tcPr>
            <w:tcW w:type="dxa" w:w="1701"/>
          </w:tcPr>
          <w:p>
            <w:pPr>
              <w:spacing w:before="40" w:after="40" w:line="252" w:lineRule="auto"/>
            </w:pPr>
            <w:r>
              <w:rPr>
                <w:b w:val="0"/>
                <w:color w:val="1F2937"/>
                <w:sz w:val="19"/>
              </w:rPr>
              <w:t>In integration</w:t>
            </w:r>
          </w:p>
        </w:tc>
        <w:tc>
          <w:tcPr>
            <w:tcW w:type="dxa" w:w="5669"/>
          </w:tcPr>
          <w:p>
            <w:pPr>
              <w:spacing w:before="40" w:after="40" w:line="252" w:lineRule="auto"/>
            </w:pPr>
            <w:r>
              <w:rPr>
                <w:b w:val="0"/>
                <w:color w:val="1F2937"/>
                <w:sz w:val="19"/>
              </w:rPr>
              <w:t>Fusion rules and the five-level ladder specified; dispatch and delivery-status flow being wired to the bot.</w:t>
            </w:r>
          </w:p>
        </w:tc>
      </w:tr>
      <w:tr>
        <w:tc>
          <w:tcPr>
            <w:tcW w:type="dxa" w:w="1928"/>
            <w:shd w:val="clear" w:color="auto" w:fill="F1F5F9"/>
          </w:tcPr>
          <w:p>
            <w:pPr>
              <w:spacing w:before="40" w:after="40" w:line="252" w:lineRule="auto"/>
            </w:pPr>
            <w:r>
              <w:rPr>
                <w:b/>
                <w:color w:val="1F2937"/>
                <w:sz w:val="19"/>
              </w:rPr>
              <w:t>Predictive model</w:t>
            </w:r>
          </w:p>
        </w:tc>
        <w:tc>
          <w:tcPr>
            <w:tcW w:type="dxa" w:w="1701"/>
            <w:shd w:val="clear" w:color="auto" w:fill="F1F5F9"/>
          </w:tcPr>
          <w:p>
            <w:pPr>
              <w:spacing w:before="40" w:after="40" w:line="252" w:lineRule="auto"/>
            </w:pPr>
            <w:r>
              <w:rPr>
                <w:b w:val="0"/>
                <w:color w:val="1F2937"/>
                <w:sz w:val="19"/>
              </w:rPr>
              <w:t>In development</w:t>
            </w:r>
          </w:p>
        </w:tc>
        <w:tc>
          <w:tcPr>
            <w:tcW w:type="dxa" w:w="5669"/>
            <w:shd w:val="clear" w:color="auto" w:fill="F1F5F9"/>
          </w:tcPr>
          <w:p>
            <w:pPr>
              <w:spacing w:before="40" w:after="40" w:line="252" w:lineRule="auto"/>
            </w:pPr>
            <w:r>
              <w:rPr>
                <w:b w:val="0"/>
                <w:color w:val="1F2937"/>
                <w:sz w:val="19"/>
              </w:rPr>
              <w:t>Recurrence surface computed from the historical dataset; fire-weather index and the combined risk grid being implemented.</w:t>
            </w:r>
          </w:p>
        </w:tc>
      </w:tr>
      <w:tr>
        <w:tc>
          <w:tcPr>
            <w:tcW w:type="dxa" w:w="1928"/>
          </w:tcPr>
          <w:p>
            <w:pPr>
              <w:spacing w:before="40" w:after="40" w:line="252" w:lineRule="auto"/>
            </w:pPr>
            <w:r>
              <w:rPr>
                <w:b/>
                <w:color w:val="1F2937"/>
                <w:sz w:val="19"/>
              </w:rPr>
              <w:t>Bioremediation</w:t>
            </w:r>
          </w:p>
        </w:tc>
        <w:tc>
          <w:tcPr>
            <w:tcW w:type="dxa" w:w="1701"/>
          </w:tcPr>
          <w:p>
            <w:pPr>
              <w:spacing w:before="40" w:after="40" w:line="252" w:lineRule="auto"/>
            </w:pPr>
            <w:r>
              <w:rPr>
                <w:b w:val="0"/>
                <w:color w:val="1F2937"/>
                <w:sz w:val="19"/>
              </w:rPr>
              <w:t>In laboratory</w:t>
            </w:r>
          </w:p>
        </w:tc>
        <w:tc>
          <w:tcPr>
            <w:tcW w:type="dxa" w:w="5669"/>
          </w:tcPr>
          <w:p>
            <w:pPr>
              <w:spacing w:before="40" w:after="40" w:line="252" w:lineRule="auto"/>
            </w:pPr>
            <w:r>
              <w:rPr>
                <w:b w:val="0"/>
                <w:color w:val="1F2937"/>
                <w:sz w:val="19"/>
              </w:rPr>
              <w:t>Trichoderma formulations (molasses, hydrogel, encapsulation) under comparative evaluation; capsule-dispensing robot in design.</w:t>
            </w:r>
          </w:p>
        </w:tc>
      </w:tr>
    </w:tbl>
    <w:p>
      <w:pPr>
        <w:spacing w:before="60" w:after="200"/>
      </w:pPr>
      <w:r>
        <w:rPr>
          <w:i/>
          <w:color w:val="5B6773"/>
          <w:sz w:val="17"/>
        </w:rPr>
        <w:t>Table 13.1. Honest status of every component as of Phase 1 submission.</w:t>
      </w:r>
    </w:p>
    <w:p>
      <w:pPr>
        <w:pStyle w:val="Heading2"/>
      </w:pPr>
      <w:r>
        <w:t>13.2  Roadmap</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1928"/>
            <w:shd w:val="clear" w:color="auto" w:fill="1B4332"/>
          </w:tcPr>
          <w:p>
            <w:pPr>
              <w:keepNext/>
              <w:spacing w:before="40" w:after="40"/>
            </w:pPr>
            <w:r>
              <w:rPr>
                <w:rFonts w:ascii="Calibri" w:hAnsi="Calibri"/>
                <w:b/>
                <w:color w:val="FFFFFF"/>
                <w:sz w:val="19"/>
              </w:rPr>
              <w:t>Horizon</w:t>
            </w:r>
          </w:p>
        </w:tc>
        <w:tc>
          <w:tcPr>
            <w:tcW w:type="dxa" w:w="2381"/>
            <w:shd w:val="clear" w:color="auto" w:fill="1B4332"/>
          </w:tcPr>
          <w:p>
            <w:pPr>
              <w:spacing w:before="40" w:after="40"/>
            </w:pPr>
            <w:r>
              <w:rPr>
                <w:rFonts w:ascii="Calibri" w:hAnsi="Calibri"/>
                <w:b/>
                <w:color w:val="FFFFFF"/>
                <w:sz w:val="19"/>
              </w:rPr>
              <w:t>Objective</w:t>
            </w:r>
          </w:p>
        </w:tc>
        <w:tc>
          <w:tcPr>
            <w:tcW w:type="dxa" w:w="4989"/>
            <w:shd w:val="clear" w:color="auto" w:fill="1B4332"/>
          </w:tcPr>
          <w:p>
            <w:pPr>
              <w:spacing w:before="40" w:after="40"/>
            </w:pPr>
            <w:r>
              <w:rPr>
                <w:rFonts w:ascii="Calibri" w:hAnsi="Calibri"/>
                <w:b/>
                <w:color w:val="FFFFFF"/>
                <w:sz w:val="19"/>
              </w:rPr>
              <w:t>Deliverable</w:t>
            </w:r>
          </w:p>
        </w:tc>
      </w:tr>
      <w:tr>
        <w:tc>
          <w:tcPr>
            <w:tcW w:type="dxa" w:w="1928"/>
          </w:tcPr>
          <w:p>
            <w:pPr>
              <w:spacing w:before="40" w:after="40" w:line="252" w:lineRule="auto"/>
            </w:pPr>
            <w:r>
              <w:rPr>
                <w:b/>
                <w:color w:val="1F2937"/>
                <w:sz w:val="19"/>
              </w:rPr>
              <w:t>Aug – Sep 2026 (Phase 2)</w:t>
            </w:r>
          </w:p>
        </w:tc>
        <w:tc>
          <w:tcPr>
            <w:tcW w:type="dxa" w:w="2381"/>
          </w:tcPr>
          <w:p>
            <w:pPr>
              <w:spacing w:before="40" w:after="40" w:line="252" w:lineRule="auto"/>
            </w:pPr>
            <w:r>
              <w:rPr>
                <w:b w:val="0"/>
                <w:color w:val="1F2937"/>
                <w:sz w:val="19"/>
              </w:rPr>
              <w:t>Close the detection loop end to end.</w:t>
            </w:r>
          </w:p>
        </w:tc>
        <w:tc>
          <w:tcPr>
            <w:tcW w:type="dxa" w:w="4989"/>
          </w:tcPr>
          <w:p>
            <w:pPr>
              <w:spacing w:before="40" w:after="40" w:line="252" w:lineRule="auto"/>
            </w:pPr>
            <w:r>
              <w:rPr>
                <w:b w:val="0"/>
                <w:color w:val="1F2937"/>
                <w:sz w:val="19"/>
              </w:rPr>
              <w:t>Node prototype transmitting over LoRaWAN into the local server; fusion engine raising graded events; automatic Telegram dispatch demonstrated live; risk grid rendered on the map.</w:t>
            </w:r>
          </w:p>
        </w:tc>
      </w:tr>
      <w:tr>
        <w:tc>
          <w:tcPr>
            <w:tcW w:type="dxa" w:w="1928"/>
            <w:shd w:val="clear" w:color="auto" w:fill="F1F5F9"/>
          </w:tcPr>
          <w:p>
            <w:pPr>
              <w:spacing w:before="40" w:after="40" w:line="252" w:lineRule="auto"/>
            </w:pPr>
            <w:r>
              <w:rPr>
                <w:b/>
                <w:color w:val="1F2937"/>
                <w:sz w:val="19"/>
              </w:rPr>
              <w:t>Sep – Oct 2026 (Phase 3)</w:t>
            </w:r>
          </w:p>
        </w:tc>
        <w:tc>
          <w:tcPr>
            <w:tcW w:type="dxa" w:w="2381"/>
            <w:shd w:val="clear" w:color="auto" w:fill="F1F5F9"/>
          </w:tcPr>
          <w:p>
            <w:pPr>
              <w:spacing w:before="40" w:after="40" w:line="252" w:lineRule="auto"/>
            </w:pPr>
            <w:r>
              <w:rPr>
                <w:b w:val="0"/>
                <w:color w:val="1F2937"/>
                <w:sz w:val="19"/>
              </w:rPr>
              <w:t>Field demonstration.</w:t>
            </w:r>
          </w:p>
        </w:tc>
        <w:tc>
          <w:tcPr>
            <w:tcW w:type="dxa" w:w="4989"/>
            <w:shd w:val="clear" w:color="auto" w:fill="F1F5F9"/>
          </w:tcPr>
          <w:p>
            <w:pPr>
              <w:spacing w:before="40" w:after="40" w:line="252" w:lineRule="auto"/>
            </w:pPr>
            <w:r>
              <w:rPr>
                <w:b w:val="0"/>
                <w:color w:val="1F2937"/>
                <w:sz w:val="19"/>
              </w:rPr>
              <w:t>Multi-node pilot in a Valle del Cauca zone; controlled anomaly demonstration; selected Trichoderma formulation with survival data; robot dispersal mechanism prototype.</w:t>
            </w:r>
          </w:p>
        </w:tc>
      </w:tr>
      <w:tr>
        <w:tc>
          <w:tcPr>
            <w:tcW w:type="dxa" w:w="1928"/>
          </w:tcPr>
          <w:p>
            <w:pPr>
              <w:spacing w:before="40" w:after="40" w:line="252" w:lineRule="auto"/>
            </w:pPr>
            <w:r>
              <w:rPr>
                <w:b/>
                <w:color w:val="1F2937"/>
                <w:sz w:val="19"/>
              </w:rPr>
              <w:t>Nov 2026 – 2027</w:t>
            </w:r>
          </w:p>
        </w:tc>
        <w:tc>
          <w:tcPr>
            <w:tcW w:type="dxa" w:w="2381"/>
          </w:tcPr>
          <w:p>
            <w:pPr>
              <w:spacing w:before="40" w:after="40" w:line="252" w:lineRule="auto"/>
            </w:pPr>
            <w:r>
              <w:rPr>
                <w:b w:val="0"/>
                <w:color w:val="1F2937"/>
                <w:sz w:val="19"/>
              </w:rPr>
              <w:t>Municipal pilot.</w:t>
            </w:r>
          </w:p>
        </w:tc>
        <w:tc>
          <w:tcPr>
            <w:tcW w:type="dxa" w:w="4989"/>
          </w:tcPr>
          <w:p>
            <w:pPr>
              <w:spacing w:before="40" w:after="40" w:line="252" w:lineRule="auto"/>
            </w:pPr>
            <w:r>
              <w:rPr>
                <w:b w:val="0"/>
                <w:color w:val="1F2937"/>
                <w:sz w:val="19"/>
              </w:rPr>
              <w:t>Permanent installation in one high-recurrence municipality with the local fire brigade; predictive model validated against the 2023–2025 hold-out; recovery plan applied on a real burn scar.</w:t>
            </w:r>
          </w:p>
        </w:tc>
      </w:tr>
      <w:tr>
        <w:tc>
          <w:tcPr>
            <w:tcW w:type="dxa" w:w="1928"/>
            <w:shd w:val="clear" w:color="auto" w:fill="F1F5F9"/>
          </w:tcPr>
          <w:p>
            <w:pPr>
              <w:spacing w:before="40" w:after="40" w:line="252" w:lineRule="auto"/>
            </w:pPr>
            <w:r>
              <w:rPr>
                <w:b/>
                <w:color w:val="1F2937"/>
                <w:sz w:val="19"/>
              </w:rPr>
              <w:t>2027 onwards</w:t>
            </w:r>
          </w:p>
        </w:tc>
        <w:tc>
          <w:tcPr>
            <w:tcW w:type="dxa" w:w="2381"/>
            <w:shd w:val="clear" w:color="auto" w:fill="F1F5F9"/>
          </w:tcPr>
          <w:p>
            <w:pPr>
              <w:spacing w:before="40" w:after="40" w:line="252" w:lineRule="auto"/>
            </w:pPr>
            <w:r>
              <w:rPr>
                <w:b w:val="0"/>
                <w:color w:val="1F2937"/>
                <w:sz w:val="19"/>
              </w:rPr>
              <w:t>Replication.</w:t>
            </w:r>
          </w:p>
        </w:tc>
        <w:tc>
          <w:tcPr>
            <w:tcW w:type="dxa" w:w="4989"/>
            <w:shd w:val="clear" w:color="auto" w:fill="F1F5F9"/>
          </w:tcPr>
          <w:p>
            <w:pPr>
              <w:spacing w:before="40" w:after="40" w:line="252" w:lineRule="auto"/>
            </w:pPr>
            <w:r>
              <w:rPr>
                <w:b w:val="0"/>
                <w:color w:val="1F2937"/>
                <w:sz w:val="19"/>
              </w:rPr>
              <w:t>Deployment kit (hardware bill of materials, firmware, platform, documentation) so other teams, municipalities and countries can reproduce the system on their own data.</w:t>
            </w:r>
          </w:p>
        </w:tc>
      </w:tr>
    </w:tbl>
    <w:p>
      <w:pPr>
        <w:spacing w:before="60" w:after="200"/>
      </w:pPr>
      <w:r>
        <w:rPr>
          <w:i/>
          <w:color w:val="5B6773"/>
          <w:sz w:val="17"/>
        </w:rPr>
        <w:t>Table 13.2. Roadmap from Phase 1 submission to replication.</w:t>
      </w:r>
    </w:p>
    <w:p>
      <w:r>
        <w:br w:type="page"/>
      </w:r>
    </w:p>
    <w:p>
      <w:pPr>
        <w:pStyle w:val="Heading1"/>
        <w:pBdr>
          <w:bottom w:val="single" w:sz="8" w:space="6" w:color="2D6A4F"/>
        </w:pBdr>
      </w:pPr>
      <w:r>
        <w:rPr>
          <w:color w:val="C2410C"/>
        </w:rPr>
        <w:t xml:space="preserve">14  </w:t>
      </w:r>
      <w:r>
        <w:t>Impact, scalability, risks and project continuation</w:t>
      </w:r>
    </w:p>
    <w:p>
      <w:pPr>
        <w:pStyle w:val="Heading2"/>
      </w:pPr>
      <w:r>
        <w:t>14.1  Impact</w:t>
      </w:r>
    </w:p>
    <w:p>
      <w:pPr>
        <w:pStyle w:val="ListBullet"/>
      </w:pPr>
      <w:r>
        <w:rPr>
          <w:b/>
          <w:color w:val="1B4332"/>
        </w:rPr>
        <w:t>Time to detection.</w:t>
      </w:r>
      <w:r>
        <w:t xml:space="preserve"> The measurable outcome is the interval between ignition and the brigade knowing. Satellite products and citizen calls operate in hours; a node network with automatic dispatch operates in minutes. That difference is the difference between a hectare and a hundred.</w:t>
      </w:r>
    </w:p>
    <w:p>
      <w:pPr>
        <w:pStyle w:val="ListBullet"/>
      </w:pPr>
      <w:r>
        <w:rPr>
          <w:b/>
          <w:color w:val="1B4332"/>
        </w:rPr>
        <w:t>Cost of response.</w:t>
      </w:r>
      <w:r>
        <w:t xml:space="preserve"> Suppressing a small fire is orders of magnitude cheaper than suppressing an established one — in money, in equipment, in risk to firefighters and in carbon released.</w:t>
      </w:r>
    </w:p>
    <w:p>
      <w:pPr>
        <w:pStyle w:val="ListBullet"/>
      </w:pPr>
      <w:r>
        <w:rPr>
          <w:b/>
          <w:color w:val="1B4332"/>
        </w:rPr>
        <w:t>Ecosystem protection.</w:t>
      </w:r>
      <w:r>
        <w:t xml:space="preserve"> Our historical analysis flags incidents in páramo, high-Andean forest, wetland and glacier-adjacent zones. These are the ecosystems that regulate the water supply of Colombian cities and that recover most slowly. Prioritising them is a design choice built into the platform.</w:t>
      </w:r>
    </w:p>
    <w:p>
      <w:pPr>
        <w:pStyle w:val="ListBullet"/>
      </w:pPr>
      <w:r>
        <w:rPr>
          <w:b/>
          <w:color w:val="1B4332"/>
        </w:rPr>
        <w:t>Community capability.</w:t>
      </w:r>
      <w:r>
        <w:t xml:space="preserve"> Reporting, the learning layer and the chatbot turn residents from spectators into part of the sensing network, and give brigades a shared operational picture they currently lack.</w:t>
      </w:r>
    </w:p>
    <w:p>
      <w:pPr>
        <w:pStyle w:val="ListBullet"/>
      </w:pPr>
      <w:r>
        <w:rPr>
          <w:b/>
          <w:color w:val="1B4332"/>
        </w:rPr>
        <w:t>Carbon.</w:t>
      </w:r>
      <w:r>
        <w:t xml:space="preserve"> Every hectare not burned is carbon not released and a sink preserved; every hectare of soil restored is a sink coming back.</w:t>
      </w:r>
    </w:p>
    <w:p>
      <w:pPr>
        <w:pStyle w:val="Heading2"/>
      </w:pPr>
      <w:r>
        <w:t>14.2  Scalability</w:t>
      </w:r>
    </w:p>
    <w:p>
      <w:pPr>
        <w:spacing w:after="140"/>
      </w:pPr>
      <w:r>
        <w:rPr>
          <w:i w:val="0"/>
          <w:color w:val="1F2937"/>
          <w:sz w:val="21"/>
        </w:rPr>
        <w:t>Scalability was a design constraint from the beginning, and it works at three levels. Within a municipality, adding coverage means adding nodes to an existing gateway — the marginal cost of the next node is the node itself. Across the country, the 406 recurrent coordinates our dataset identified are a ranked deployment queue: the system tells us where to install itself next. Across countries, every public data source we depend on (FIRMS, GIBS, Open-Meteo, RainViewer, Copernicus, Sentinel-2) is global and free, the risk model needs only a national historical fire record to be re-fitted, and the risk thresholds are configurable per ecosystem — which is what lets the same code serve páramo, dry tropical forest, or any other biome.</w:t>
      </w:r>
    </w:p>
    <w:p>
      <w:pPr>
        <w:pStyle w:val="Heading2"/>
      </w:pPr>
      <w:r>
        <w:t>14.3  Risks and mitigations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4649"/>
        <w:gridCol w:w="4649"/>
      </w:tblGrid>
      <w:tr>
        <w:tc>
          <w:tcPr>
            <w:tcW w:type="dxa" w:w="3402"/>
            <w:shd w:val="clear" w:color="auto" w:fill="1B4332"/>
          </w:tcPr>
          <w:p>
            <w:pPr>
              <w:keepNext/>
              <w:spacing w:before="40" w:after="40"/>
            </w:pPr>
            <w:r>
              <w:rPr>
                <w:rFonts w:ascii="Calibri" w:hAnsi="Calibri"/>
                <w:b/>
                <w:color w:val="FFFFFF"/>
                <w:sz w:val="19"/>
              </w:rPr>
              <w:t>Risk</w:t>
            </w:r>
          </w:p>
        </w:tc>
        <w:tc>
          <w:tcPr>
            <w:tcW w:type="dxa" w:w="5896"/>
            <w:shd w:val="clear" w:color="auto" w:fill="1B4332"/>
          </w:tcPr>
          <w:p>
            <w:pPr>
              <w:spacing w:before="40" w:after="40"/>
            </w:pPr>
            <w:r>
              <w:rPr>
                <w:rFonts w:ascii="Calibri" w:hAnsi="Calibri"/>
                <w:b/>
                <w:color w:val="FFFFFF"/>
                <w:sz w:val="19"/>
              </w:rPr>
              <w:t>Mitigation</w:t>
            </w:r>
          </w:p>
        </w:tc>
      </w:tr>
      <w:tr>
        <w:tc>
          <w:tcPr>
            <w:tcW w:type="dxa" w:w="3402"/>
          </w:tcPr>
          <w:p>
            <w:pPr>
              <w:spacing w:before="40" w:after="40" w:line="252" w:lineRule="auto"/>
            </w:pPr>
            <w:r>
              <w:rPr>
                <w:b/>
                <w:color w:val="1F2937"/>
                <w:sz w:val="19"/>
              </w:rPr>
              <w:t>False alarms erode brigade trust.</w:t>
            </w:r>
          </w:p>
        </w:tc>
        <w:tc>
          <w:tcPr>
            <w:tcW w:type="dxa" w:w="5896"/>
          </w:tcPr>
          <w:p>
            <w:pPr>
              <w:spacing w:before="40" w:after="40" w:line="252" w:lineRule="auto"/>
            </w:pPr>
            <w:r>
              <w:rPr>
                <w:b w:val="0"/>
                <w:color w:val="1F2937"/>
                <w:sz w:val="19"/>
              </w:rPr>
              <w:t>Multi-sense concordance required before escalation; per-node adaptive baselines instead of fixed thresholds; camera confirmation; every dismissed alert feeds back into threshold tuning.</w:t>
            </w:r>
          </w:p>
        </w:tc>
      </w:tr>
      <w:tr>
        <w:tc>
          <w:tcPr>
            <w:tcW w:type="dxa" w:w="3402"/>
            <w:shd w:val="clear" w:color="auto" w:fill="F1F5F9"/>
          </w:tcPr>
          <w:p>
            <w:pPr>
              <w:spacing w:before="40" w:after="40" w:line="252" w:lineRule="auto"/>
            </w:pPr>
            <w:r>
              <w:rPr>
                <w:b/>
                <w:color w:val="1F2937"/>
                <w:sz w:val="19"/>
              </w:rPr>
              <w:t>Node loss to fire, weather, animals or theft.</w:t>
            </w:r>
          </w:p>
        </w:tc>
        <w:tc>
          <w:tcPr>
            <w:tcW w:type="dxa" w:w="5896"/>
            <w:shd w:val="clear" w:color="auto" w:fill="F1F5F9"/>
          </w:tcPr>
          <w:p>
            <w:pPr>
              <w:spacing w:before="40" w:after="40" w:line="252" w:lineRule="auto"/>
            </w:pPr>
            <w:r>
              <w:rPr>
                <w:b w:val="0"/>
                <w:color w:val="1F2937"/>
                <w:sz w:val="19"/>
              </w:rPr>
              <w:t>Low unit cost, health telemetry (battery, RSSI, SNR) that flags a failing node before it goes silent, and network redundancy so no single node is a single point of failure.</w:t>
            </w:r>
          </w:p>
        </w:tc>
      </w:tr>
      <w:tr>
        <w:tc>
          <w:tcPr>
            <w:tcW w:type="dxa" w:w="3402"/>
          </w:tcPr>
          <w:p>
            <w:pPr>
              <w:spacing w:before="40" w:after="40" w:line="252" w:lineRule="auto"/>
            </w:pPr>
            <w:r>
              <w:rPr>
                <w:b/>
                <w:color w:val="1F2937"/>
                <w:sz w:val="19"/>
              </w:rPr>
              <w:t>Connectivity failure at the moment of an alert.</w:t>
            </w:r>
          </w:p>
        </w:tc>
        <w:tc>
          <w:tcPr>
            <w:tcW w:type="dxa" w:w="5896"/>
          </w:tcPr>
          <w:p>
            <w:pPr>
              <w:spacing w:before="40" w:after="40" w:line="252" w:lineRule="auto"/>
            </w:pPr>
            <w:r>
              <w:rPr>
                <w:b w:val="0"/>
                <w:color w:val="1F2937"/>
                <w:sz w:val="19"/>
              </w:rPr>
              <w:t>Detection is edge-side and never depends on internet; local siren and radio protocol as fallback; Telegram queue with visible pending state and automatic resend.</w:t>
            </w:r>
          </w:p>
        </w:tc>
      </w:tr>
      <w:tr>
        <w:tc>
          <w:tcPr>
            <w:tcW w:type="dxa" w:w="3402"/>
            <w:shd w:val="clear" w:color="auto" w:fill="F1F5F9"/>
          </w:tcPr>
          <w:p>
            <w:pPr>
              <w:spacing w:before="40" w:after="40" w:line="252" w:lineRule="auto"/>
            </w:pPr>
            <w:r>
              <w:rPr>
                <w:b/>
                <w:color w:val="1F2937"/>
                <w:sz w:val="19"/>
              </w:rPr>
              <w:t>Trichoderma formulation fails to survive in burned soil.</w:t>
            </w:r>
          </w:p>
        </w:tc>
        <w:tc>
          <w:tcPr>
            <w:tcW w:type="dxa" w:w="5896"/>
            <w:shd w:val="clear" w:color="auto" w:fill="F1F5F9"/>
          </w:tcPr>
          <w:p>
            <w:pPr>
              <w:spacing w:before="40" w:after="40" w:line="252" w:lineRule="auto"/>
            </w:pPr>
            <w:r>
              <w:rPr>
                <w:b w:val="0"/>
                <w:color w:val="1F2937"/>
                <w:sz w:val="19"/>
              </w:rPr>
              <w:t>Three formulations evaluated in parallel against explicit survival criteria before any field deployment; the robot is designed around the capsule format that wins, not the other way round.</w:t>
            </w:r>
          </w:p>
        </w:tc>
      </w:tr>
      <w:tr>
        <w:tc>
          <w:tcPr>
            <w:tcW w:type="dxa" w:w="3402"/>
          </w:tcPr>
          <w:p>
            <w:pPr>
              <w:spacing w:before="40" w:after="40" w:line="252" w:lineRule="auto"/>
            </w:pPr>
            <w:r>
              <w:rPr>
                <w:b/>
                <w:color w:val="1F2937"/>
                <w:sz w:val="19"/>
              </w:rPr>
              <w:t>Public data source changes or rate-limits.</w:t>
            </w:r>
          </w:p>
        </w:tc>
        <w:tc>
          <w:tcPr>
            <w:tcW w:type="dxa" w:w="5896"/>
          </w:tcPr>
          <w:p>
            <w:pPr>
              <w:spacing w:before="40" w:after="40" w:line="252" w:lineRule="auto"/>
            </w:pPr>
            <w:r>
              <w:rPr>
                <w:b w:val="0"/>
                <w:color w:val="1F2937"/>
                <w:sz w:val="19"/>
              </w:rPr>
              <w:t>All external sources are consumed through our own proxy with caching and normalisation, so a source can be swapped without touching the frontend.</w:t>
            </w:r>
          </w:p>
        </w:tc>
      </w:tr>
    </w:tbl>
    <w:p>
      <w:pPr>
        <w:spacing w:before="60" w:after="200"/>
      </w:pPr>
      <w:r>
        <w:rPr>
          <w:i/>
          <w:color w:val="5B6773"/>
          <w:sz w:val="17"/>
        </w:rPr>
        <w:t>Table 14.1. Principal risks and how the design absorbs them.</w:t>
      </w:r>
    </w:p>
    <w:p>
      <w:pPr>
        <w:pStyle w:val="Heading2"/>
      </w:pPr>
      <w:r>
        <w:t>14.4  Project continuation</w:t>
      </w:r>
    </w:p>
    <w:p>
      <w:pPr>
        <w:spacing w:after="140"/>
      </w:pPr>
      <w:r>
        <w:rPr>
          <w:i w:val="0"/>
          <w:color w:val="1F2937"/>
          <w:sz w:val="21"/>
        </w:rPr>
        <w:t>This project does not end in Incheon. The platform is already operational and will continue to be developed as an open instrument for Colombian territories: a municipal pilot with a partner fire brigade, validation of the predictive model against held-out years, publication of the processed historical dataset as a public resource, and a replication kit — bill of materials, firmware, platform and documentation — so that any team, in any country with the same connectivity gap, can build their own Active Defence System on their own data.</w:t>
      </w:r>
    </w:p>
    <w:tbl>
      <w:tblPr>
        <w:tblW w:type="auto" w:w="0"/>
        <w:tblLayout w:type="fixed"/>
        <w:tblLook w:firstColumn="1" w:firstRow="1" w:lastColumn="0" w:lastRow="0" w:noHBand="0" w:noVBand="1" w:val="04A0"/>
        <w:tblCellMar>
          <w:top w:w="140" w:type="dxa"/>
          <w:left w:w="200" w:type="dxa"/>
          <w:bottom w:w="140" w:type="dxa"/>
          <w:right w:w="200" w:type="dxa"/>
        </w:tblCellMar>
      </w:tblPr>
      <w:tblGrid>
        <w:gridCol w:w="9298"/>
      </w:tblGrid>
      <w:tr>
        <w:tc>
          <w:tcPr>
            <w:tcW w:type="dxa" w:w="9298"/>
            <w:shd w:val="clear" w:color="auto" w:fill="E8F1EC"/>
            <w:tcBorders>
              <w:top w:val="single" w:sz="4" w:space="0" w:color="E8F1EC"/>
              <w:left w:val="single" w:sz="28" w:space="0" w:color="2D6A4F"/>
              <w:bottom w:val="single" w:sz="4" w:space="0" w:color="E8F1EC"/>
              <w:right w:val="single" w:sz="4" w:space="0" w:color="E8F1EC"/>
            </w:tcBorders>
          </w:tcPr>
          <w:p>
            <w:pPr>
              <w:spacing w:after="40"/>
            </w:pPr>
            <w:r>
              <w:rPr>
                <w:b/>
                <w:color w:val="2D6A4F"/>
                <w:sz w:val="18"/>
              </w:rPr>
              <w:t>OUR COMMITMENT</w:t>
            </w:r>
          </w:p>
          <w:p>
            <w:pPr>
              <w:spacing w:after="0"/>
            </w:pPr>
            <w:r>
              <w:rPr>
                <w:color w:val="1F2937"/>
                <w:sz w:val="20"/>
              </w:rPr>
              <w:t>We are building this for the brigades, the communities and the forests of our own region first. Everything we learn — the sensor selection, the fusion thresholds, the processed fire history, the formulation trials — will be documented and shared so it can be rebuilt elsewhere.</w:t>
            </w:r>
          </w:p>
        </w:tc>
      </w:tr>
    </w:tbl>
    <w:p>
      <w:pPr>
        <w:spacing w:after="80"/>
      </w:pPr>
    </w:p>
    <w:p>
      <w:r>
        <w:br w:type="page"/>
      </w:r>
    </w:p>
    <w:p>
      <w:pPr>
        <w:pStyle w:val="Heading1"/>
        <w:pBdr>
          <w:bottom w:val="single" w:sz="8" w:space="6" w:color="2D6A4F"/>
        </w:pBdr>
      </w:pPr>
      <w:r>
        <w:rPr>
          <w:color w:val="C2410C"/>
        </w:rPr>
        <w:t xml:space="preserve">A  </w:t>
      </w:r>
      <w:r>
        <w:t>Appendix — Glossary and data sources</w:t>
      </w:r>
    </w:p>
    <w:p>
      <w:pPr>
        <w:pStyle w:val="Heading2"/>
      </w:pPr>
      <w:r>
        <w:t>A.1  Glossary</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4649"/>
        <w:gridCol w:w="4649"/>
      </w:tblGrid>
      <w:tr>
        <w:tc>
          <w:tcPr>
            <w:tcW w:type="dxa" w:w="1701"/>
            <w:shd w:val="clear" w:color="auto" w:fill="1B4332"/>
          </w:tcPr>
          <w:p>
            <w:pPr>
              <w:keepNext/>
              <w:spacing w:before="40" w:after="40"/>
            </w:pPr>
            <w:r>
              <w:rPr>
                <w:rFonts w:ascii="Calibri" w:hAnsi="Calibri"/>
                <w:b/>
                <w:color w:val="FFFFFF"/>
                <w:sz w:val="18"/>
              </w:rPr>
              <w:t>Term</w:t>
            </w:r>
          </w:p>
        </w:tc>
        <w:tc>
          <w:tcPr>
            <w:tcW w:type="dxa" w:w="7597"/>
            <w:shd w:val="clear" w:color="auto" w:fill="1B4332"/>
          </w:tcPr>
          <w:p>
            <w:pPr>
              <w:spacing w:before="40" w:after="40"/>
            </w:pPr>
            <w:r>
              <w:rPr>
                <w:rFonts w:ascii="Calibri" w:hAnsi="Calibri"/>
                <w:b/>
                <w:color w:val="FFFFFF"/>
                <w:sz w:val="18"/>
              </w:rPr>
              <w:t>Definition</w:t>
            </w:r>
          </w:p>
        </w:tc>
      </w:tr>
      <w:tr>
        <w:tc>
          <w:tcPr>
            <w:tcW w:type="dxa" w:w="1701"/>
          </w:tcPr>
          <w:p>
            <w:pPr>
              <w:spacing w:before="40" w:after="40" w:line="252" w:lineRule="auto"/>
            </w:pPr>
            <w:r>
              <w:rPr>
                <w:b/>
                <w:color w:val="1F2937"/>
                <w:sz w:val="18"/>
              </w:rPr>
              <w:t>LoRaWAN</w:t>
            </w:r>
          </w:p>
        </w:tc>
        <w:tc>
          <w:tcPr>
            <w:tcW w:type="dxa" w:w="7597"/>
          </w:tcPr>
          <w:p>
            <w:pPr>
              <w:spacing w:before="40" w:after="40" w:line="252" w:lineRule="auto"/>
            </w:pPr>
            <w:r>
              <w:rPr>
                <w:b w:val="0"/>
                <w:color w:val="1F2937"/>
                <w:sz w:val="18"/>
              </w:rPr>
              <w:t>Long Range Wide Area Network. Low-power radio protocol for small payloads over long distances on unlicensed spectrum; requires no SIM, operator or subscription.</w:t>
            </w:r>
          </w:p>
        </w:tc>
      </w:tr>
      <w:tr>
        <w:tc>
          <w:tcPr>
            <w:tcW w:type="dxa" w:w="1701"/>
            <w:shd w:val="clear" w:color="auto" w:fill="F1F5F9"/>
          </w:tcPr>
          <w:p>
            <w:pPr>
              <w:spacing w:before="40" w:after="40" w:line="252" w:lineRule="auto"/>
            </w:pPr>
            <w:r>
              <w:rPr>
                <w:b/>
                <w:color w:val="1F2937"/>
                <w:sz w:val="18"/>
              </w:rPr>
              <w:t>Gateway</w:t>
            </w:r>
          </w:p>
        </w:tc>
        <w:tc>
          <w:tcPr>
            <w:tcW w:type="dxa" w:w="7597"/>
            <w:shd w:val="clear" w:color="auto" w:fill="F1F5F9"/>
          </w:tcPr>
          <w:p>
            <w:pPr>
              <w:spacing w:before="40" w:after="40" w:line="252" w:lineRule="auto"/>
            </w:pPr>
            <w:r>
              <w:rPr>
                <w:b w:val="0"/>
                <w:color w:val="1F2937"/>
                <w:sz w:val="18"/>
              </w:rPr>
              <w:t>Radio receiver that collects frames from many LoRaWAN nodes and forwards them to a server.</w:t>
            </w:r>
          </w:p>
        </w:tc>
      </w:tr>
      <w:tr>
        <w:tc>
          <w:tcPr>
            <w:tcW w:type="dxa" w:w="1701"/>
          </w:tcPr>
          <w:p>
            <w:pPr>
              <w:spacing w:before="40" w:after="40" w:line="252" w:lineRule="auto"/>
            </w:pPr>
            <w:r>
              <w:rPr>
                <w:b/>
                <w:color w:val="1F2937"/>
                <w:sz w:val="18"/>
              </w:rPr>
              <w:t>Sensor fusion</w:t>
            </w:r>
          </w:p>
        </w:tc>
        <w:tc>
          <w:tcPr>
            <w:tcW w:type="dxa" w:w="7597"/>
          </w:tcPr>
          <w:p>
            <w:pPr>
              <w:spacing w:before="40" w:after="40" w:line="252" w:lineRule="auto"/>
            </w:pPr>
            <w:r>
              <w:rPr>
                <w:b w:val="0"/>
                <w:color w:val="1F2937"/>
                <w:sz w:val="18"/>
              </w:rPr>
              <w:t>Combining evidence from several independent sensors to reach a decision that no single sensor could support reliably.</w:t>
            </w:r>
          </w:p>
        </w:tc>
      </w:tr>
      <w:tr>
        <w:tc>
          <w:tcPr>
            <w:tcW w:type="dxa" w:w="1701"/>
            <w:shd w:val="clear" w:color="auto" w:fill="F1F5F9"/>
          </w:tcPr>
          <w:p>
            <w:pPr>
              <w:spacing w:before="40" w:after="40" w:line="252" w:lineRule="auto"/>
            </w:pPr>
            <w:r>
              <w:rPr>
                <w:b/>
                <w:color w:val="1F2937"/>
                <w:sz w:val="18"/>
              </w:rPr>
              <w:t>Fire triangle</w:t>
            </w:r>
          </w:p>
        </w:tc>
        <w:tc>
          <w:tcPr>
            <w:tcW w:type="dxa" w:w="7597"/>
            <w:shd w:val="clear" w:color="auto" w:fill="F1F5F9"/>
          </w:tcPr>
          <w:p>
            <w:pPr>
              <w:spacing w:before="40" w:after="40" w:line="252" w:lineRule="auto"/>
            </w:pPr>
            <w:r>
              <w:rPr>
                <w:b w:val="0"/>
                <w:color w:val="1F2937"/>
                <w:sz w:val="18"/>
              </w:rPr>
              <w:t>Heat, fuel and oxidiser — the three conditions a fire requires. Each of our senses reports on one of them.</w:t>
            </w:r>
          </w:p>
        </w:tc>
      </w:tr>
      <w:tr>
        <w:tc>
          <w:tcPr>
            <w:tcW w:type="dxa" w:w="1701"/>
          </w:tcPr>
          <w:p>
            <w:pPr>
              <w:spacing w:before="40" w:after="40" w:line="252" w:lineRule="auto"/>
            </w:pPr>
            <w:r>
              <w:rPr>
                <w:b/>
                <w:color w:val="1F2937"/>
                <w:sz w:val="18"/>
              </w:rPr>
              <w:t>FWI</w:t>
            </w:r>
          </w:p>
        </w:tc>
        <w:tc>
          <w:tcPr>
            <w:tcW w:type="dxa" w:w="7597"/>
          </w:tcPr>
          <w:p>
            <w:pPr>
              <w:spacing w:before="40" w:after="40" w:line="252" w:lineRule="auto"/>
            </w:pPr>
            <w:r>
              <w:rPr>
                <w:b w:val="0"/>
                <w:color w:val="1F2937"/>
                <w:sz w:val="18"/>
              </w:rPr>
              <w:t>Fire Weather Index. Meteorological index of fire danger; used here as a cross-check on our own fire-weather computation.</w:t>
            </w:r>
          </w:p>
        </w:tc>
      </w:tr>
      <w:tr>
        <w:tc>
          <w:tcPr>
            <w:tcW w:type="dxa" w:w="1701"/>
            <w:shd w:val="clear" w:color="auto" w:fill="F1F5F9"/>
          </w:tcPr>
          <w:p>
            <w:pPr>
              <w:spacing w:before="40" w:after="40" w:line="252" w:lineRule="auto"/>
            </w:pPr>
            <w:r>
              <w:rPr>
                <w:b/>
                <w:color w:val="1F2937"/>
                <w:sz w:val="18"/>
              </w:rPr>
              <w:t>NDVI</w:t>
            </w:r>
          </w:p>
        </w:tc>
        <w:tc>
          <w:tcPr>
            <w:tcW w:type="dxa" w:w="7597"/>
            <w:shd w:val="clear" w:color="auto" w:fill="F1F5F9"/>
          </w:tcPr>
          <w:p>
            <w:pPr>
              <w:spacing w:before="40" w:after="40" w:line="252" w:lineRule="auto"/>
            </w:pPr>
            <w:r>
              <w:rPr>
                <w:b w:val="0"/>
                <w:color w:val="1F2937"/>
                <w:sz w:val="18"/>
              </w:rPr>
              <w:t>Normalized Difference Vegetation Index. Satellite measure of vegetation vigour, used as a proxy for vegetation dryness and fuel state.</w:t>
            </w:r>
          </w:p>
        </w:tc>
      </w:tr>
      <w:tr>
        <w:tc>
          <w:tcPr>
            <w:tcW w:type="dxa" w:w="1701"/>
          </w:tcPr>
          <w:p>
            <w:pPr>
              <w:spacing w:before="40" w:after="40" w:line="252" w:lineRule="auto"/>
            </w:pPr>
            <w:r>
              <w:rPr>
                <w:b/>
                <w:color w:val="1F2937"/>
                <w:sz w:val="18"/>
              </w:rPr>
              <w:t>FRP</w:t>
            </w:r>
          </w:p>
        </w:tc>
        <w:tc>
          <w:tcPr>
            <w:tcW w:type="dxa" w:w="7597"/>
          </w:tcPr>
          <w:p>
            <w:pPr>
              <w:spacing w:before="40" w:after="40" w:line="252" w:lineRule="auto"/>
            </w:pPr>
            <w:r>
              <w:rPr>
                <w:b w:val="0"/>
                <w:color w:val="1F2937"/>
                <w:sz w:val="18"/>
              </w:rPr>
              <w:t>Fire Radiative Power. Intensity measure reported with satellite hotspot detections.</w:t>
            </w:r>
          </w:p>
        </w:tc>
      </w:tr>
      <w:tr>
        <w:tc>
          <w:tcPr>
            <w:tcW w:type="dxa" w:w="1701"/>
            <w:shd w:val="clear" w:color="auto" w:fill="F1F5F9"/>
          </w:tcPr>
          <w:p>
            <w:pPr>
              <w:spacing w:before="40" w:after="40" w:line="252" w:lineRule="auto"/>
            </w:pPr>
            <w:r>
              <w:rPr>
                <w:b/>
                <w:color w:val="1F2937"/>
                <w:sz w:val="18"/>
              </w:rPr>
              <w:t>Recurrence</w:t>
            </w:r>
          </w:p>
        </w:tc>
        <w:tc>
          <w:tcPr>
            <w:tcW w:type="dxa" w:w="7597"/>
            <w:shd w:val="clear" w:color="auto" w:fill="F1F5F9"/>
          </w:tcPr>
          <w:p>
            <w:pPr>
              <w:spacing w:before="40" w:after="40" w:line="252" w:lineRule="auto"/>
            </w:pPr>
            <w:r>
              <w:rPr>
                <w:b w:val="0"/>
                <w:color w:val="1F2937"/>
                <w:sz w:val="18"/>
              </w:rPr>
              <w:t>How often and how repeatedly a given location has burned historically; the 'where' half of the risk model.</w:t>
            </w:r>
          </w:p>
        </w:tc>
      </w:tr>
      <w:tr>
        <w:tc>
          <w:tcPr>
            <w:tcW w:type="dxa" w:w="1701"/>
          </w:tcPr>
          <w:p>
            <w:pPr>
              <w:spacing w:before="40" w:after="40" w:line="252" w:lineRule="auto"/>
            </w:pPr>
            <w:r>
              <w:rPr>
                <w:b/>
                <w:color w:val="1F2937"/>
                <w:sz w:val="18"/>
              </w:rPr>
              <w:t>RSSI / SNR</w:t>
            </w:r>
          </w:p>
        </w:tc>
        <w:tc>
          <w:tcPr>
            <w:tcW w:type="dxa" w:w="7597"/>
          </w:tcPr>
          <w:p>
            <w:pPr>
              <w:spacing w:before="40" w:after="40" w:line="252" w:lineRule="auto"/>
            </w:pPr>
            <w:r>
              <w:rPr>
                <w:b w:val="0"/>
                <w:color w:val="1F2937"/>
                <w:sz w:val="18"/>
              </w:rPr>
              <w:t>Received signal strength and signal-to-noise ratio; the health indicators of a node's radio link.</w:t>
            </w:r>
          </w:p>
        </w:tc>
      </w:tr>
      <w:tr>
        <w:tc>
          <w:tcPr>
            <w:tcW w:type="dxa" w:w="1701"/>
            <w:shd w:val="clear" w:color="auto" w:fill="F1F5F9"/>
          </w:tcPr>
          <w:p>
            <w:pPr>
              <w:spacing w:before="40" w:after="40" w:line="252" w:lineRule="auto"/>
            </w:pPr>
            <w:r>
              <w:rPr>
                <w:b/>
                <w:color w:val="1F2937"/>
                <w:sz w:val="18"/>
              </w:rPr>
              <w:t>Trichoderma</w:t>
            </w:r>
          </w:p>
        </w:tc>
        <w:tc>
          <w:tcPr>
            <w:tcW w:type="dxa" w:w="7597"/>
            <w:shd w:val="clear" w:color="auto" w:fill="F1F5F9"/>
          </w:tcPr>
          <w:p>
            <w:pPr>
              <w:spacing w:before="40" w:after="40" w:line="252" w:lineRule="auto"/>
            </w:pPr>
            <w:r>
              <w:rPr>
                <w:b w:val="0"/>
                <w:color w:val="1F2937"/>
                <w:sz w:val="18"/>
              </w:rPr>
              <w:t>Genus of beneficial soil fungi used to restore biological activity, promote root growth and improve nutrient availability in degraded soil.</w:t>
            </w:r>
          </w:p>
        </w:tc>
      </w:tr>
      <w:tr>
        <w:tc>
          <w:tcPr>
            <w:tcW w:type="dxa" w:w="1701"/>
          </w:tcPr>
          <w:p>
            <w:pPr>
              <w:spacing w:before="40" w:after="40" w:line="252" w:lineRule="auto"/>
            </w:pPr>
            <w:r>
              <w:rPr>
                <w:b/>
                <w:color w:val="1F2937"/>
                <w:sz w:val="18"/>
              </w:rPr>
              <w:t>Bioremediation</w:t>
            </w:r>
          </w:p>
        </w:tc>
        <w:tc>
          <w:tcPr>
            <w:tcW w:type="dxa" w:w="7597"/>
          </w:tcPr>
          <w:p>
            <w:pPr>
              <w:spacing w:before="40" w:after="40" w:line="252" w:lineRule="auto"/>
            </w:pPr>
            <w:r>
              <w:rPr>
                <w:b w:val="0"/>
                <w:color w:val="1F2937"/>
                <w:sz w:val="18"/>
              </w:rPr>
              <w:t>Using living organisms to restore a damaged environment — here, restoring burned soil rather than only replanting above it.</w:t>
            </w:r>
          </w:p>
        </w:tc>
      </w:tr>
      <w:tr>
        <w:tc>
          <w:tcPr>
            <w:tcW w:type="dxa" w:w="1701"/>
            <w:shd w:val="clear" w:color="auto" w:fill="F1F5F9"/>
          </w:tcPr>
          <w:p>
            <w:pPr>
              <w:spacing w:before="40" w:after="40" w:line="252" w:lineRule="auto"/>
            </w:pPr>
            <w:r>
              <w:rPr>
                <w:b/>
                <w:color w:val="1F2937"/>
                <w:sz w:val="18"/>
              </w:rPr>
              <w:t>PWA</w:t>
            </w:r>
          </w:p>
        </w:tc>
        <w:tc>
          <w:tcPr>
            <w:tcW w:type="dxa" w:w="7597"/>
            <w:shd w:val="clear" w:color="auto" w:fill="F1F5F9"/>
          </w:tcPr>
          <w:p>
            <w:pPr>
              <w:spacing w:before="40" w:after="40" w:line="252" w:lineRule="auto"/>
            </w:pPr>
            <w:r>
              <w:rPr>
                <w:b w:val="0"/>
                <w:color w:val="1F2937"/>
                <w:sz w:val="18"/>
              </w:rPr>
              <w:t>Progressive Web App. Installable web application that works with intermittent or absent connectivity.</w:t>
            </w:r>
          </w:p>
        </w:tc>
      </w:tr>
    </w:tbl>
    <w:p>
      <w:pPr>
        <w:spacing w:after="80"/>
      </w:pPr>
    </w:p>
    <w:p>
      <w:pPr>
        <w:pStyle w:val="Heading2"/>
      </w:pPr>
      <w:r>
        <w:t>A.2  Data sources</w:t>
      </w:r>
    </w:p>
    <w:tbl>
      <w:tblPr>
        <w:tblStyle w:val="TableGrid"/>
        <w:tblW w:type="auto" w:w="0"/>
        <w:jc w:val="center"/>
        <w:tblLayout w:type="fixed"/>
        <w:tblLook w:firstColumn="1" w:firstRow="1" w:lastColumn="0" w:lastRow="0" w:noHBand="0" w:noVBand="1" w:val="04A0"/>
        <w:tblCellMar>
          <w:top w:w="80" w:type="dxa"/>
          <w:left w:w="120" w:type="dxa"/>
          <w:bottom w:w="80" w:type="dxa"/>
          <w:right w:w="120" w:type="dxa"/>
        </w:tblCellMar>
      </w:tblPr>
      <w:tblGrid>
        <w:gridCol w:w="3099"/>
        <w:gridCol w:w="3099"/>
        <w:gridCol w:w="3099"/>
      </w:tblGrid>
      <w:tr>
        <w:tc>
          <w:tcPr>
            <w:tcW w:type="dxa" w:w="2494"/>
            <w:shd w:val="clear" w:color="auto" w:fill="1B4332"/>
          </w:tcPr>
          <w:p>
            <w:pPr>
              <w:keepNext/>
              <w:spacing w:before="40" w:after="40"/>
            </w:pPr>
            <w:r>
              <w:rPr>
                <w:rFonts w:ascii="Calibri" w:hAnsi="Calibri"/>
                <w:b/>
                <w:color w:val="FFFFFF"/>
                <w:sz w:val="18"/>
              </w:rPr>
              <w:t>Source</w:t>
            </w:r>
          </w:p>
        </w:tc>
        <w:tc>
          <w:tcPr>
            <w:tcW w:type="dxa" w:w="3969"/>
            <w:shd w:val="clear" w:color="auto" w:fill="1B4332"/>
          </w:tcPr>
          <w:p>
            <w:pPr>
              <w:spacing w:before="40" w:after="40"/>
            </w:pPr>
            <w:r>
              <w:rPr>
                <w:rFonts w:ascii="Calibri" w:hAnsi="Calibri"/>
                <w:b/>
                <w:color w:val="FFFFFF"/>
                <w:sz w:val="18"/>
              </w:rPr>
              <w:t>What we take from it</w:t>
            </w:r>
          </w:p>
        </w:tc>
        <w:tc>
          <w:tcPr>
            <w:tcW w:type="dxa" w:w="2835"/>
            <w:shd w:val="clear" w:color="auto" w:fill="1B4332"/>
          </w:tcPr>
          <w:p>
            <w:pPr>
              <w:spacing w:before="40" w:after="40"/>
            </w:pPr>
            <w:r>
              <w:rPr>
                <w:rFonts w:ascii="Calibri" w:hAnsi="Calibri"/>
                <w:b/>
                <w:color w:val="FFFFFF"/>
                <w:sz w:val="18"/>
              </w:rPr>
              <w:t>Used in</w:t>
            </w:r>
          </w:p>
        </w:tc>
      </w:tr>
      <w:tr>
        <w:tc>
          <w:tcPr>
            <w:tcW w:type="dxa" w:w="2494"/>
          </w:tcPr>
          <w:p>
            <w:pPr>
              <w:spacing w:before="40" w:after="40" w:line="252" w:lineRule="auto"/>
            </w:pPr>
            <w:r>
              <w:rPr>
                <w:b/>
                <w:color w:val="1F2937"/>
                <w:sz w:val="18"/>
              </w:rPr>
              <w:t>IDEAM (Colombia)</w:t>
            </w:r>
          </w:p>
        </w:tc>
        <w:tc>
          <w:tcPr>
            <w:tcW w:type="dxa" w:w="3969"/>
          </w:tcPr>
          <w:p>
            <w:pPr>
              <w:spacing w:before="40" w:after="40" w:line="252" w:lineRule="auto"/>
            </w:pPr>
            <w:r>
              <w:rPr>
                <w:b w:val="0"/>
                <w:color w:val="1F2937"/>
                <w:sz w:val="18"/>
              </w:rPr>
              <w:t>National historical wildfire records, 2010–2025</w:t>
            </w:r>
          </w:p>
        </w:tc>
        <w:tc>
          <w:tcPr>
            <w:tcW w:type="dxa" w:w="2835"/>
          </w:tcPr>
          <w:p>
            <w:pPr>
              <w:spacing w:before="40" w:after="40" w:line="252" w:lineRule="auto"/>
            </w:pPr>
            <w:r>
              <w:rPr>
                <w:b w:val="0"/>
                <w:color w:val="1F2937"/>
                <w:sz w:val="18"/>
              </w:rPr>
              <w:t>Predictive model, Colombia dashboard</w:t>
            </w:r>
          </w:p>
        </w:tc>
      </w:tr>
      <w:tr>
        <w:tc>
          <w:tcPr>
            <w:tcW w:type="dxa" w:w="2494"/>
            <w:shd w:val="clear" w:color="auto" w:fill="F1F5F9"/>
          </w:tcPr>
          <w:p>
            <w:pPr>
              <w:spacing w:before="40" w:after="40" w:line="252" w:lineRule="auto"/>
            </w:pPr>
            <w:r>
              <w:rPr>
                <w:b/>
                <w:color w:val="1F2937"/>
                <w:sz w:val="18"/>
              </w:rPr>
              <w:t>NASA FIRMS (MODIS / VIIRS)</w:t>
            </w:r>
          </w:p>
        </w:tc>
        <w:tc>
          <w:tcPr>
            <w:tcW w:type="dxa" w:w="3969"/>
            <w:shd w:val="clear" w:color="auto" w:fill="F1F5F9"/>
          </w:tcPr>
          <w:p>
            <w:pPr>
              <w:spacing w:before="40" w:after="40" w:line="252" w:lineRule="auto"/>
            </w:pPr>
            <w:r>
              <w:rPr>
                <w:b w:val="0"/>
                <w:color w:val="1F2937"/>
                <w:sz w:val="18"/>
              </w:rPr>
              <w:t>Active hotspots: lat, lon, brightness, confidence, FRP, time</w:t>
            </w:r>
          </w:p>
        </w:tc>
        <w:tc>
          <w:tcPr>
            <w:tcW w:type="dxa" w:w="2835"/>
            <w:shd w:val="clear" w:color="auto" w:fill="F1F5F9"/>
          </w:tcPr>
          <w:p>
            <w:pPr>
              <w:spacing w:before="40" w:after="40" w:line="252" w:lineRule="auto"/>
            </w:pPr>
            <w:r>
              <w:rPr>
                <w:b w:val="0"/>
                <w:color w:val="1F2937"/>
                <w:sz w:val="18"/>
              </w:rPr>
              <w:t>Observatory, fusion context</w:t>
            </w:r>
          </w:p>
        </w:tc>
      </w:tr>
      <w:tr>
        <w:tc>
          <w:tcPr>
            <w:tcW w:type="dxa" w:w="2494"/>
          </w:tcPr>
          <w:p>
            <w:pPr>
              <w:spacing w:before="40" w:after="40" w:line="252" w:lineRule="auto"/>
            </w:pPr>
            <w:r>
              <w:rPr>
                <w:b/>
                <w:color w:val="1F2937"/>
                <w:sz w:val="18"/>
              </w:rPr>
              <w:t>NASA GIBS</w:t>
            </w:r>
          </w:p>
        </w:tc>
        <w:tc>
          <w:tcPr>
            <w:tcW w:type="dxa" w:w="3969"/>
          </w:tcPr>
          <w:p>
            <w:pPr>
              <w:spacing w:before="40" w:after="40" w:line="252" w:lineRule="auto"/>
            </w:pPr>
            <w:r>
              <w:rPr>
                <w:b w:val="0"/>
                <w:color w:val="1F2937"/>
                <w:sz w:val="18"/>
              </w:rPr>
              <w:t>True-colour imagery, thermal anomalies, aerosol</w:t>
            </w:r>
          </w:p>
        </w:tc>
        <w:tc>
          <w:tcPr>
            <w:tcW w:type="dxa" w:w="2835"/>
          </w:tcPr>
          <w:p>
            <w:pPr>
              <w:spacing w:before="40" w:after="40" w:line="252" w:lineRule="auto"/>
            </w:pPr>
            <w:r>
              <w:rPr>
                <w:b w:val="0"/>
                <w:color w:val="1F2937"/>
                <w:sz w:val="18"/>
              </w:rPr>
              <w:t>Observatory layers</w:t>
            </w:r>
          </w:p>
        </w:tc>
      </w:tr>
      <w:tr>
        <w:tc>
          <w:tcPr>
            <w:tcW w:type="dxa" w:w="2494"/>
            <w:shd w:val="clear" w:color="auto" w:fill="F1F5F9"/>
          </w:tcPr>
          <w:p>
            <w:pPr>
              <w:spacing w:before="40" w:after="40" w:line="252" w:lineRule="auto"/>
            </w:pPr>
            <w:r>
              <w:rPr>
                <w:b/>
                <w:color w:val="1F2937"/>
                <w:sz w:val="18"/>
              </w:rPr>
              <w:t>Open-Meteo</w:t>
            </w:r>
          </w:p>
        </w:tc>
        <w:tc>
          <w:tcPr>
            <w:tcW w:type="dxa" w:w="3969"/>
            <w:shd w:val="clear" w:color="auto" w:fill="F1F5F9"/>
          </w:tcPr>
          <w:p>
            <w:pPr>
              <w:spacing w:before="40" w:after="40" w:line="252" w:lineRule="auto"/>
            </w:pPr>
            <w:r>
              <w:rPr>
                <w:b w:val="0"/>
                <w:color w:val="1F2937"/>
                <w:sz w:val="18"/>
              </w:rPr>
              <w:t>Current and forecast temperature, humidity, wind, rain</w:t>
            </w:r>
          </w:p>
        </w:tc>
        <w:tc>
          <w:tcPr>
            <w:tcW w:type="dxa" w:w="2835"/>
            <w:shd w:val="clear" w:color="auto" w:fill="F1F5F9"/>
          </w:tcPr>
          <w:p>
            <w:pPr>
              <w:spacing w:before="40" w:after="40" w:line="252" w:lineRule="auto"/>
            </w:pPr>
            <w:r>
              <w:rPr>
                <w:b w:val="0"/>
                <w:color w:val="1F2937"/>
                <w:sz w:val="18"/>
              </w:rPr>
              <w:t>Fire-weather index, point queries</w:t>
            </w:r>
          </w:p>
        </w:tc>
      </w:tr>
      <w:tr>
        <w:tc>
          <w:tcPr>
            <w:tcW w:type="dxa" w:w="2494"/>
          </w:tcPr>
          <w:p>
            <w:pPr>
              <w:spacing w:before="40" w:after="40" w:line="252" w:lineRule="auto"/>
            </w:pPr>
            <w:r>
              <w:rPr>
                <w:b/>
                <w:color w:val="1F2937"/>
                <w:sz w:val="18"/>
              </w:rPr>
              <w:t>Open-Meteo Air Quality</w:t>
            </w:r>
          </w:p>
        </w:tc>
        <w:tc>
          <w:tcPr>
            <w:tcW w:type="dxa" w:w="3969"/>
          </w:tcPr>
          <w:p>
            <w:pPr>
              <w:spacing w:before="40" w:after="40" w:line="252" w:lineRule="auto"/>
            </w:pPr>
            <w:r>
              <w:rPr>
                <w:b w:val="0"/>
                <w:color w:val="1F2937"/>
                <w:sz w:val="18"/>
              </w:rPr>
              <w:t>PM2.5, PM10, CO, O₃</w:t>
            </w:r>
          </w:p>
        </w:tc>
        <w:tc>
          <w:tcPr>
            <w:tcW w:type="dxa" w:w="2835"/>
          </w:tcPr>
          <w:p>
            <w:pPr>
              <w:spacing w:before="40" w:after="40" w:line="252" w:lineRule="auto"/>
            </w:pPr>
            <w:r>
              <w:rPr>
                <w:b w:val="0"/>
                <w:color w:val="1F2937"/>
                <w:sz w:val="18"/>
              </w:rPr>
              <w:t>Air layer, point queries</w:t>
            </w:r>
          </w:p>
        </w:tc>
      </w:tr>
      <w:tr>
        <w:tc>
          <w:tcPr>
            <w:tcW w:type="dxa" w:w="2494"/>
            <w:shd w:val="clear" w:color="auto" w:fill="F1F5F9"/>
          </w:tcPr>
          <w:p>
            <w:pPr>
              <w:spacing w:before="40" w:after="40" w:line="252" w:lineRule="auto"/>
            </w:pPr>
            <w:r>
              <w:rPr>
                <w:b/>
                <w:color w:val="1F2937"/>
                <w:sz w:val="18"/>
              </w:rPr>
              <w:t>RainViewer</w:t>
            </w:r>
          </w:p>
        </w:tc>
        <w:tc>
          <w:tcPr>
            <w:tcW w:type="dxa" w:w="3969"/>
            <w:shd w:val="clear" w:color="auto" w:fill="F1F5F9"/>
          </w:tcPr>
          <w:p>
            <w:pPr>
              <w:spacing w:before="40" w:after="40" w:line="252" w:lineRule="auto"/>
            </w:pPr>
            <w:r>
              <w:rPr>
                <w:b w:val="0"/>
                <w:color w:val="1F2937"/>
                <w:sz w:val="18"/>
              </w:rPr>
              <w:t>Animated precipitation radar</w:t>
            </w:r>
          </w:p>
        </w:tc>
        <w:tc>
          <w:tcPr>
            <w:tcW w:type="dxa" w:w="2835"/>
            <w:shd w:val="clear" w:color="auto" w:fill="F1F5F9"/>
          </w:tcPr>
          <w:p>
            <w:pPr>
              <w:spacing w:before="40" w:after="40" w:line="252" w:lineRule="auto"/>
            </w:pPr>
            <w:r>
              <w:rPr>
                <w:b w:val="0"/>
                <w:color w:val="1F2937"/>
                <w:sz w:val="18"/>
              </w:rPr>
              <w:t>Weather layer</w:t>
            </w:r>
          </w:p>
        </w:tc>
      </w:tr>
      <w:tr>
        <w:tc>
          <w:tcPr>
            <w:tcW w:type="dxa" w:w="2494"/>
          </w:tcPr>
          <w:p>
            <w:pPr>
              <w:spacing w:before="40" w:after="40" w:line="252" w:lineRule="auto"/>
            </w:pPr>
            <w:r>
              <w:rPr>
                <w:b/>
                <w:color w:val="1F2937"/>
                <w:sz w:val="18"/>
              </w:rPr>
              <w:t>OpenWeatherMap</w:t>
            </w:r>
          </w:p>
        </w:tc>
        <w:tc>
          <w:tcPr>
            <w:tcW w:type="dxa" w:w="3969"/>
          </w:tcPr>
          <w:p>
            <w:pPr>
              <w:spacing w:before="40" w:after="40" w:line="252" w:lineRule="auto"/>
            </w:pPr>
            <w:r>
              <w:rPr>
                <w:b w:val="0"/>
                <w:color w:val="1F2937"/>
                <w:sz w:val="18"/>
              </w:rPr>
              <w:t>Temperature, wind and cloud tile layers</w:t>
            </w:r>
          </w:p>
        </w:tc>
        <w:tc>
          <w:tcPr>
            <w:tcW w:type="dxa" w:w="2835"/>
          </w:tcPr>
          <w:p>
            <w:pPr>
              <w:spacing w:before="40" w:after="40" w:line="252" w:lineRule="auto"/>
            </w:pPr>
            <w:r>
              <w:rPr>
                <w:b w:val="0"/>
                <w:color w:val="1F2937"/>
                <w:sz w:val="18"/>
              </w:rPr>
              <w:t>Weather layers</w:t>
            </w:r>
          </w:p>
        </w:tc>
      </w:tr>
      <w:tr>
        <w:tc>
          <w:tcPr>
            <w:tcW w:type="dxa" w:w="2494"/>
            <w:shd w:val="clear" w:color="auto" w:fill="F1F5F9"/>
          </w:tcPr>
          <w:p>
            <w:pPr>
              <w:spacing w:before="40" w:after="40" w:line="252" w:lineRule="auto"/>
            </w:pPr>
            <w:r>
              <w:rPr>
                <w:b/>
                <w:color w:val="1F2937"/>
                <w:sz w:val="18"/>
              </w:rPr>
              <w:t>Copernicus EFFIS / GWIS</w:t>
            </w:r>
          </w:p>
        </w:tc>
        <w:tc>
          <w:tcPr>
            <w:tcW w:type="dxa" w:w="3969"/>
            <w:shd w:val="clear" w:color="auto" w:fill="F1F5F9"/>
          </w:tcPr>
          <w:p>
            <w:pPr>
              <w:spacing w:before="40" w:after="40" w:line="252" w:lineRule="auto"/>
            </w:pPr>
            <w:r>
              <w:rPr>
                <w:b w:val="0"/>
                <w:color w:val="1F2937"/>
                <w:sz w:val="18"/>
              </w:rPr>
              <w:t>Burned areas, FWI and sub-indices</w:t>
            </w:r>
          </w:p>
        </w:tc>
        <w:tc>
          <w:tcPr>
            <w:tcW w:type="dxa" w:w="2835"/>
            <w:shd w:val="clear" w:color="auto" w:fill="F1F5F9"/>
          </w:tcPr>
          <w:p>
            <w:pPr>
              <w:spacing w:before="40" w:after="40" w:line="252" w:lineRule="auto"/>
            </w:pPr>
            <w:r>
              <w:rPr>
                <w:b w:val="0"/>
                <w:color w:val="1F2937"/>
                <w:sz w:val="18"/>
              </w:rPr>
              <w:t>Risk cross-check, burned-area mapping</w:t>
            </w:r>
          </w:p>
        </w:tc>
      </w:tr>
      <w:tr>
        <w:tc>
          <w:tcPr>
            <w:tcW w:type="dxa" w:w="2494"/>
          </w:tcPr>
          <w:p>
            <w:pPr>
              <w:spacing w:before="40" w:after="40" w:line="252" w:lineRule="auto"/>
            </w:pPr>
            <w:r>
              <w:rPr>
                <w:b/>
                <w:color w:val="1F2937"/>
                <w:sz w:val="18"/>
              </w:rPr>
              <w:t>Sentinel-2 / Google Earth Engine</w:t>
            </w:r>
          </w:p>
        </w:tc>
        <w:tc>
          <w:tcPr>
            <w:tcW w:type="dxa" w:w="3969"/>
          </w:tcPr>
          <w:p>
            <w:pPr>
              <w:spacing w:before="40" w:after="40" w:line="252" w:lineRule="auto"/>
            </w:pPr>
            <w:r>
              <w:rPr>
                <w:b w:val="0"/>
                <w:color w:val="1F2937"/>
                <w:sz w:val="18"/>
              </w:rPr>
              <w:t>NDVI, vegetation dryness, burn severity</w:t>
            </w:r>
          </w:p>
        </w:tc>
        <w:tc>
          <w:tcPr>
            <w:tcW w:type="dxa" w:w="2835"/>
          </w:tcPr>
          <w:p>
            <w:pPr>
              <w:spacing w:before="40" w:after="40" w:line="252" w:lineRule="auto"/>
            </w:pPr>
            <w:r>
              <w:rPr>
                <w:b w:val="0"/>
                <w:color w:val="1F2937"/>
                <w:sz w:val="18"/>
              </w:rPr>
              <w:t>Vegetation layer, bioremediation</w:t>
            </w:r>
          </w:p>
        </w:tc>
      </w:tr>
      <w:tr>
        <w:tc>
          <w:tcPr>
            <w:tcW w:type="dxa" w:w="2494"/>
            <w:shd w:val="clear" w:color="auto" w:fill="F1F5F9"/>
          </w:tcPr>
          <w:p>
            <w:pPr>
              <w:spacing w:before="40" w:after="40" w:line="252" w:lineRule="auto"/>
            </w:pPr>
            <w:r>
              <w:rPr>
                <w:b/>
                <w:color w:val="1F2937"/>
                <w:sz w:val="18"/>
              </w:rPr>
              <w:t>Community reports</w:t>
            </w:r>
          </w:p>
        </w:tc>
        <w:tc>
          <w:tcPr>
            <w:tcW w:type="dxa" w:w="3969"/>
            <w:shd w:val="clear" w:color="auto" w:fill="F1F5F9"/>
          </w:tcPr>
          <w:p>
            <w:pPr>
              <w:spacing w:before="40" w:after="40" w:line="252" w:lineRule="auto"/>
            </w:pPr>
            <w:r>
              <w:rPr>
                <w:b w:val="0"/>
                <w:color w:val="1F2937"/>
                <w:sz w:val="18"/>
              </w:rPr>
              <w:t>Citizen observations of smoke, heat and fire</w:t>
            </w:r>
          </w:p>
        </w:tc>
        <w:tc>
          <w:tcPr>
            <w:tcW w:type="dxa" w:w="2835"/>
            <w:shd w:val="clear" w:color="auto" w:fill="F1F5F9"/>
          </w:tcPr>
          <w:p>
            <w:pPr>
              <w:spacing w:before="40" w:after="40" w:line="252" w:lineRule="auto"/>
            </w:pPr>
            <w:r>
              <w:rPr>
                <w:b w:val="0"/>
                <w:color w:val="1F2937"/>
                <w:sz w:val="18"/>
              </w:rPr>
              <w:t>Fusion context, observatory layer</w:t>
            </w:r>
          </w:p>
        </w:tc>
      </w:tr>
      <w:tr>
        <w:tc>
          <w:tcPr>
            <w:tcW w:type="dxa" w:w="2494"/>
          </w:tcPr>
          <w:p>
            <w:pPr>
              <w:spacing w:before="40" w:after="40" w:line="252" w:lineRule="auto"/>
            </w:pPr>
            <w:r>
              <w:rPr>
                <w:b/>
                <w:color w:val="1F2937"/>
                <w:sz w:val="18"/>
              </w:rPr>
              <w:t>Our LoRaWAN node network</w:t>
            </w:r>
          </w:p>
        </w:tc>
        <w:tc>
          <w:tcPr>
            <w:tcW w:type="dxa" w:w="3969"/>
          </w:tcPr>
          <w:p>
            <w:pPr>
              <w:spacing w:before="40" w:after="40" w:line="252" w:lineRule="auto"/>
            </w:pPr>
            <w:r>
              <w:rPr>
                <w:b w:val="0"/>
                <w:color w:val="1F2937"/>
                <w:sz w:val="18"/>
              </w:rPr>
              <w:t>Ground-truth multi-sensor telemetry</w:t>
            </w:r>
          </w:p>
        </w:tc>
        <w:tc>
          <w:tcPr>
            <w:tcW w:type="dxa" w:w="2835"/>
          </w:tcPr>
          <w:p>
            <w:pPr>
              <w:spacing w:before="40" w:after="40" w:line="252" w:lineRule="auto"/>
            </w:pPr>
            <w:r>
              <w:rPr>
                <w:b w:val="0"/>
                <w:color w:val="1F2937"/>
                <w:sz w:val="18"/>
              </w:rPr>
              <w:t>Detection, alerts, model correction</w:t>
            </w:r>
          </w:p>
        </w:tc>
      </w:tr>
    </w:tbl>
    <w:p>
      <w:pPr>
        <w:spacing w:before="60" w:after="200"/>
      </w:pPr>
      <w:r>
        <w:rPr>
          <w:i/>
          <w:color w:val="5B6773"/>
          <w:sz w:val="17"/>
        </w:rPr>
        <w:t>Table A.1. Data sources. All external sources are free and globally available, which is what makes the system replicable outside Colombia at no data cost.</w:t>
      </w:r>
    </w:p>
    <w:p>
      <w:pPr>
        <w:spacing w:after="200"/>
      </w:pPr>
    </w:p>
    <w:tbl>
      <w:tblPr>
        <w:tblW w:type="auto" w:w="0"/>
        <w:tblLayout w:type="fixed"/>
        <w:tblLook w:firstColumn="1" w:firstRow="1" w:lastColumn="0" w:lastRow="0" w:noHBand="0" w:noVBand="1" w:val="04A0"/>
        <w:tblCellMar>
          <w:top w:w="200" w:type="dxa"/>
          <w:left w:w="220" w:type="dxa"/>
          <w:bottom w:w="200" w:type="dxa"/>
          <w:right w:w="220" w:type="dxa"/>
        </w:tblCellMar>
      </w:tblPr>
      <w:tblGrid>
        <w:gridCol w:w="9298"/>
      </w:tblGrid>
      <w:tr>
        <w:tc>
          <w:tcPr>
            <w:tcW w:type="dxa" w:w="9298"/>
            <w:shd w:val="clear" w:color="auto" w:fill="1B4332"/>
            <w:tcBorders>
              <w:top w:val="single" w:sz="24" w:space="0" w:color="C2410C"/>
              <w:left w:val="single" w:sz="4" w:space="0" w:color="1B4332"/>
              <w:bottom w:val="single" w:sz="4" w:space="0" w:color="1B4332"/>
              <w:right w:val="single" w:sz="4" w:space="0" w:color="1B4332"/>
            </w:tcBorders>
          </w:tcPr>
          <w:p>
            <w:pPr>
              <w:spacing w:after="80"/>
              <w:jc w:val="center"/>
            </w:pPr>
            <w:r>
              <w:rPr>
                <w:b/>
                <w:color w:val="FFFFFF"/>
                <w:sz w:val="28"/>
              </w:rPr>
              <w:t>FIRST Global Team Colombia</w:t>
            </w:r>
          </w:p>
          <w:p>
            <w:pPr>
              <w:spacing w:after="0"/>
              <w:jc w:val="center"/>
            </w:pPr>
            <w:r>
              <w:rPr>
                <w:color w:val="CFE3D8"/>
                <w:sz w:val="19"/>
              </w:rPr>
              <w:t>Active Defence System · Igniting Innovation — New Technology Experience 2026 · Category: Detect</w:t>
            </w:r>
          </w:p>
        </w:tc>
      </w:tr>
    </w:tbl>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D6DEE5"/>
      </w:pBdr>
    </w:pPr>
    <w:r>
      <w:rPr>
        <w:color w:val="5B6773"/>
        <w:sz w:val="16"/>
      </w:rPr>
      <w:t xml:space="preserve">FIRST Global Team Colombia  ·  Igniting Innovation — New Technology Experience 2026  ·  Page </w:t>
    </w:r>
    <w:fldSimple w:instr="PAGE">
      <w:r>
        <w:rPr>
          <w:sz w:val="16"/>
          <w:color w:val="5B6773"/>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D6A4F"/>
      <w:sz w:val="26"/>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C241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