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6586B" w14:textId="07273B54" w:rsidR="00E66D4F" w:rsidRPr="006A1D4E" w:rsidRDefault="00E66D4F" w:rsidP="00E66D4F">
      <w:pPr>
        <w:spacing w:before="150" w:line="360" w:lineRule="atLeast"/>
        <w:jc w:val="both"/>
        <w:rPr>
          <w:rFonts w:eastAsia="Times New Roman" w:cstheme="minorHAnsi"/>
          <w:color w:val="2B2B2B"/>
          <w:kern w:val="0"/>
          <w:sz w:val="30"/>
          <w:szCs w:val="30"/>
          <w14:ligatures w14:val="none"/>
        </w:rPr>
      </w:pPr>
      <w:r w:rsidRPr="006A1D4E">
        <w:rPr>
          <w:rFonts w:eastAsia="Times New Roman" w:cstheme="minorHAnsi"/>
          <w:color w:val="2B2B2B"/>
          <w:kern w:val="0"/>
          <w:sz w:val="30"/>
          <w:szCs w:val="30"/>
          <w14:ligatures w14:val="none"/>
        </w:rPr>
        <w:t xml:space="preserve">In this study, it was used different types of data to analyse the outcome of crowdfunding campaigns made </w:t>
      </w:r>
      <w:r w:rsidR="00FA47EC" w:rsidRPr="006A1D4E">
        <w:rPr>
          <w:rFonts w:eastAsia="Times New Roman" w:cstheme="minorHAnsi"/>
          <w:color w:val="2B2B2B"/>
          <w:kern w:val="0"/>
          <w:sz w:val="30"/>
          <w:szCs w:val="30"/>
          <w14:ligatures w14:val="none"/>
        </w:rPr>
        <w:t xml:space="preserve">between the years of 2010 and 2020 across the globe. </w:t>
      </w:r>
    </w:p>
    <w:p w14:paraId="3B9C5CAC" w14:textId="77777777" w:rsidR="00FA47EC" w:rsidRPr="006A1D4E" w:rsidRDefault="00FA47EC" w:rsidP="00E66D4F">
      <w:pPr>
        <w:spacing w:before="150" w:line="360" w:lineRule="atLeast"/>
        <w:jc w:val="both"/>
        <w:rPr>
          <w:rFonts w:eastAsia="Times New Roman" w:cstheme="minorHAnsi"/>
          <w:color w:val="2B2B2B"/>
          <w:kern w:val="0"/>
          <w:sz w:val="30"/>
          <w:szCs w:val="30"/>
          <w14:ligatures w14:val="none"/>
        </w:rPr>
      </w:pPr>
      <w:r w:rsidRPr="006A1D4E">
        <w:rPr>
          <w:rFonts w:eastAsia="Times New Roman" w:cstheme="minorHAnsi"/>
          <w:color w:val="2B2B2B"/>
          <w:kern w:val="0"/>
          <w:sz w:val="30"/>
          <w:szCs w:val="30"/>
          <w14:ligatures w14:val="none"/>
        </w:rPr>
        <w:t xml:space="preserve">Several categories were considered, including food, music, theater, technology, and more. These categories were then divided into sub-categories, such as movie genre, music style, etc. </w:t>
      </w:r>
    </w:p>
    <w:p w14:paraId="46B834EA" w14:textId="77777777" w:rsidR="00F82215" w:rsidRPr="006A1D4E" w:rsidRDefault="00FA47EC" w:rsidP="00E66D4F">
      <w:pPr>
        <w:spacing w:before="150" w:line="360" w:lineRule="atLeast"/>
        <w:jc w:val="both"/>
        <w:rPr>
          <w:rFonts w:eastAsia="Times New Roman" w:cstheme="minorHAnsi"/>
          <w:color w:val="2B2B2B"/>
          <w:kern w:val="0"/>
          <w:sz w:val="30"/>
          <w:szCs w:val="30"/>
          <w14:ligatures w14:val="none"/>
        </w:rPr>
      </w:pPr>
      <w:r w:rsidRPr="006A1D4E">
        <w:rPr>
          <w:rFonts w:eastAsia="Times New Roman" w:cstheme="minorHAnsi"/>
          <w:color w:val="2B2B2B"/>
          <w:kern w:val="0"/>
          <w:sz w:val="30"/>
          <w:szCs w:val="30"/>
          <w14:ligatures w14:val="none"/>
        </w:rPr>
        <w:t xml:space="preserve">After comparing the </w:t>
      </w:r>
      <w:r w:rsidR="00F82215" w:rsidRPr="006A1D4E">
        <w:rPr>
          <w:rFonts w:eastAsia="Times New Roman" w:cstheme="minorHAnsi"/>
          <w:color w:val="2B2B2B"/>
          <w:kern w:val="0"/>
          <w:sz w:val="30"/>
          <w:szCs w:val="30"/>
          <w14:ligatures w14:val="none"/>
        </w:rPr>
        <w:t xml:space="preserve">amount pledge with the initial goal, it was possible to verify the number of campaigns that were successful or not. It was also included in the data the parcel of canceled and live campaigns. </w:t>
      </w:r>
    </w:p>
    <w:p w14:paraId="07D7FACB" w14:textId="7A51DDDB" w:rsidR="005A2959" w:rsidRPr="006A1D4E" w:rsidRDefault="00F82215" w:rsidP="00E66D4F">
      <w:pPr>
        <w:spacing w:before="150" w:line="360" w:lineRule="atLeast"/>
        <w:jc w:val="both"/>
        <w:rPr>
          <w:rFonts w:eastAsia="Times New Roman" w:cstheme="minorHAnsi"/>
          <w:color w:val="2B2B2B"/>
          <w:kern w:val="0"/>
          <w:sz w:val="30"/>
          <w:szCs w:val="30"/>
          <w14:ligatures w14:val="none"/>
        </w:rPr>
      </w:pPr>
      <w:r w:rsidRPr="006A1D4E">
        <w:rPr>
          <w:rFonts w:eastAsia="Times New Roman" w:cstheme="minorHAnsi"/>
          <w:color w:val="2B2B2B"/>
          <w:kern w:val="0"/>
          <w:sz w:val="30"/>
          <w:szCs w:val="30"/>
          <w14:ligatures w14:val="none"/>
        </w:rPr>
        <w:t xml:space="preserve">A bar chart was used to compare the different types of categories with their outcomes. </w:t>
      </w:r>
      <w:r w:rsidR="005A2959" w:rsidRPr="006A1D4E">
        <w:rPr>
          <w:rFonts w:eastAsia="Times New Roman" w:cstheme="minorHAnsi"/>
          <w:color w:val="2B2B2B"/>
          <w:kern w:val="0"/>
          <w:sz w:val="30"/>
          <w:szCs w:val="30"/>
          <w14:ligatures w14:val="none"/>
        </w:rPr>
        <w:t xml:space="preserve">According to the </w:t>
      </w:r>
      <w:r w:rsidRPr="006A1D4E">
        <w:rPr>
          <w:rFonts w:eastAsia="Times New Roman" w:cstheme="minorHAnsi"/>
          <w:color w:val="2B2B2B"/>
          <w:kern w:val="0"/>
          <w:sz w:val="30"/>
          <w:szCs w:val="30"/>
          <w14:ligatures w14:val="none"/>
        </w:rPr>
        <w:t>chart</w:t>
      </w:r>
      <w:r w:rsidR="005A2959" w:rsidRPr="006A1D4E">
        <w:rPr>
          <w:rFonts w:eastAsia="Times New Roman" w:cstheme="minorHAnsi"/>
          <w:color w:val="2B2B2B"/>
          <w:kern w:val="0"/>
          <w:sz w:val="30"/>
          <w:szCs w:val="30"/>
          <w14:ligatures w14:val="none"/>
        </w:rPr>
        <w:t>, it is possible to conclude that theater is the most successful crowdfunding campaign.</w:t>
      </w:r>
      <w:r w:rsidRPr="006A1D4E">
        <w:rPr>
          <w:rFonts w:eastAsia="Times New Roman" w:cstheme="minorHAnsi"/>
          <w:color w:val="2B2B2B"/>
          <w:kern w:val="0"/>
          <w:sz w:val="30"/>
          <w:szCs w:val="30"/>
          <w14:ligatures w14:val="none"/>
        </w:rPr>
        <w:t xml:space="preserve"> The subcategory with most successful cases was plays. </w:t>
      </w:r>
    </w:p>
    <w:p w14:paraId="6E637990" w14:textId="0FFA6267" w:rsidR="00F82215" w:rsidRPr="006A1D4E" w:rsidRDefault="00F82215" w:rsidP="00E66D4F">
      <w:pPr>
        <w:spacing w:before="150" w:line="360" w:lineRule="atLeast"/>
        <w:jc w:val="both"/>
        <w:rPr>
          <w:rFonts w:eastAsia="Times New Roman" w:cstheme="minorHAnsi"/>
          <w:color w:val="2B2B2B"/>
          <w:kern w:val="0"/>
          <w:sz w:val="30"/>
          <w:szCs w:val="30"/>
          <w14:ligatures w14:val="none"/>
        </w:rPr>
      </w:pPr>
      <w:r w:rsidRPr="006A1D4E">
        <w:rPr>
          <w:rFonts w:eastAsia="Times New Roman" w:cstheme="minorHAnsi"/>
          <w:color w:val="2B2B2B"/>
          <w:kern w:val="0"/>
          <w:sz w:val="30"/>
          <w:szCs w:val="30"/>
          <w14:ligatures w14:val="none"/>
        </w:rPr>
        <w:t xml:space="preserve">Another chart bar was created. This time to compare the months with the highest number of successful campaigns, indicating that the values are well distributed along the chart, but July appears to be the winner. </w:t>
      </w:r>
    </w:p>
    <w:p w14:paraId="6448F892" w14:textId="7A93DD08" w:rsidR="004D3E1A" w:rsidRPr="006A1D4E" w:rsidRDefault="00F82215" w:rsidP="00E66D4F">
      <w:pPr>
        <w:spacing w:before="150" w:line="360" w:lineRule="atLeast"/>
        <w:jc w:val="both"/>
        <w:rPr>
          <w:rFonts w:eastAsia="Times New Roman" w:cstheme="minorHAnsi"/>
          <w:color w:val="2B2B2B"/>
          <w:kern w:val="0"/>
          <w:sz w:val="30"/>
          <w:szCs w:val="30"/>
          <w14:ligatures w14:val="none"/>
        </w:rPr>
      </w:pPr>
      <w:r w:rsidRPr="006A1D4E">
        <w:rPr>
          <w:rFonts w:eastAsia="Times New Roman" w:cstheme="minorHAnsi"/>
          <w:color w:val="2B2B2B"/>
          <w:kern w:val="0"/>
          <w:sz w:val="30"/>
          <w:szCs w:val="30"/>
          <w14:ligatures w14:val="none"/>
        </w:rPr>
        <w:t>Although it was possible to come to several conclusions i</w:t>
      </w:r>
      <w:r w:rsidR="004D3E1A" w:rsidRPr="006A1D4E">
        <w:rPr>
          <w:rFonts w:eastAsia="Times New Roman" w:cstheme="minorHAnsi"/>
          <w:color w:val="2B2B2B"/>
          <w:kern w:val="0"/>
          <w:sz w:val="30"/>
          <w:szCs w:val="30"/>
          <w14:ligatures w14:val="none"/>
        </w:rPr>
        <w:t xml:space="preserve">n this dataset, it was not possible to conclude with clarity the relation between the goals and the outcome </w:t>
      </w:r>
      <w:r w:rsidRPr="006A1D4E">
        <w:rPr>
          <w:rFonts w:eastAsia="Times New Roman" w:cstheme="minorHAnsi"/>
          <w:color w:val="2B2B2B"/>
          <w:kern w:val="0"/>
          <w:sz w:val="30"/>
          <w:szCs w:val="30"/>
          <w14:ligatures w14:val="none"/>
        </w:rPr>
        <w:t xml:space="preserve">percentage </w:t>
      </w:r>
      <w:r w:rsidR="004D3E1A" w:rsidRPr="006A1D4E">
        <w:rPr>
          <w:rFonts w:eastAsia="Times New Roman" w:cstheme="minorHAnsi"/>
          <w:color w:val="2B2B2B"/>
          <w:kern w:val="0"/>
          <w:sz w:val="30"/>
          <w:szCs w:val="30"/>
          <w14:ligatures w14:val="none"/>
        </w:rPr>
        <w:t xml:space="preserve">of the campaign. </w:t>
      </w:r>
    </w:p>
    <w:p w14:paraId="67FC5A98" w14:textId="2E90ECEB" w:rsidR="004D3E1A" w:rsidRPr="006A1D4E" w:rsidRDefault="004D3E1A" w:rsidP="00E66D4F">
      <w:pPr>
        <w:spacing w:before="150" w:line="360" w:lineRule="atLeast"/>
        <w:jc w:val="both"/>
        <w:rPr>
          <w:rFonts w:eastAsia="Times New Roman" w:cstheme="minorHAnsi"/>
          <w:color w:val="2B2B2B"/>
          <w:kern w:val="0"/>
          <w:sz w:val="30"/>
          <w:szCs w:val="30"/>
          <w14:ligatures w14:val="none"/>
        </w:rPr>
      </w:pPr>
      <w:r w:rsidRPr="006A1D4E">
        <w:rPr>
          <w:rFonts w:eastAsia="Times New Roman" w:cstheme="minorHAnsi"/>
          <w:color w:val="2B2B2B"/>
          <w:kern w:val="0"/>
          <w:sz w:val="30"/>
          <w:szCs w:val="30"/>
          <w14:ligatures w14:val="none"/>
        </w:rPr>
        <w:t xml:space="preserve">With the data provided, it would also be possible to make an analysis of the relation between the countries and the outcome. This analysis could have been done using pie charts to better visualize the percentage of successful/failed campaigns in each country. </w:t>
      </w:r>
    </w:p>
    <w:p w14:paraId="6CEC1D7A" w14:textId="77777777" w:rsidR="006D759F" w:rsidRPr="006D759F" w:rsidRDefault="006D759F" w:rsidP="006D759F">
      <w:pPr>
        <w:rPr>
          <w:rFonts w:ascii="Times New Roman" w:eastAsia="Times New Roman" w:hAnsi="Times New Roman" w:cs="Times New Roman"/>
          <w:kern w:val="0"/>
          <w14:ligatures w14:val="none"/>
        </w:rPr>
      </w:pPr>
    </w:p>
    <w:p w14:paraId="5631E1D5" w14:textId="77777777" w:rsidR="003506AF" w:rsidRDefault="003506AF"/>
    <w:sectPr w:rsidR="003506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CD25DF"/>
    <w:multiLevelType w:val="multilevel"/>
    <w:tmpl w:val="1228D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648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59F"/>
    <w:rsid w:val="003506AF"/>
    <w:rsid w:val="004D3E1A"/>
    <w:rsid w:val="005A2959"/>
    <w:rsid w:val="006A1D4E"/>
    <w:rsid w:val="006D759F"/>
    <w:rsid w:val="009F41C3"/>
    <w:rsid w:val="00DF40B5"/>
    <w:rsid w:val="00E66D4F"/>
    <w:rsid w:val="00F82215"/>
    <w:rsid w:val="00FA47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0479FBA"/>
  <w15:chartTrackingRefBased/>
  <w15:docId w15:val="{EFB75E5F-CD6B-4B4A-BA2C-9A1495DE4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759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33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Bordin</dc:creator>
  <cp:keywords/>
  <dc:description/>
  <cp:lastModifiedBy>Caroline Bordin</cp:lastModifiedBy>
  <cp:revision>2</cp:revision>
  <dcterms:created xsi:type="dcterms:W3CDTF">2023-06-15T16:59:00Z</dcterms:created>
  <dcterms:modified xsi:type="dcterms:W3CDTF">2023-06-15T20:45:00Z</dcterms:modified>
</cp:coreProperties>
</file>