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COMUNICACIÓN DE EXTINCIÓN DEL CONTRATO POR CAUSAS OBJETIVAS</w:t>
      </w:r>
    </w:p>
    <w:p>
      <w:r>
        <w:rPr>
          <w:b/>
        </w:rPr>
        <w:t>ESTUDIO WEB M</w:t>
      </w:r>
    </w:p>
    <w:p>
      <w:r>
        <w:t>Titular: David Ortega Montesinos</w:t>
      </w:r>
    </w:p>
    <w:p>
      <w:r>
        <w:t>NIF: 12345678-Z</w:t>
      </w:r>
    </w:p>
    <w:p>
      <w:r>
        <w:t>Calle Llull 120, 08005 Barcelona</w:t>
      </w:r>
    </w:p>
    <w:p/>
    <w:p>
      <w:r>
        <w:t>A la atención de:</w:t>
      </w:r>
    </w:p>
    <w:p>
      <w:r>
        <w:rPr>
          <w:b/>
        </w:rPr>
        <w:t>Dña. Juana González Palma</w:t>
      </w:r>
    </w:p>
    <w:p>
      <w:r>
        <w:t>DNI: 48273615-H</w:t>
      </w:r>
    </w:p>
    <w:p>
      <w:r>
        <w:t>Barcelona, 15 de junio de 2028</w:t>
      </w:r>
    </w:p>
    <w:p/>
    <w:p>
      <w:r>
        <w:rPr>
          <w:b/>
        </w:rPr>
        <w:t>ASUNTO: Comunicación de extinción del contrato de trabajo por causas objetivas</w:t>
      </w:r>
    </w:p>
    <w:p>
      <w:r>
        <w:t>Estimada Sra. González Palma:</w:t>
      </w:r>
    </w:p>
    <w:p>
      <w:r>
        <w:t>Por medio de la presente, Estudio Web M le comunica la decisión de extinguir su contrato de trabajo indefinido, iniciado el 1 de junio de 2026, en el que presta servicios como Asistente administrativa, encuadrada como Auxiliar administrativa, Nivel 9.</w:t>
      </w:r>
    </w:p>
    <w:p>
      <w:r>
        <w:t>La extinción se fundamenta, a efectos del presente caso práctico, en causas organizativas vinculadas a la reorganización de las funciones administrativas de la empresa. Durante la etapa inicial de la actividad, el puesto concentraba tareas de gestión documental, facturación, archivo, seguimiento administrativo y apoyo en distintos trámites. Transcurridos dos años, la simplificación de determinados procesos internos permite que parte de dichas funciones sean asumidas directamente por el titular y que las restantes tareas operativas se redistribuyan, suprimiéndose de este modo el puesto administrativo independiente.</w:t>
      </w:r>
    </w:p>
    <w:p>
      <w:r>
        <w:t>La medida se plantea al amparo de los artículos 52.c) y 53 del texto refundido de la Ley del Estatuto de los Trabajadores. La fecha de efectos de la extinción será el 30 de junio de 2028, respetándose el preaviso de quince días considerado en el supuesto.</w:t>
      </w:r>
    </w:p>
    <w:p>
      <w:r>
        <w:t>En cumplimiento de las condiciones económicas asociadas al despido objetivo, se pone a su disposición una indemnización de 2.436,56 €, calculada a razón de 20 días de salario por año de servicio y conforme a la antigüedad computada en el caso.</w:t>
      </w:r>
    </w:p>
    <w:p>
      <w:r>
        <w:t>En la fecha de extinción se procederá igualmente a la liquidación de las cantidades pendientes. El finiquito bruto calculado asciende a 1.815,34 €, integrado por 1.522,95 € correspondientes al salario y complementos de junio de 2028 y 292,39 € por cinco días de vacaciones devengadas y no disfrutadas. Las deducciones de Seguridad Social e IRPF que correspondan se determinarán conforme a la normativa y circunstancias vigentes en junio de 2028. La indemnización se reflejará separadamente del finiquito.</w:t>
      </w:r>
    </w:p>
    <w:p>
      <w:r>
        <w:t>Se entrega esta comunicación a los efectos oportunos, junto con la información correspondiente a la liquidación e indemnización derivadas de la extinción.</w:t>
      </w:r>
    </w:p>
    <w:p>
      <w:r>
        <w:t>Atentamente,</w:t>
      </w:r>
    </w:p>
    <w:tbl>
      <w:tblPr>
        <w:tblW w:type="auto" w:w="0"/>
        <w:tblLayout w:type="autofit"/>
        <w:tblLook w:firstColumn="1" w:firstRow="1" w:lastColumn="0" w:lastRow="0" w:noHBand="0" w:noVBand="1" w:val="04A0"/>
      </w:tblPr>
      <w:tblGrid>
        <w:gridCol w:w="4419"/>
        <w:gridCol w:w="4419"/>
      </w:tblGrid>
      <w:tr>
        <w:tc>
          <w:tcPr>
            <w:tcW w:type="dxa" w:w="4419"/>
          </w:tcPr>
          <w:p>
            <w:r>
              <w:rPr>
                <w:rFonts w:ascii="Arial" w:hAnsi="Arial"/>
                <w:sz w:val="20"/>
              </w:rPr>
              <w:br/>
              <w:br/>
              <w:t>____________________________</w:t>
            </w:r>
          </w:p>
        </w:tc>
        <w:tc>
          <w:tcPr>
            <w:tcW w:type="dxa" w:w="4419"/>
          </w:tcPr>
          <w:p>
            <w:r>
              <w:rPr>
                <w:rFonts w:ascii="Arial" w:hAnsi="Arial"/>
                <w:sz w:val="20"/>
              </w:rPr>
              <w:br/>
              <w:br/>
              <w:t>____________________________</w:t>
            </w:r>
          </w:p>
        </w:tc>
      </w:tr>
      <w:tr>
        <w:tc>
          <w:tcPr>
            <w:tcW w:type="dxa" w:w="4419"/>
          </w:tcPr>
          <w:p>
            <w:pPr>
              <w:jc w:val="center"/>
            </w:pPr>
            <w:r>
              <w:rPr>
                <w:rFonts w:ascii="Arial" w:hAnsi="Arial"/>
                <w:sz w:val="20"/>
              </w:rPr>
              <w:t>Por Estudio Web M</w:t>
              <w:br/>
              <w:t>David Ortega Montesinos</w:t>
            </w:r>
          </w:p>
        </w:tc>
        <w:tc>
          <w:tcPr>
            <w:tcW w:type="dxa" w:w="4419"/>
          </w:tcPr>
          <w:p>
            <w:pPr>
              <w:jc w:val="center"/>
            </w:pPr>
            <w:r>
              <w:rPr>
                <w:rFonts w:ascii="Arial" w:hAnsi="Arial"/>
                <w:sz w:val="20"/>
              </w:rPr>
              <w:t>Recibí</w:t>
              <w:br/>
              <w:t>Juana González Palma</w:t>
            </w:r>
          </w:p>
        </w:tc>
      </w:tr>
    </w:tbl>
    <w:p>
      <w:r>
        <w:t>Fecha de recepción: 15 de junio de 2028</w:t>
      </w:r>
    </w:p>
    <w:p>
      <w:r>
        <w:rPr>
          <w:b/>
        </w:rPr>
        <w:t xml:space="preserve">Nota académica: </w:t>
      </w:r>
      <w:r>
        <w:t>la causa organizativa y los datos identificativos no proporcionados expresamente en el enunciado han sido recreados exclusivamente para desarrollar el supuesto académico. La carta reproduce los datos y cálculos utilizados en el trabajo.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