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
        <w:tblpPr w:leftFromText="181" w:rightFromText="181" w:vertAnchor="page" w:horzAnchor="page" w:tblpX="5505" w:tblpY="2836"/>
        <w:tblOverlap w:val="never"/>
        <w:tblW w:w="5552" w:type="dxa"/>
        <w:tblLook w:val="04A0" w:firstRow="1" w:lastRow="0" w:firstColumn="1" w:lastColumn="0" w:noHBand="0" w:noVBand="1"/>
      </w:tblPr>
      <w:tblGrid>
        <w:gridCol w:w="450"/>
        <w:gridCol w:w="5040"/>
        <w:gridCol w:w="62"/>
      </w:tblGrid>
      <w:tr w:rsidR="00E03079" w14:paraId="4BF96FB4" w14:textId="77777777" w:rsidTr="008A725F">
        <w:trPr>
          <w:gridAfter w:val="1"/>
          <w:wAfter w:w="62" w:type="dxa"/>
          <w:trHeight w:val="454"/>
        </w:trPr>
        <w:tc>
          <w:tcPr>
            <w:tcW w:w="5490" w:type="dxa"/>
            <w:gridSpan w:val="2"/>
          </w:tcPr>
          <w:p w14:paraId="708F7E9E" w14:textId="77777777" w:rsidR="00A15D9E" w:rsidRPr="005773BE" w:rsidRDefault="002C41A8" w:rsidP="00AE06A7">
            <w:pPr>
              <w:pStyle w:val="Title"/>
            </w:pPr>
            <w:r>
              <w:rPr>
                <w:lang w:val="en"/>
              </w:rPr>
              <w:t>Funding Request Form</w:t>
            </w:r>
          </w:p>
        </w:tc>
      </w:tr>
      <w:tr w:rsidR="00E03079" w14:paraId="02A46059" w14:textId="77777777" w:rsidTr="008A725F">
        <w:trPr>
          <w:gridAfter w:val="1"/>
          <w:wAfter w:w="62" w:type="dxa"/>
          <w:trHeight w:val="20"/>
        </w:trPr>
        <w:tc>
          <w:tcPr>
            <w:tcW w:w="5490" w:type="dxa"/>
            <w:gridSpan w:val="2"/>
          </w:tcPr>
          <w:p w14:paraId="3B3F336B" w14:textId="77777777" w:rsidR="00DD1ABB" w:rsidRPr="005773BE" w:rsidRDefault="002C41A8" w:rsidP="00AE06A7">
            <w:pPr>
              <w:pStyle w:val="Subtitle"/>
              <w:spacing w:after="240"/>
              <w:rPr>
                <w:rFonts w:ascii="Arial Black" w:hAnsi="Arial Black"/>
                <w:sz w:val="40"/>
                <w:szCs w:val="40"/>
              </w:rPr>
            </w:pPr>
            <w:r>
              <w:rPr>
                <w:color w:val="7F7F7F" w:themeColor="text1" w:themeTint="80"/>
                <w:sz w:val="32"/>
                <w:szCs w:val="24"/>
                <w:lang w:val="en"/>
              </w:rPr>
              <w:t>Program Continuation</w:t>
            </w:r>
          </w:p>
        </w:tc>
      </w:tr>
      <w:tr w:rsidR="00E03079" w14:paraId="5F5F3671" w14:textId="77777777" w:rsidTr="008A725F">
        <w:trPr>
          <w:gridAfter w:val="1"/>
          <w:wAfter w:w="62" w:type="dxa"/>
          <w:trHeight w:val="20"/>
        </w:trPr>
        <w:tc>
          <w:tcPr>
            <w:tcW w:w="5490" w:type="dxa"/>
            <w:gridSpan w:val="2"/>
          </w:tcPr>
          <w:p w14:paraId="7710ECF4" w14:textId="77777777" w:rsidR="00A14F67" w:rsidRPr="005773BE" w:rsidRDefault="002C41A8" w:rsidP="00AE06A7">
            <w:pPr>
              <w:pStyle w:val="Subtitle"/>
              <w:rPr>
                <w:b/>
                <w:bCs/>
              </w:rPr>
            </w:pPr>
            <w:r>
              <w:rPr>
                <w:rFonts w:asciiTheme="majorHAnsi" w:hAnsiTheme="majorHAnsi"/>
                <w:sz w:val="32"/>
                <w:szCs w:val="24"/>
                <w:lang w:val="en"/>
              </w:rPr>
              <w:t>Allocation Period 2023-2025</w:t>
            </w:r>
          </w:p>
        </w:tc>
      </w:tr>
      <w:tr w:rsidR="00E03079" w14:paraId="57C30553" w14:textId="77777777" w:rsidTr="008A725F">
        <w:trPr>
          <w:gridBefore w:val="1"/>
          <w:wBefore w:w="450" w:type="dxa"/>
        </w:trPr>
        <w:tc>
          <w:tcPr>
            <w:tcW w:w="5102" w:type="dxa"/>
            <w:gridSpan w:val="2"/>
          </w:tcPr>
          <w:p w14:paraId="62B869E3" w14:textId="77777777" w:rsidR="00A15D9E" w:rsidRPr="005773BE" w:rsidRDefault="00A15D9E" w:rsidP="00AE06A7">
            <w:pPr>
              <w:pStyle w:val="CoverInformation"/>
            </w:pPr>
          </w:p>
        </w:tc>
      </w:tr>
    </w:tbl>
    <w:p w14:paraId="6FB03583" w14:textId="47E0D18E" w:rsidR="00303A32" w:rsidRPr="005773BE" w:rsidRDefault="002C41A8" w:rsidP="00303A32">
      <w:pPr>
        <w:pStyle w:val="Subtitle"/>
        <w:numPr>
          <w:ilvl w:val="0"/>
          <w:numId w:val="0"/>
        </w:numPr>
        <w:spacing w:after="240"/>
      </w:pPr>
      <w:r>
        <w:rPr>
          <w:rStyle w:val="Heading1Char"/>
          <w:sz w:val="36"/>
          <w:szCs w:val="36"/>
          <w:lang w:val="en"/>
        </w:rPr>
        <w:t>Summary information</w:t>
      </w:r>
      <w:bookmarkStart w:id="0" w:name="_Hlk14265541"/>
      <w:r>
        <w:rPr>
          <w:lang w:val="en"/>
        </w:rPr>
        <w:t xml:space="preserve"> </w:t>
      </w:r>
    </w:p>
    <w:tbl>
      <w:tblPr>
        <w:tblStyle w:val="GlobalFundNoSpace"/>
        <w:tblW w:w="1005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7" w:type="dxa"/>
          <w:left w:w="57" w:type="dxa"/>
          <w:bottom w:w="57" w:type="dxa"/>
          <w:right w:w="28" w:type="dxa"/>
        </w:tblCellMar>
        <w:tblLook w:val="0480" w:firstRow="0" w:lastRow="0" w:firstColumn="1" w:lastColumn="0" w:noHBand="0" w:noVBand="1"/>
      </w:tblPr>
      <w:tblGrid>
        <w:gridCol w:w="4471"/>
        <w:gridCol w:w="5582"/>
      </w:tblGrid>
      <w:tr w:rsidR="00E03079" w:rsidRPr="002E6ECD" w14:paraId="6F4484D9" w14:textId="77777777" w:rsidTr="00E03079">
        <w:trPr>
          <w:cnfStyle w:val="000000100000" w:firstRow="0" w:lastRow="0" w:firstColumn="0" w:lastColumn="0" w:oddVBand="0" w:evenVBand="0" w:oddHBand="1" w:evenHBand="0" w:firstRowFirstColumn="0" w:firstRowLastColumn="0" w:lastRowFirstColumn="0" w:lastRowLastColumn="0"/>
          <w:trHeight w:val="349"/>
        </w:trPr>
        <w:tc>
          <w:tcPr>
            <w:tcW w:w="4471" w:type="dxa"/>
            <w:shd w:val="clear" w:color="auto" w:fill="F2F2F2" w:themeFill="background1" w:themeFillShade="F2"/>
          </w:tcPr>
          <w:bookmarkEnd w:id="0"/>
          <w:p w14:paraId="75B3E8EA" w14:textId="77777777" w:rsidR="00954C3A" w:rsidRPr="005773BE" w:rsidRDefault="002C41A8">
            <w:pPr>
              <w:pStyle w:val="BodyTextNoSpace"/>
              <w:rPr>
                <w:sz w:val="22"/>
              </w:rPr>
            </w:pPr>
            <w:r>
              <w:rPr>
                <w:color w:val="000000" w:themeColor="text1"/>
                <w:sz w:val="22"/>
                <w:lang w:val="en"/>
              </w:rPr>
              <w:t>Country(s)</w:t>
            </w:r>
          </w:p>
        </w:tc>
        <w:tc>
          <w:tcPr>
            <w:tcW w:w="5582" w:type="dxa"/>
          </w:tcPr>
          <w:p w14:paraId="11FB42F6" w14:textId="1562AA33" w:rsidR="00954C3A" w:rsidRPr="005773BE" w:rsidRDefault="002C41A8">
            <w:pPr>
              <w:pStyle w:val="BodyTextNoSpace"/>
              <w:rPr>
                <w:sz w:val="22"/>
              </w:rPr>
            </w:pPr>
            <w:r>
              <w:rPr>
                <w:rFonts w:ascii="Arial" w:hAnsi="Arial" w:cs="Arial"/>
                <w:sz w:val="22"/>
                <w:lang w:val="en"/>
              </w:rPr>
              <w:t>Democratic Republic of Congo - DRC</w:t>
            </w:r>
          </w:p>
        </w:tc>
      </w:tr>
      <w:tr w:rsidR="00E03079" w14:paraId="17316157" w14:textId="77777777" w:rsidTr="00E03079">
        <w:trPr>
          <w:cnfStyle w:val="000000010000" w:firstRow="0" w:lastRow="0" w:firstColumn="0" w:lastColumn="0" w:oddVBand="0" w:evenVBand="0" w:oddHBand="0" w:evenHBand="1" w:firstRowFirstColumn="0" w:firstRowLastColumn="0" w:lastRowFirstColumn="0" w:lastRowLastColumn="0"/>
          <w:trHeight w:val="349"/>
        </w:trPr>
        <w:tc>
          <w:tcPr>
            <w:tcW w:w="4471" w:type="dxa"/>
            <w:shd w:val="clear" w:color="auto" w:fill="F2F2F2" w:themeFill="background1" w:themeFillShade="F2"/>
          </w:tcPr>
          <w:p w14:paraId="32A95C7D" w14:textId="77777777" w:rsidR="00954C3A" w:rsidRPr="005773BE" w:rsidRDefault="002C41A8">
            <w:pPr>
              <w:pStyle w:val="BodyTextNoSpace"/>
              <w:rPr>
                <w:sz w:val="22"/>
              </w:rPr>
            </w:pPr>
            <w:r>
              <w:rPr>
                <w:color w:val="000000" w:themeColor="text1"/>
                <w:sz w:val="22"/>
                <w:lang w:val="en"/>
              </w:rPr>
              <w:t>Component(s)</w:t>
            </w:r>
          </w:p>
        </w:tc>
        <w:tc>
          <w:tcPr>
            <w:tcW w:w="5582" w:type="dxa"/>
          </w:tcPr>
          <w:p w14:paraId="264DF15E" w14:textId="5C460DC8" w:rsidR="00954C3A" w:rsidRPr="005773BE" w:rsidRDefault="002C41A8">
            <w:pPr>
              <w:pStyle w:val="BodyTextNoSpace"/>
              <w:rPr>
                <w:sz w:val="22"/>
              </w:rPr>
            </w:pPr>
            <w:r>
              <w:rPr>
                <w:sz w:val="22"/>
                <w:lang w:val="en"/>
              </w:rPr>
              <w:t>TB/HIV</w:t>
            </w:r>
          </w:p>
        </w:tc>
      </w:tr>
      <w:tr w:rsidR="00E03079" w14:paraId="1351B9B9" w14:textId="77777777" w:rsidTr="00E03079">
        <w:trPr>
          <w:cnfStyle w:val="000000100000" w:firstRow="0" w:lastRow="0" w:firstColumn="0" w:lastColumn="0" w:oddVBand="0" w:evenVBand="0" w:oddHBand="1" w:evenHBand="0" w:firstRowFirstColumn="0" w:firstRowLastColumn="0" w:lastRowFirstColumn="0" w:lastRowLastColumn="0"/>
          <w:trHeight w:val="349"/>
        </w:trPr>
        <w:tc>
          <w:tcPr>
            <w:tcW w:w="4471" w:type="dxa"/>
            <w:shd w:val="clear" w:color="auto" w:fill="F2F2F2" w:themeFill="background1" w:themeFillShade="F2"/>
          </w:tcPr>
          <w:p w14:paraId="5C70174D" w14:textId="77777777" w:rsidR="00954C3A" w:rsidRPr="005773BE" w:rsidRDefault="002C41A8">
            <w:pPr>
              <w:pStyle w:val="BodyTextNoSpace"/>
              <w:rPr>
                <w:sz w:val="22"/>
              </w:rPr>
            </w:pPr>
            <w:r>
              <w:rPr>
                <w:color w:val="000000" w:themeColor="text1"/>
                <w:sz w:val="22"/>
                <w:lang w:val="en"/>
              </w:rPr>
              <w:t>Planned grant start date(s)</w:t>
            </w:r>
          </w:p>
        </w:tc>
        <w:tc>
          <w:tcPr>
            <w:tcW w:w="5582" w:type="dxa"/>
          </w:tcPr>
          <w:p w14:paraId="533AD6DD" w14:textId="6D4DF4D8" w:rsidR="00954C3A" w:rsidRPr="005773BE" w:rsidRDefault="002C41A8">
            <w:pPr>
              <w:pStyle w:val="BodyTextNoSpace"/>
              <w:rPr>
                <w:sz w:val="22"/>
              </w:rPr>
            </w:pPr>
            <w:r>
              <w:rPr>
                <w:sz w:val="22"/>
                <w:lang w:val="en"/>
              </w:rPr>
              <w:t>January 1, 2024</w:t>
            </w:r>
          </w:p>
        </w:tc>
      </w:tr>
      <w:tr w:rsidR="00E03079" w14:paraId="47BDD3F5" w14:textId="77777777" w:rsidTr="00E03079">
        <w:trPr>
          <w:cnfStyle w:val="000000010000" w:firstRow="0" w:lastRow="0" w:firstColumn="0" w:lastColumn="0" w:oddVBand="0" w:evenVBand="0" w:oddHBand="0" w:evenHBand="1" w:firstRowFirstColumn="0" w:firstRowLastColumn="0" w:lastRowFirstColumn="0" w:lastRowLastColumn="0"/>
          <w:trHeight w:val="349"/>
        </w:trPr>
        <w:tc>
          <w:tcPr>
            <w:tcW w:w="4471" w:type="dxa"/>
            <w:shd w:val="clear" w:color="auto" w:fill="F2F2F2" w:themeFill="background1" w:themeFillShade="F2"/>
          </w:tcPr>
          <w:p w14:paraId="414EB517" w14:textId="77777777" w:rsidR="00954C3A" w:rsidRPr="005773BE" w:rsidRDefault="002C41A8">
            <w:pPr>
              <w:pStyle w:val="BodyTextNoSpace"/>
              <w:rPr>
                <w:sz w:val="22"/>
              </w:rPr>
            </w:pPr>
            <w:r>
              <w:rPr>
                <w:color w:val="000000" w:themeColor="text1"/>
                <w:sz w:val="22"/>
                <w:lang w:val="en"/>
              </w:rPr>
              <w:t>Planned grant end date(s)</w:t>
            </w:r>
          </w:p>
        </w:tc>
        <w:tc>
          <w:tcPr>
            <w:tcW w:w="5582" w:type="dxa"/>
          </w:tcPr>
          <w:p w14:paraId="038606C1" w14:textId="61A27FDE" w:rsidR="00954C3A" w:rsidRPr="005773BE" w:rsidRDefault="002C41A8">
            <w:pPr>
              <w:pStyle w:val="BodyTextNoSpace"/>
              <w:rPr>
                <w:sz w:val="22"/>
              </w:rPr>
            </w:pPr>
            <w:r>
              <w:rPr>
                <w:sz w:val="22"/>
                <w:lang w:val="en"/>
              </w:rPr>
              <w:t>December 31, 2026</w:t>
            </w:r>
          </w:p>
        </w:tc>
      </w:tr>
      <w:tr w:rsidR="00E03079" w:rsidRPr="002E6ECD" w14:paraId="254BD8C9" w14:textId="77777777" w:rsidTr="00E03079">
        <w:trPr>
          <w:cnfStyle w:val="000000100000" w:firstRow="0" w:lastRow="0" w:firstColumn="0" w:lastColumn="0" w:oddVBand="0" w:evenVBand="0" w:oddHBand="1" w:evenHBand="0" w:firstRowFirstColumn="0" w:firstRowLastColumn="0" w:lastRowFirstColumn="0" w:lastRowLastColumn="0"/>
          <w:trHeight w:val="349"/>
        </w:trPr>
        <w:tc>
          <w:tcPr>
            <w:tcW w:w="4471" w:type="dxa"/>
            <w:shd w:val="clear" w:color="auto" w:fill="F2F2F2" w:themeFill="background1" w:themeFillShade="F2"/>
          </w:tcPr>
          <w:p w14:paraId="58794089" w14:textId="77777777" w:rsidR="00954C3A" w:rsidRPr="005773BE" w:rsidRDefault="002C41A8">
            <w:pPr>
              <w:pStyle w:val="BodyTextNoSpace"/>
              <w:rPr>
                <w:sz w:val="22"/>
              </w:rPr>
            </w:pPr>
            <w:r>
              <w:rPr>
                <w:color w:val="000000" w:themeColor="text1"/>
                <w:sz w:val="22"/>
                <w:lang w:val="en"/>
              </w:rPr>
              <w:t xml:space="preserve">Principal Recipient(s) </w:t>
            </w:r>
          </w:p>
        </w:tc>
        <w:tc>
          <w:tcPr>
            <w:tcW w:w="5582" w:type="dxa"/>
          </w:tcPr>
          <w:p w14:paraId="602F55FC" w14:textId="2B2AF7F7" w:rsidR="001F7A75" w:rsidRPr="00D813B7" w:rsidRDefault="001F7A75" w:rsidP="001F7A75">
            <w:pPr>
              <w:pStyle w:val="BodyTextNoSpace"/>
              <w:rPr>
                <w:sz w:val="22"/>
                <w:lang w:val="en-US"/>
              </w:rPr>
            </w:pPr>
            <w:r w:rsidRPr="00D813B7">
              <w:rPr>
                <w:sz w:val="22"/>
                <w:lang w:val="en-US"/>
              </w:rPr>
              <w:t xml:space="preserve">PR 1: Ministry of Health </w:t>
            </w:r>
          </w:p>
          <w:p w14:paraId="3EAD9C24" w14:textId="5D1B03F3" w:rsidR="00954C3A" w:rsidRPr="00D813B7" w:rsidRDefault="001F7A75" w:rsidP="001F7A75">
            <w:pPr>
              <w:pStyle w:val="BodyTextNoSpace"/>
              <w:rPr>
                <w:sz w:val="22"/>
                <w:lang w:val="en-US"/>
              </w:rPr>
            </w:pPr>
            <w:r w:rsidRPr="00D813B7">
              <w:rPr>
                <w:sz w:val="22"/>
                <w:lang w:val="en-US"/>
              </w:rPr>
              <w:t xml:space="preserve">PR 2: </w:t>
            </w:r>
            <w:r w:rsidR="00D813B7" w:rsidRPr="00D813B7">
              <w:rPr>
                <w:sz w:val="22"/>
                <w:lang w:val="en-US"/>
              </w:rPr>
              <w:t>S</w:t>
            </w:r>
            <w:r w:rsidR="00D813B7">
              <w:rPr>
                <w:sz w:val="22"/>
                <w:lang w:val="en-US"/>
              </w:rPr>
              <w:t>election underway</w:t>
            </w:r>
          </w:p>
        </w:tc>
      </w:tr>
      <w:tr w:rsidR="00E03079" w14:paraId="65BD991E" w14:textId="77777777" w:rsidTr="00E03079">
        <w:trPr>
          <w:cnfStyle w:val="000000010000" w:firstRow="0" w:lastRow="0" w:firstColumn="0" w:lastColumn="0" w:oddVBand="0" w:evenVBand="0" w:oddHBand="0" w:evenHBand="1" w:firstRowFirstColumn="0" w:firstRowLastColumn="0" w:lastRowFirstColumn="0" w:lastRowLastColumn="0"/>
          <w:trHeight w:val="349"/>
        </w:trPr>
        <w:tc>
          <w:tcPr>
            <w:tcW w:w="4471" w:type="dxa"/>
            <w:shd w:val="clear" w:color="auto" w:fill="F2F2F2" w:themeFill="background1" w:themeFillShade="F2"/>
          </w:tcPr>
          <w:p w14:paraId="69C86A56" w14:textId="77777777" w:rsidR="00954C3A" w:rsidRPr="005773BE" w:rsidRDefault="002C41A8">
            <w:pPr>
              <w:pStyle w:val="BodyTextNoSpace"/>
              <w:rPr>
                <w:sz w:val="22"/>
              </w:rPr>
            </w:pPr>
            <w:r>
              <w:rPr>
                <w:color w:val="000000" w:themeColor="text1"/>
                <w:sz w:val="22"/>
                <w:lang w:val="en"/>
              </w:rPr>
              <w:t>Currency</w:t>
            </w:r>
          </w:p>
        </w:tc>
        <w:tc>
          <w:tcPr>
            <w:tcW w:w="5582" w:type="dxa"/>
          </w:tcPr>
          <w:p w14:paraId="48A464D8" w14:textId="3C87FB14" w:rsidR="00954C3A" w:rsidRPr="005773BE" w:rsidRDefault="002C41A8">
            <w:pPr>
              <w:pStyle w:val="BodyTextNoSpace"/>
              <w:rPr>
                <w:sz w:val="22"/>
              </w:rPr>
            </w:pPr>
            <w:r>
              <w:rPr>
                <w:sz w:val="22"/>
                <w:lang w:val="en"/>
              </w:rPr>
              <w:t>USD</w:t>
            </w:r>
          </w:p>
        </w:tc>
      </w:tr>
      <w:tr w:rsidR="00E03079" w:rsidRPr="002E6ECD" w14:paraId="759543D0" w14:textId="77777777" w:rsidTr="00E03079">
        <w:trPr>
          <w:cnfStyle w:val="000000100000" w:firstRow="0" w:lastRow="0" w:firstColumn="0" w:lastColumn="0" w:oddVBand="0" w:evenVBand="0" w:oddHBand="1" w:evenHBand="0" w:firstRowFirstColumn="0" w:firstRowLastColumn="0" w:lastRowFirstColumn="0" w:lastRowLastColumn="0"/>
          <w:trHeight w:val="349"/>
        </w:trPr>
        <w:tc>
          <w:tcPr>
            <w:tcW w:w="4471" w:type="dxa"/>
            <w:shd w:val="clear" w:color="auto" w:fill="F2F2F2" w:themeFill="background1" w:themeFillShade="F2"/>
          </w:tcPr>
          <w:p w14:paraId="35A80E42" w14:textId="77777777" w:rsidR="00954C3A" w:rsidRPr="005773BE" w:rsidRDefault="002C41A8">
            <w:pPr>
              <w:pStyle w:val="BodyTextNoSpace"/>
              <w:rPr>
                <w:sz w:val="22"/>
              </w:rPr>
            </w:pPr>
            <w:r>
              <w:rPr>
                <w:color w:val="000000" w:themeColor="text1"/>
                <w:sz w:val="22"/>
                <w:lang w:val="en"/>
              </w:rPr>
              <w:t>Allocation Funding Request Amount</w:t>
            </w:r>
          </w:p>
        </w:tc>
        <w:tc>
          <w:tcPr>
            <w:tcW w:w="5582" w:type="dxa"/>
          </w:tcPr>
          <w:p w14:paraId="0B37C535" w14:textId="586ABCD4" w:rsidR="00954C3A" w:rsidRPr="005773BE" w:rsidRDefault="007359BF">
            <w:pPr>
              <w:pStyle w:val="BodyTextNoSpace"/>
              <w:rPr>
                <w:sz w:val="22"/>
              </w:rPr>
            </w:pPr>
            <w:r>
              <w:rPr>
                <w:sz w:val="22"/>
                <w:lang w:val="en"/>
              </w:rPr>
              <w:t xml:space="preserve">USD </w:t>
            </w:r>
            <w:r w:rsidRPr="007359BF">
              <w:rPr>
                <w:sz w:val="22"/>
                <w:lang w:val="en"/>
              </w:rPr>
              <w:t>267,574,303 (</w:t>
            </w:r>
            <w:r>
              <w:rPr>
                <w:sz w:val="22"/>
                <w:lang w:val="en"/>
              </w:rPr>
              <w:t xml:space="preserve">USD </w:t>
            </w:r>
            <w:r w:rsidRPr="007359BF">
              <w:rPr>
                <w:sz w:val="22"/>
                <w:lang w:val="en"/>
              </w:rPr>
              <w:t xml:space="preserve">273,574,303 in total including the </w:t>
            </w:r>
            <w:r>
              <w:rPr>
                <w:sz w:val="22"/>
                <w:lang w:val="en"/>
              </w:rPr>
              <w:t xml:space="preserve">USD </w:t>
            </w:r>
            <w:r w:rsidRPr="007359BF">
              <w:rPr>
                <w:sz w:val="22"/>
                <w:lang w:val="en"/>
              </w:rPr>
              <w:t>6 million in matching funds noted below)</w:t>
            </w:r>
          </w:p>
        </w:tc>
      </w:tr>
      <w:tr w:rsidR="00E03079" w:rsidRPr="00B35513" w14:paraId="2D430631" w14:textId="77777777" w:rsidTr="00E03079">
        <w:trPr>
          <w:cnfStyle w:val="000000010000" w:firstRow="0" w:lastRow="0" w:firstColumn="0" w:lastColumn="0" w:oddVBand="0" w:evenVBand="0" w:oddHBand="0" w:evenHBand="1" w:firstRowFirstColumn="0" w:firstRowLastColumn="0" w:lastRowFirstColumn="0" w:lastRowLastColumn="0"/>
          <w:trHeight w:val="349"/>
        </w:trPr>
        <w:tc>
          <w:tcPr>
            <w:tcW w:w="4471" w:type="dxa"/>
            <w:shd w:val="clear" w:color="auto" w:fill="F2F2F2" w:themeFill="background1" w:themeFillShade="F2"/>
          </w:tcPr>
          <w:p w14:paraId="7A57804A" w14:textId="06908C98" w:rsidR="00954C3A" w:rsidRPr="005773BE" w:rsidRDefault="002C41A8">
            <w:pPr>
              <w:pStyle w:val="BodyTextNoSpace"/>
              <w:rPr>
                <w:sz w:val="22"/>
              </w:rPr>
            </w:pPr>
            <w:r>
              <w:rPr>
                <w:color w:val="000000" w:themeColor="text1"/>
                <w:sz w:val="22"/>
                <w:lang w:val="en"/>
              </w:rPr>
              <w:t>Prioritized Above Allocation Request (PAAR) Amount</w:t>
            </w:r>
          </w:p>
        </w:tc>
        <w:tc>
          <w:tcPr>
            <w:tcW w:w="5582" w:type="dxa"/>
          </w:tcPr>
          <w:p w14:paraId="09E18F4C" w14:textId="3D68670E" w:rsidR="00954C3A" w:rsidRPr="005773BE" w:rsidRDefault="00FA60E1">
            <w:pPr>
              <w:pStyle w:val="BodyTextNoSpace"/>
              <w:rPr>
                <w:sz w:val="22"/>
              </w:rPr>
            </w:pPr>
            <w:r>
              <w:rPr>
                <w:sz w:val="22"/>
                <w:lang w:val="en"/>
              </w:rPr>
              <w:t>USD $</w:t>
            </w:r>
            <w:r w:rsidRPr="00FA60E1">
              <w:rPr>
                <w:sz w:val="22"/>
              </w:rPr>
              <w:t>105</w:t>
            </w:r>
            <w:r>
              <w:rPr>
                <w:sz w:val="22"/>
              </w:rPr>
              <w:t>,</w:t>
            </w:r>
            <w:r w:rsidRPr="00FA60E1">
              <w:rPr>
                <w:sz w:val="22"/>
              </w:rPr>
              <w:t>812</w:t>
            </w:r>
            <w:r>
              <w:rPr>
                <w:sz w:val="22"/>
              </w:rPr>
              <w:t>,</w:t>
            </w:r>
            <w:r w:rsidRPr="00FA60E1">
              <w:rPr>
                <w:sz w:val="22"/>
              </w:rPr>
              <w:t>752</w:t>
            </w:r>
          </w:p>
        </w:tc>
      </w:tr>
      <w:tr w:rsidR="00E03079" w:rsidRPr="002E6ECD" w14:paraId="1235856B" w14:textId="77777777" w:rsidTr="00E03079">
        <w:trPr>
          <w:cnfStyle w:val="000000100000" w:firstRow="0" w:lastRow="0" w:firstColumn="0" w:lastColumn="0" w:oddVBand="0" w:evenVBand="0" w:oddHBand="1" w:evenHBand="0" w:firstRowFirstColumn="0" w:firstRowLastColumn="0" w:lastRowFirstColumn="0" w:lastRowLastColumn="0"/>
          <w:trHeight w:val="349"/>
        </w:trPr>
        <w:tc>
          <w:tcPr>
            <w:tcW w:w="4471" w:type="dxa"/>
            <w:shd w:val="clear" w:color="auto" w:fill="F2F2F2" w:themeFill="background1" w:themeFillShade="F2"/>
          </w:tcPr>
          <w:p w14:paraId="7F514663" w14:textId="77777777" w:rsidR="00954C3A" w:rsidRPr="005773BE" w:rsidRDefault="002C41A8">
            <w:pPr>
              <w:pStyle w:val="BodyTextNoSpace"/>
              <w:rPr>
                <w:sz w:val="22"/>
              </w:rPr>
            </w:pPr>
            <w:r>
              <w:rPr>
                <w:color w:val="000000" w:themeColor="text1"/>
                <w:sz w:val="22"/>
                <w:lang w:val="en"/>
              </w:rPr>
              <w:t>Matching Funds Request Amount</w:t>
            </w:r>
          </w:p>
          <w:p w14:paraId="6C0633D5" w14:textId="77777777" w:rsidR="00954C3A" w:rsidRPr="005773BE" w:rsidRDefault="002C41A8">
            <w:pPr>
              <w:pStyle w:val="BodyTextNoSpace"/>
              <w:rPr>
                <w:sz w:val="22"/>
              </w:rPr>
            </w:pPr>
            <w:r>
              <w:rPr>
                <w:color w:val="000000" w:themeColor="text1"/>
                <w:sz w:val="22"/>
                <w:lang w:val="en"/>
              </w:rPr>
              <w:t>(</w:t>
            </w:r>
            <w:proofErr w:type="gramStart"/>
            <w:r>
              <w:rPr>
                <w:color w:val="000000" w:themeColor="text1"/>
                <w:sz w:val="22"/>
                <w:lang w:val="en"/>
              </w:rPr>
              <w:t>if</w:t>
            </w:r>
            <w:proofErr w:type="gramEnd"/>
            <w:r>
              <w:rPr>
                <w:color w:val="000000" w:themeColor="text1"/>
                <w:sz w:val="22"/>
                <w:lang w:val="en"/>
              </w:rPr>
              <w:t xml:space="preserve"> applicable)</w:t>
            </w:r>
          </w:p>
        </w:tc>
        <w:tc>
          <w:tcPr>
            <w:tcW w:w="5582" w:type="dxa"/>
          </w:tcPr>
          <w:p w14:paraId="44FF5390" w14:textId="38419E89" w:rsidR="00954C3A" w:rsidRPr="00B43B20" w:rsidRDefault="002C41A8" w:rsidP="00B43B20">
            <w:pPr>
              <w:pStyle w:val="BodyTextNoSpace"/>
              <w:rPr>
                <w:sz w:val="22"/>
                <w:lang w:val="en"/>
              </w:rPr>
            </w:pPr>
            <w:r>
              <w:rPr>
                <w:sz w:val="22"/>
                <w:lang w:val="en"/>
              </w:rPr>
              <w:t>USD $6,000,000</w:t>
            </w:r>
            <w:r w:rsidR="00B43B20">
              <w:rPr>
                <w:sz w:val="22"/>
                <w:lang w:val="en"/>
              </w:rPr>
              <w:t xml:space="preserve"> (</w:t>
            </w:r>
            <w:r w:rsidR="00B43B20" w:rsidRPr="00B43B20">
              <w:rPr>
                <w:sz w:val="22"/>
                <w:lang w:val="en"/>
              </w:rPr>
              <w:t xml:space="preserve">US$4,000,000 </w:t>
            </w:r>
            <w:r w:rsidR="00356F92">
              <w:rPr>
                <w:sz w:val="22"/>
                <w:lang w:val="en"/>
              </w:rPr>
              <w:t xml:space="preserve">to </w:t>
            </w:r>
            <w:r w:rsidR="00623380" w:rsidRPr="00623380">
              <w:rPr>
                <w:sz w:val="22"/>
                <w:lang w:val="en"/>
              </w:rPr>
              <w:t xml:space="preserve">find and treat missing </w:t>
            </w:r>
            <w:r w:rsidR="00623380">
              <w:rPr>
                <w:sz w:val="22"/>
                <w:lang w:val="en"/>
              </w:rPr>
              <w:t>cases</w:t>
            </w:r>
            <w:r w:rsidR="00B43B20" w:rsidRPr="00B43B20">
              <w:rPr>
                <w:sz w:val="22"/>
                <w:lang w:val="en"/>
              </w:rPr>
              <w:t xml:space="preserve"> and</w:t>
            </w:r>
            <w:r w:rsidR="00B43B20">
              <w:rPr>
                <w:sz w:val="22"/>
                <w:lang w:val="en"/>
              </w:rPr>
              <w:t xml:space="preserve"> </w:t>
            </w:r>
            <w:r w:rsidR="00B43B20" w:rsidRPr="00B43B20">
              <w:rPr>
                <w:sz w:val="22"/>
                <w:lang w:val="en"/>
              </w:rPr>
              <w:t xml:space="preserve">US$42,000,000 </w:t>
            </w:r>
            <w:r w:rsidR="00356F92">
              <w:rPr>
                <w:sz w:val="22"/>
                <w:lang w:val="en"/>
              </w:rPr>
              <w:t>to</w:t>
            </w:r>
            <w:r w:rsidR="00B43B20" w:rsidRPr="00B43B20">
              <w:rPr>
                <w:sz w:val="22"/>
                <w:lang w:val="en"/>
              </w:rPr>
              <w:t xml:space="preserve"> </w:t>
            </w:r>
            <w:r w:rsidR="00356F92" w:rsidRPr="00356F92">
              <w:rPr>
                <w:sz w:val="22"/>
                <w:lang w:val="en"/>
              </w:rPr>
              <w:t>remove human rights and gender related</w:t>
            </w:r>
            <w:r w:rsidR="007E7307">
              <w:rPr>
                <w:sz w:val="22"/>
                <w:lang w:val="en"/>
              </w:rPr>
              <w:t xml:space="preserve"> to TB and HIV</w:t>
            </w:r>
            <w:r w:rsidR="000F46AA">
              <w:rPr>
                <w:sz w:val="22"/>
                <w:lang w:val="en"/>
              </w:rPr>
              <w:t>)</w:t>
            </w:r>
          </w:p>
        </w:tc>
      </w:tr>
    </w:tbl>
    <w:p w14:paraId="38EB6709" w14:textId="77777777" w:rsidR="006C0911" w:rsidRPr="005773BE" w:rsidRDefault="002C41A8" w:rsidP="00491E16">
      <w:pPr>
        <w:pStyle w:val="Subtitle"/>
        <w:numPr>
          <w:ilvl w:val="0"/>
          <w:numId w:val="0"/>
        </w:numPr>
        <w:spacing w:before="120" w:after="240"/>
        <w:rPr>
          <w:sz w:val="24"/>
        </w:rPr>
      </w:pPr>
      <w:r>
        <w:rPr>
          <w:sz w:val="24"/>
          <w:szCs w:val="20"/>
          <w:lang w:val="en"/>
        </w:rPr>
        <w:t xml:space="preserve">Refer to the </w:t>
      </w:r>
      <w:hyperlink r:id="rId15" w:history="1">
        <w:r>
          <w:rPr>
            <w:rStyle w:val="Hyperlink"/>
            <w:sz w:val="24"/>
            <w:szCs w:val="20"/>
            <w:lang w:val="en"/>
          </w:rPr>
          <w:t>Program Continuation Instructions</w:t>
        </w:r>
      </w:hyperlink>
      <w:r>
        <w:rPr>
          <w:sz w:val="24"/>
          <w:lang w:val="en"/>
        </w:rPr>
        <w:t xml:space="preserve"> for the detailed elements related to each question which should be addressed for a response to be considered complete. The Instructions also include information, </w:t>
      </w:r>
      <w:proofErr w:type="gramStart"/>
      <w:r>
        <w:rPr>
          <w:sz w:val="24"/>
          <w:lang w:val="en"/>
        </w:rPr>
        <w:t>resources</w:t>
      </w:r>
      <w:proofErr w:type="gramEnd"/>
      <w:r>
        <w:rPr>
          <w:sz w:val="24"/>
          <w:lang w:val="en"/>
        </w:rPr>
        <w:t xml:space="preserve"> and a description of necessary documents to be submitted along with this form.</w:t>
      </w:r>
    </w:p>
    <w:p w14:paraId="5C0713BE" w14:textId="77777777" w:rsidR="004554D0" w:rsidRPr="00B06620" w:rsidRDefault="004554D0" w:rsidP="004554D0">
      <w:pPr>
        <w:rPr>
          <w:lang w:val="en-US"/>
        </w:rPr>
      </w:pPr>
    </w:p>
    <w:p w14:paraId="4780B073" w14:textId="77777777" w:rsidR="004554D0" w:rsidRPr="00B06620" w:rsidRDefault="004554D0" w:rsidP="004554D0">
      <w:pPr>
        <w:rPr>
          <w:rFonts w:eastAsiaTheme="minorEastAsia"/>
          <w:color w:val="000000" w:themeColor="text1"/>
          <w:sz w:val="24"/>
          <w:lang w:val="en-US"/>
        </w:rPr>
      </w:pPr>
    </w:p>
    <w:p w14:paraId="26BD5E51" w14:textId="5C389EB8" w:rsidR="004554D0" w:rsidRPr="00B06620" w:rsidRDefault="002C41A8" w:rsidP="004554D0">
      <w:pPr>
        <w:tabs>
          <w:tab w:val="left" w:pos="7200"/>
        </w:tabs>
        <w:rPr>
          <w:rFonts w:eastAsiaTheme="minorEastAsia"/>
          <w:color w:val="000000" w:themeColor="text1"/>
          <w:sz w:val="24"/>
          <w:lang w:val="en-US"/>
        </w:rPr>
      </w:pPr>
      <w:r>
        <w:rPr>
          <w:lang w:val="en"/>
        </w:rPr>
        <w:tab/>
      </w:r>
    </w:p>
    <w:p w14:paraId="58D13C10" w14:textId="77777777" w:rsidR="004554D0" w:rsidRPr="00B06620" w:rsidRDefault="004554D0" w:rsidP="004554D0">
      <w:pPr>
        <w:rPr>
          <w:rFonts w:eastAsiaTheme="minorEastAsia"/>
          <w:color w:val="000000" w:themeColor="text1"/>
          <w:sz w:val="24"/>
          <w:lang w:val="en-US"/>
        </w:rPr>
      </w:pPr>
    </w:p>
    <w:p w14:paraId="689770DC" w14:textId="7DBD0E0E" w:rsidR="004554D0" w:rsidRPr="00B06620" w:rsidRDefault="004554D0" w:rsidP="004554D0">
      <w:pPr>
        <w:rPr>
          <w:lang w:val="en-US"/>
        </w:rPr>
        <w:sectPr w:rsidR="004554D0" w:rsidRPr="00B06620" w:rsidSect="007557AD">
          <w:footerReference w:type="default" r:id="rId16"/>
          <w:headerReference w:type="first" r:id="rId17"/>
          <w:footerReference w:type="first" r:id="rId18"/>
          <w:type w:val="continuous"/>
          <w:pgSz w:w="11906" w:h="16838" w:code="9"/>
          <w:pgMar w:top="851" w:right="851" w:bottom="1418" w:left="851" w:header="289" w:footer="289" w:gutter="0"/>
          <w:cols w:space="708"/>
          <w:titlePg/>
          <w:docGrid w:linePitch="360"/>
        </w:sectPr>
      </w:pPr>
    </w:p>
    <w:p w14:paraId="14D18B81" w14:textId="77777777" w:rsidR="00DE2F0F" w:rsidRPr="005773BE" w:rsidRDefault="002C41A8" w:rsidP="006E02D8">
      <w:pPr>
        <w:pStyle w:val="BodyText"/>
        <w:rPr>
          <w:rFonts w:asciiTheme="majorHAnsi" w:eastAsiaTheme="majorEastAsia" w:hAnsiTheme="majorHAnsi" w:cstheme="majorBidi"/>
          <w:sz w:val="28"/>
          <w:szCs w:val="28"/>
        </w:rPr>
      </w:pPr>
      <w:r>
        <w:rPr>
          <w:rFonts w:asciiTheme="majorHAnsi" w:eastAsiaTheme="majorEastAsia" w:hAnsiTheme="majorHAnsi" w:cstheme="majorBidi"/>
          <w:sz w:val="28"/>
          <w:szCs w:val="28"/>
          <w:lang w:val="en"/>
        </w:rPr>
        <w:lastRenderedPageBreak/>
        <w:t xml:space="preserve">Section 1. Prioritized Request </w:t>
      </w:r>
    </w:p>
    <w:p w14:paraId="2A976C2D" w14:textId="77777777" w:rsidR="003F62D8" w:rsidRPr="00201EB8" w:rsidRDefault="003F62D8" w:rsidP="003F62D8">
      <w:pPr>
        <w:pStyle w:val="BodyText"/>
        <w:rPr>
          <w:rFonts w:cstheme="minorHAnsi"/>
          <w:sz w:val="20"/>
          <w:szCs w:val="20"/>
        </w:rPr>
      </w:pPr>
    </w:p>
    <w:tbl>
      <w:tblPr>
        <w:tblStyle w:val="PlainTable1"/>
        <w:tblW w:w="14844" w:type="dxa"/>
        <w:tblLook w:val="04A0" w:firstRow="1" w:lastRow="0" w:firstColumn="1" w:lastColumn="0" w:noHBand="0" w:noVBand="1"/>
      </w:tblPr>
      <w:tblGrid>
        <w:gridCol w:w="2872"/>
        <w:gridCol w:w="11972"/>
      </w:tblGrid>
      <w:tr w:rsidR="00E03079" w:rsidRPr="002E6ECD" w14:paraId="52A95D65" w14:textId="77777777" w:rsidTr="00E0307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tcPr>
          <w:p w14:paraId="4EC479D6" w14:textId="1E860CAC" w:rsidR="00FB0022" w:rsidRPr="00201EB8" w:rsidRDefault="002C41A8" w:rsidP="008A725F">
            <w:pPr>
              <w:pStyle w:val="BodyText"/>
              <w:rPr>
                <w:rFonts w:cstheme="minorHAnsi"/>
                <w:sz w:val="20"/>
                <w:szCs w:val="20"/>
              </w:rPr>
            </w:pPr>
            <w:r>
              <w:rPr>
                <w:rFonts w:cstheme="minorHAnsi"/>
                <w:b w:val="0"/>
                <w:bCs w:val="0"/>
                <w:sz w:val="20"/>
                <w:szCs w:val="20"/>
                <w:lang w:val="en"/>
              </w:rPr>
              <w:t>Module 1</w:t>
            </w:r>
          </w:p>
        </w:tc>
        <w:tc>
          <w:tcPr>
            <w:tcW w:w="11972" w:type="dxa"/>
          </w:tcPr>
          <w:p w14:paraId="6282E573" w14:textId="1EB685C1" w:rsidR="00FB0022" w:rsidRPr="00201EB8" w:rsidRDefault="002C41A8" w:rsidP="008A725F">
            <w:pPr>
              <w:pStyle w:val="BodyText"/>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b w:val="0"/>
                <w:bCs w:val="0"/>
                <w:sz w:val="20"/>
                <w:szCs w:val="20"/>
                <w:lang w:val="en"/>
              </w:rPr>
              <w:t>TB Diagnosis, Treatment and Care</w:t>
            </w:r>
          </w:p>
        </w:tc>
      </w:tr>
      <w:tr w:rsidR="00E03079" w:rsidRPr="002E6ECD" w14:paraId="424D460F" w14:textId="77777777" w:rsidTr="00E03079">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2872" w:type="dxa"/>
            <w:vMerge w:val="restart"/>
          </w:tcPr>
          <w:p w14:paraId="28577669" w14:textId="77777777" w:rsidR="00B8515F" w:rsidRPr="00201EB8" w:rsidRDefault="002C41A8" w:rsidP="008A725F">
            <w:pPr>
              <w:pStyle w:val="BodyText"/>
              <w:rPr>
                <w:rFonts w:cstheme="minorHAnsi"/>
                <w:sz w:val="20"/>
                <w:szCs w:val="20"/>
              </w:rPr>
            </w:pPr>
            <w:r>
              <w:rPr>
                <w:rFonts w:cstheme="minorHAnsi"/>
                <w:b w:val="0"/>
                <w:bCs w:val="0"/>
                <w:sz w:val="20"/>
                <w:szCs w:val="20"/>
                <w:lang w:val="en"/>
              </w:rPr>
              <w:t>Intervention(s)</w:t>
            </w:r>
          </w:p>
        </w:tc>
        <w:tc>
          <w:tcPr>
            <w:tcW w:w="11972" w:type="dxa"/>
          </w:tcPr>
          <w:p w14:paraId="69A97D10" w14:textId="14256309" w:rsidR="00B8515F" w:rsidRPr="00201EB8" w:rsidRDefault="002C41A8">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C41A8">
              <w:rPr>
                <w:rFonts w:cstheme="minorHAnsi"/>
                <w:b/>
                <w:bCs/>
                <w:sz w:val="20"/>
                <w:szCs w:val="20"/>
                <w:lang w:val="en"/>
              </w:rPr>
              <w:t>Screening and diagnosis of and Diagnosis of tuberculosis</w:t>
            </w:r>
            <w:r>
              <w:rPr>
                <w:rFonts w:cstheme="minorHAnsi"/>
                <w:sz w:val="20"/>
                <w:szCs w:val="20"/>
                <w:lang w:val="en"/>
              </w:rPr>
              <w:t xml:space="preserve"> - Change in programming from current grant:</w:t>
            </w:r>
          </w:p>
          <w:p w14:paraId="33EDBBE0" w14:textId="74FF8CC9" w:rsidR="00B8515F" w:rsidRPr="00201EB8" w:rsidRDefault="00696F30" w:rsidP="008A725F">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754789786"/>
                <w:placeholder>
                  <w:docPart w:val="D2B5ED3DFEF842A39D8B025592317D80"/>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419681437"/>
                <w:placeholder>
                  <w:docPart w:val="0FA22EE2306B4BCC83D3544C6C922DA2"/>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335142919"/>
                <w:placeholder>
                  <w:docPart w:val="7954CC8FAEB94A059E8CBB6A120259B8"/>
                </w:placeholder>
                <w14:checkbox>
                  <w14:checked w14:val="1"/>
                  <w14:checkedState w14:val="2612" w14:font="MS Gothic"/>
                  <w14:uncheckedState w14:val="2610" w14:font="MS Gothic"/>
                </w14:checkbox>
              </w:sdtPr>
              <w:sdtEndPr/>
              <w:sdtContent>
                <w:r w:rsidR="00532FBD">
                  <w:rPr>
                    <w:rFonts w:ascii="MS Gothic" w:eastAsia="MS Gothic" w:hAnsi="MS Gothic" w:cstheme="minorHAnsi" w:hint="eastAsia"/>
                    <w:sz w:val="20"/>
                    <w:szCs w:val="20"/>
                    <w:lang w:val="en-US"/>
                  </w:rPr>
                  <w:t>☒</w:t>
                </w:r>
              </w:sdtContent>
            </w:sdt>
            <w:r w:rsidR="007C27F0" w:rsidRPr="007C27F0">
              <w:rPr>
                <w:rFonts w:cstheme="minorHAnsi"/>
                <w:sz w:val="20"/>
                <w:szCs w:val="20"/>
                <w:lang w:val="en-US"/>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2052681761"/>
                <w:placeholder>
                  <w:docPart w:val="A5D04ABEFE354973A889A306ACBF0E2E"/>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2136756941"/>
                <w:placeholder>
                  <w:docPart w:val="69FD0318272243D39FB9EE1E67B992F8"/>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707D691F" w14:textId="77777777" w:rsidTr="00E03079">
        <w:trPr>
          <w:trHeight w:val="1130"/>
        </w:trPr>
        <w:tc>
          <w:tcPr>
            <w:cnfStyle w:val="001000000000" w:firstRow="0" w:lastRow="0" w:firstColumn="1" w:lastColumn="0" w:oddVBand="0" w:evenVBand="0" w:oddHBand="0" w:evenHBand="0" w:firstRowFirstColumn="0" w:firstRowLastColumn="0" w:lastRowFirstColumn="0" w:lastRowLastColumn="0"/>
            <w:tcW w:w="2872" w:type="dxa"/>
            <w:vMerge/>
          </w:tcPr>
          <w:p w14:paraId="7289D7DB" w14:textId="0B26BC36" w:rsidR="00B8515F" w:rsidRPr="00201EB8" w:rsidRDefault="00B8515F" w:rsidP="00477638">
            <w:pPr>
              <w:pStyle w:val="BodyText"/>
              <w:rPr>
                <w:rFonts w:cstheme="minorHAnsi"/>
                <w:sz w:val="20"/>
                <w:szCs w:val="20"/>
              </w:rPr>
            </w:pPr>
          </w:p>
        </w:tc>
        <w:tc>
          <w:tcPr>
            <w:tcW w:w="11972" w:type="dxa"/>
          </w:tcPr>
          <w:p w14:paraId="2D2ACFEA" w14:textId="16837944" w:rsidR="00B8515F" w:rsidRPr="00201EB8" w:rsidRDefault="002C41A8" w:rsidP="00477638">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lang w:val="en"/>
              </w:rPr>
              <w:t xml:space="preserve">Treatment, </w:t>
            </w:r>
            <w:proofErr w:type="gramStart"/>
            <w:r>
              <w:rPr>
                <w:rFonts w:cstheme="minorHAnsi"/>
                <w:b/>
                <w:bCs/>
                <w:sz w:val="20"/>
                <w:szCs w:val="20"/>
                <w:lang w:val="en"/>
              </w:rPr>
              <w:t>management</w:t>
            </w:r>
            <w:proofErr w:type="gramEnd"/>
            <w:r>
              <w:rPr>
                <w:rFonts w:cstheme="minorHAnsi"/>
                <w:b/>
                <w:bCs/>
                <w:sz w:val="20"/>
                <w:szCs w:val="20"/>
                <w:lang w:val="en"/>
              </w:rPr>
              <w:t xml:space="preserve"> and support of tuberculosis</w:t>
            </w:r>
            <w:r>
              <w:rPr>
                <w:rFonts w:cstheme="minorHAnsi"/>
                <w:sz w:val="20"/>
                <w:szCs w:val="20"/>
                <w:lang w:val="en"/>
              </w:rPr>
              <w:t xml:space="preserve"> - Modifications to the program in relation to the existing grant:</w:t>
            </w:r>
          </w:p>
          <w:p w14:paraId="19F1E8D1" w14:textId="367CA2C3" w:rsidR="00B8515F" w:rsidRPr="00201EB8" w:rsidRDefault="00696F30" w:rsidP="00477638">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614340083"/>
                <w:placeholder>
                  <w:docPart w:val="1D69D7E41E99433AA86A9CB300B2EE67"/>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1790778682"/>
                <w:placeholder>
                  <w:docPart w:val="917BE06D2CF4449FAFD2641A67CE4246"/>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252514114"/>
                <w:placeholder>
                  <w:docPart w:val="1C83437BBD5D453EB831D71A0FA5EEA8"/>
                </w:placeholder>
                <w14:checkbox>
                  <w14:checked w14:val="1"/>
                  <w14:checkedState w14:val="2612" w14:font="MS Gothic"/>
                  <w14:uncheckedState w14:val="2610" w14:font="MS Gothic"/>
                </w14:checkbox>
              </w:sdtPr>
              <w:sdtEndPr/>
              <w:sdtContent>
                <w:r w:rsidR="00532FBD">
                  <w:rPr>
                    <w:rFonts w:ascii="MS Gothic" w:eastAsia="MS Gothic" w:hAnsi="MS Gothic" w:cstheme="minorHAnsi" w:hint="eastAsia"/>
                    <w:sz w:val="20"/>
                    <w:szCs w:val="20"/>
                    <w:lang w:val="en-US"/>
                  </w:rPr>
                  <w:t>☒</w:t>
                </w:r>
              </w:sdtContent>
            </w:sdt>
            <w:r w:rsidR="007C27F0" w:rsidRPr="007C27F0">
              <w:rPr>
                <w:rFonts w:cstheme="minorHAnsi"/>
                <w:sz w:val="20"/>
                <w:szCs w:val="20"/>
                <w:lang w:val="en-US"/>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1733144725"/>
                <w:placeholder>
                  <w:docPart w:val="A85DF58059A24E899CA1481415AF4694"/>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10188099"/>
                <w:placeholder>
                  <w:docPart w:val="03C1C3BC80064A2F84D2F593C8A44F7A"/>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205A9B5D" w14:textId="77777777" w:rsidTr="00E0307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tcPr>
          <w:p w14:paraId="166A4BD5" w14:textId="77777777" w:rsidR="00CF668E" w:rsidRPr="00201EB8" w:rsidRDefault="002C41A8" w:rsidP="00CF668E">
            <w:pPr>
              <w:pStyle w:val="BodyText"/>
              <w:rPr>
                <w:rFonts w:cstheme="minorHAnsi"/>
                <w:sz w:val="20"/>
                <w:szCs w:val="20"/>
              </w:rPr>
            </w:pPr>
            <w:r>
              <w:rPr>
                <w:rFonts w:cstheme="minorHAnsi"/>
                <w:sz w:val="20"/>
                <w:szCs w:val="20"/>
                <w:lang w:val="en"/>
              </w:rPr>
              <w:t>List of activities</w:t>
            </w:r>
          </w:p>
        </w:tc>
        <w:tc>
          <w:tcPr>
            <w:tcW w:w="11972" w:type="dxa"/>
          </w:tcPr>
          <w:p w14:paraId="175210D2" w14:textId="6B2A847B" w:rsidR="00CF668E" w:rsidRPr="00B06620" w:rsidRDefault="002C41A8" w:rsidP="00CF668E">
            <w:pPr>
              <w:spacing w:after="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0"/>
                <w:szCs w:val="20"/>
                <w:lang w:val="en-US"/>
              </w:rPr>
            </w:pPr>
            <w:r>
              <w:rPr>
                <w:rFonts w:ascii="Arial" w:eastAsia="Arial" w:hAnsi="Arial" w:cs="Arial"/>
                <w:b/>
                <w:bCs/>
                <w:color w:val="000000" w:themeColor="text1"/>
                <w:sz w:val="20"/>
                <w:szCs w:val="20"/>
                <w:u w:val="single"/>
                <w:lang w:val="en"/>
              </w:rPr>
              <w:t xml:space="preserve">Tuberculosis screening and diagnosis: </w:t>
            </w:r>
            <w:r>
              <w:rPr>
                <w:rFonts w:ascii="Arial" w:eastAsia="Arial" w:hAnsi="Arial" w:cs="Arial"/>
                <w:color w:val="000000" w:themeColor="text1"/>
                <w:sz w:val="20"/>
                <w:szCs w:val="20"/>
                <w:lang w:val="en"/>
              </w:rPr>
              <w:t>Tuberculosis (TB) remains a public health concern in the DRC with an estimated WHO incidence of 318 (206-455)/100,000 in 2021 (</w:t>
            </w:r>
            <w:r w:rsidRPr="006A6DBA">
              <w:rPr>
                <w:rFonts w:ascii="Arial" w:eastAsia="Arial" w:hAnsi="Arial" w:cs="Arial"/>
                <w:b/>
                <w:bCs/>
                <w:i/>
                <w:iCs/>
                <w:color w:val="000000" w:themeColor="text1"/>
                <w:sz w:val="20"/>
                <w:szCs w:val="20"/>
                <w:lang w:val="en"/>
              </w:rPr>
              <w:t xml:space="preserve">Annex 1: </w:t>
            </w:r>
            <w:r w:rsidR="001F6B74" w:rsidRPr="006A6DBA">
              <w:rPr>
                <w:rFonts w:ascii="Arial" w:eastAsia="Arial" w:hAnsi="Arial" w:cs="Arial"/>
                <w:b/>
                <w:bCs/>
                <w:i/>
                <w:iCs/>
                <w:color w:val="000000" w:themeColor="text1"/>
                <w:sz w:val="20"/>
                <w:szCs w:val="20"/>
                <w:lang w:val="en"/>
              </w:rPr>
              <w:t>DRC</w:t>
            </w:r>
            <w:r w:rsidR="001F6B74" w:rsidRPr="001F6B74">
              <w:rPr>
                <w:rFonts w:ascii="Arial" w:eastAsia="Arial" w:hAnsi="Arial" w:cs="Arial"/>
                <w:b/>
                <w:bCs/>
                <w:i/>
                <w:iCs/>
                <w:color w:val="000000" w:themeColor="text1"/>
                <w:sz w:val="20"/>
                <w:szCs w:val="20"/>
                <w:lang w:val="en"/>
              </w:rPr>
              <w:t xml:space="preserve"> Global TB Report 2022, page 1</w:t>
            </w:r>
            <w:r>
              <w:rPr>
                <w:rFonts w:ascii="Arial" w:eastAsia="Arial" w:hAnsi="Arial" w:cs="Arial"/>
                <w:color w:val="000000" w:themeColor="text1"/>
                <w:sz w:val="20"/>
                <w:szCs w:val="20"/>
                <w:lang w:val="en"/>
              </w:rPr>
              <w:t>). With treatment coverage of 70% (214,408 reported incidents or 224 per 100,000), the National TB Control Plan’s (PNLT) priority is to find anyone with TB. To do this, the National TB Control Program (PNLT) has adopted a strategy of intensification in the 15 provinces out of the 26 that report 81% of TB cases. In this module we describe the screening and diagnostic activities, based on the lessons learned under the NFM3 and the prioritization resulting from the Country dialog</w:t>
            </w:r>
            <w:r w:rsidR="00B535E7">
              <w:rPr>
                <w:rFonts w:ascii="Arial" w:eastAsia="Arial" w:hAnsi="Arial" w:cs="Arial"/>
                <w:color w:val="000000" w:themeColor="text1"/>
                <w:sz w:val="20"/>
                <w:szCs w:val="20"/>
                <w:lang w:val="en"/>
              </w:rPr>
              <w:t>ue</w:t>
            </w:r>
            <w:r>
              <w:rPr>
                <w:rFonts w:ascii="Arial" w:eastAsia="Arial" w:hAnsi="Arial" w:cs="Arial"/>
                <w:color w:val="000000" w:themeColor="text1"/>
                <w:sz w:val="20"/>
                <w:szCs w:val="20"/>
                <w:lang w:val="en"/>
              </w:rPr>
              <w:t xml:space="preserve">. </w:t>
            </w:r>
          </w:p>
          <w:p w14:paraId="425BFD6A" w14:textId="77777777" w:rsidR="00CF668E" w:rsidRPr="00B06620" w:rsidRDefault="00CF668E" w:rsidP="00CF668E">
            <w:pPr>
              <w:spacing w:after="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0"/>
                <w:szCs w:val="20"/>
                <w:lang w:val="en-US"/>
              </w:rPr>
            </w:pPr>
          </w:p>
          <w:p w14:paraId="5E159D07" w14:textId="3675C388" w:rsidR="00CF668E" w:rsidRPr="000E73F1" w:rsidRDefault="002C41A8" w:rsidP="000E73F1">
            <w:pPr>
              <w:spacing w:after="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bCs/>
                <w:i/>
                <w:iCs/>
                <w:color w:val="000000" w:themeColor="text1"/>
                <w:sz w:val="20"/>
                <w:szCs w:val="20"/>
                <w:lang w:val="en"/>
              </w:rPr>
            </w:pPr>
            <w:r>
              <w:rPr>
                <w:rFonts w:ascii="Arial" w:eastAsia="Arial" w:hAnsi="Arial" w:cs="Arial"/>
                <w:color w:val="000000" w:themeColor="text1"/>
                <w:sz w:val="20"/>
                <w:szCs w:val="20"/>
                <w:lang w:val="en"/>
              </w:rPr>
              <w:t xml:space="preserve">The organization </w:t>
            </w:r>
            <w:r w:rsidRPr="00B2598C">
              <w:rPr>
                <w:rFonts w:ascii="Arial" w:eastAsia="Arial" w:hAnsi="Arial" w:cs="Arial"/>
                <w:color w:val="000000" w:themeColor="text1"/>
                <w:sz w:val="20"/>
                <w:szCs w:val="20"/>
                <w:lang w:val="en"/>
              </w:rPr>
              <w:t xml:space="preserve">of TB control in DRC is integrated at the level of the </w:t>
            </w:r>
            <w:proofErr w:type="gramStart"/>
            <w:r w:rsidRPr="00B2598C">
              <w:rPr>
                <w:rFonts w:ascii="Arial" w:eastAsia="Arial" w:hAnsi="Arial" w:cs="Arial"/>
                <w:color w:val="000000" w:themeColor="text1"/>
                <w:sz w:val="20"/>
                <w:szCs w:val="20"/>
                <w:lang w:val="en"/>
              </w:rPr>
              <w:t>Health</w:t>
            </w:r>
            <w:proofErr w:type="gramEnd"/>
            <w:r w:rsidRPr="00B2598C">
              <w:rPr>
                <w:rFonts w:ascii="Arial" w:eastAsia="Arial" w:hAnsi="Arial" w:cs="Arial"/>
                <w:color w:val="000000" w:themeColor="text1"/>
                <w:sz w:val="20"/>
                <w:szCs w:val="20"/>
                <w:lang w:val="en"/>
              </w:rPr>
              <w:t xml:space="preserve"> Zone, which is the operational planning unit with 2,083 functional treatment and diagnostic </w:t>
            </w:r>
            <w:proofErr w:type="spellStart"/>
            <w:r w:rsidRPr="00B2598C">
              <w:rPr>
                <w:rFonts w:ascii="Arial" w:eastAsia="Arial" w:hAnsi="Arial" w:cs="Arial"/>
                <w:color w:val="000000" w:themeColor="text1"/>
                <w:sz w:val="20"/>
                <w:szCs w:val="20"/>
                <w:lang w:val="en"/>
              </w:rPr>
              <w:t>centres</w:t>
            </w:r>
            <w:proofErr w:type="spellEnd"/>
            <w:r w:rsidRPr="00B2598C">
              <w:rPr>
                <w:rFonts w:ascii="Arial" w:eastAsia="Arial" w:hAnsi="Arial" w:cs="Arial"/>
                <w:color w:val="000000" w:themeColor="text1"/>
                <w:sz w:val="20"/>
                <w:szCs w:val="20"/>
                <w:lang w:val="en"/>
              </w:rPr>
              <w:t xml:space="preserve"> (CDTs) in 2021 and about 3,500 treatment </w:t>
            </w:r>
            <w:proofErr w:type="spellStart"/>
            <w:r w:rsidRPr="00B2598C">
              <w:rPr>
                <w:rFonts w:ascii="Arial" w:eastAsia="Arial" w:hAnsi="Arial" w:cs="Arial"/>
                <w:color w:val="000000" w:themeColor="text1"/>
                <w:sz w:val="20"/>
                <w:szCs w:val="20"/>
                <w:lang w:val="en"/>
              </w:rPr>
              <w:t>centres</w:t>
            </w:r>
            <w:proofErr w:type="spellEnd"/>
            <w:r w:rsidRPr="00B2598C">
              <w:rPr>
                <w:rFonts w:ascii="Arial" w:eastAsia="Arial" w:hAnsi="Arial" w:cs="Arial"/>
                <w:color w:val="000000" w:themeColor="text1"/>
                <w:sz w:val="20"/>
                <w:szCs w:val="20"/>
                <w:lang w:val="en"/>
              </w:rPr>
              <w:t xml:space="preserve"> out of 16,880 health facilities (FOSAs). (</w:t>
            </w:r>
            <w:r w:rsidRPr="00B2598C">
              <w:rPr>
                <w:rFonts w:ascii="Arial" w:eastAsia="Arial" w:hAnsi="Arial" w:cs="Arial"/>
                <w:b/>
                <w:bCs/>
                <w:i/>
                <w:iCs/>
                <w:color w:val="000000" w:themeColor="text1"/>
                <w:sz w:val="20"/>
                <w:szCs w:val="20"/>
                <w:lang w:val="en"/>
              </w:rPr>
              <w:t>Annex 2: Data extracted from the District Health Information System (DHIS2), 2022</w:t>
            </w:r>
            <w:r w:rsidRPr="00B2598C">
              <w:rPr>
                <w:rFonts w:ascii="Arial" w:eastAsia="Arial" w:hAnsi="Arial" w:cs="Arial"/>
                <w:color w:val="000000" w:themeColor="text1"/>
                <w:sz w:val="20"/>
                <w:szCs w:val="20"/>
                <w:lang w:val="en"/>
              </w:rPr>
              <w:t>). With a view to improving access to TB care services, the National TB Control Program (PNLT) has adopted a decentralization strategy</w:t>
            </w:r>
            <w:r>
              <w:rPr>
                <w:rFonts w:ascii="Arial" w:eastAsia="Arial" w:hAnsi="Arial" w:cs="Arial"/>
                <w:color w:val="000000" w:themeColor="text1"/>
                <w:sz w:val="20"/>
                <w:szCs w:val="20"/>
                <w:lang w:val="en"/>
              </w:rPr>
              <w:t xml:space="preserve"> for coverage of 5 treatment and diagnostic </w:t>
            </w:r>
            <w:proofErr w:type="spellStart"/>
            <w:r>
              <w:rPr>
                <w:rFonts w:ascii="Arial" w:eastAsia="Arial" w:hAnsi="Arial" w:cs="Arial"/>
                <w:color w:val="000000" w:themeColor="text1"/>
                <w:sz w:val="20"/>
                <w:szCs w:val="20"/>
                <w:lang w:val="en"/>
              </w:rPr>
              <w:t>centres</w:t>
            </w:r>
            <w:proofErr w:type="spellEnd"/>
            <w:r>
              <w:rPr>
                <w:rFonts w:ascii="Arial" w:eastAsia="Arial" w:hAnsi="Arial" w:cs="Arial"/>
                <w:color w:val="000000" w:themeColor="text1"/>
                <w:sz w:val="20"/>
                <w:szCs w:val="20"/>
                <w:lang w:val="en"/>
              </w:rPr>
              <w:t xml:space="preserve"> (CDTs) by Health Zone to reach a total of 2,595 treatment and diagnostic </w:t>
            </w:r>
            <w:proofErr w:type="spellStart"/>
            <w:r>
              <w:rPr>
                <w:rFonts w:ascii="Arial" w:eastAsia="Arial" w:hAnsi="Arial" w:cs="Arial"/>
                <w:color w:val="000000" w:themeColor="text1"/>
                <w:sz w:val="20"/>
                <w:szCs w:val="20"/>
                <w:lang w:val="en"/>
              </w:rPr>
              <w:t>centres</w:t>
            </w:r>
            <w:proofErr w:type="spellEnd"/>
            <w:r>
              <w:rPr>
                <w:rFonts w:ascii="Arial" w:eastAsia="Arial" w:hAnsi="Arial" w:cs="Arial"/>
                <w:color w:val="000000" w:themeColor="text1"/>
                <w:sz w:val="20"/>
                <w:szCs w:val="20"/>
                <w:lang w:val="en"/>
              </w:rPr>
              <w:t xml:space="preserve"> (CDTs) by the end of 2023. In total, the country will have 341 </w:t>
            </w:r>
            <w:proofErr w:type="spellStart"/>
            <w:r>
              <w:rPr>
                <w:rFonts w:ascii="Arial" w:eastAsia="Arial" w:hAnsi="Arial" w:cs="Arial"/>
                <w:color w:val="000000" w:themeColor="text1"/>
                <w:sz w:val="20"/>
                <w:szCs w:val="20"/>
                <w:lang w:val="en"/>
              </w:rPr>
              <w:t>Xpert</w:t>
            </w:r>
            <w:proofErr w:type="spellEnd"/>
            <w:r>
              <w:rPr>
                <w:rFonts w:ascii="Arial" w:eastAsia="Arial" w:hAnsi="Arial" w:cs="Arial"/>
                <w:color w:val="000000" w:themeColor="text1"/>
                <w:sz w:val="20"/>
                <w:szCs w:val="20"/>
                <w:lang w:val="en"/>
              </w:rPr>
              <w:t xml:space="preserve"> machines and 38 </w:t>
            </w:r>
            <w:proofErr w:type="spellStart"/>
            <w:r>
              <w:rPr>
                <w:rFonts w:ascii="Arial" w:eastAsia="Arial" w:hAnsi="Arial" w:cs="Arial"/>
                <w:color w:val="000000" w:themeColor="text1"/>
                <w:sz w:val="20"/>
                <w:szCs w:val="20"/>
                <w:lang w:val="en"/>
              </w:rPr>
              <w:t>TrueNat</w:t>
            </w:r>
            <w:proofErr w:type="spellEnd"/>
            <w:r>
              <w:rPr>
                <w:rFonts w:ascii="Arial" w:eastAsia="Arial" w:hAnsi="Arial" w:cs="Arial"/>
                <w:color w:val="000000" w:themeColor="text1"/>
                <w:sz w:val="20"/>
                <w:szCs w:val="20"/>
                <w:lang w:val="en"/>
              </w:rPr>
              <w:t xml:space="preserve"> machines at the end of 2023, which represents a coverage of 18% of treatment and diagnostic </w:t>
            </w:r>
            <w:proofErr w:type="spellStart"/>
            <w:r>
              <w:rPr>
                <w:rFonts w:ascii="Arial" w:eastAsia="Arial" w:hAnsi="Arial" w:cs="Arial"/>
                <w:color w:val="000000" w:themeColor="text1"/>
                <w:sz w:val="20"/>
                <w:szCs w:val="20"/>
                <w:lang w:val="en"/>
              </w:rPr>
              <w:t>centres</w:t>
            </w:r>
            <w:proofErr w:type="spellEnd"/>
            <w:r>
              <w:rPr>
                <w:rFonts w:ascii="Arial" w:eastAsia="Arial" w:hAnsi="Arial" w:cs="Arial"/>
                <w:color w:val="000000" w:themeColor="text1"/>
                <w:sz w:val="20"/>
                <w:szCs w:val="20"/>
                <w:lang w:val="en"/>
              </w:rPr>
              <w:t xml:space="preserve"> (CDTs). In view of the reduced number of machines, a system for transporting samples by Community Relays (RECOs) was set up in 16 out of 26 provinces with a request to extend the coverage using C19RM funds. This experiment in 2021 and 2022 in the </w:t>
            </w:r>
            <w:proofErr w:type="spellStart"/>
            <w:r w:rsidRPr="00416850">
              <w:rPr>
                <w:rFonts w:ascii="Arial" w:eastAsia="Arial" w:hAnsi="Arial" w:cs="Arial"/>
                <w:color w:val="000000" w:themeColor="text1"/>
                <w:sz w:val="20"/>
                <w:szCs w:val="20"/>
                <w:lang w:val="en"/>
              </w:rPr>
              <w:t>Prosani</w:t>
            </w:r>
            <w:proofErr w:type="spellEnd"/>
            <w:r w:rsidRPr="00416850">
              <w:rPr>
                <w:rFonts w:ascii="Arial" w:eastAsia="Arial" w:hAnsi="Arial" w:cs="Arial"/>
                <w:color w:val="000000" w:themeColor="text1"/>
                <w:sz w:val="20"/>
                <w:szCs w:val="20"/>
                <w:lang w:val="en"/>
              </w:rPr>
              <w:t>-supported provinces (USAID) showed an increase in the number of samples transported (+100%) and the number of reported cases of Rifampicin-resistant tuberculosis (RR-TB)</w:t>
            </w:r>
            <w:r w:rsidR="00795A72" w:rsidRPr="00416850">
              <w:rPr>
                <w:rFonts w:ascii="Arial" w:eastAsia="Arial" w:hAnsi="Arial" w:cs="Arial"/>
                <w:color w:val="000000" w:themeColor="text1"/>
                <w:sz w:val="20"/>
                <w:szCs w:val="20"/>
                <w:lang w:val="en"/>
              </w:rPr>
              <w:t xml:space="preserve"> </w:t>
            </w:r>
            <w:r w:rsidRPr="00416850">
              <w:rPr>
                <w:rFonts w:ascii="Arial" w:eastAsia="Arial" w:hAnsi="Arial" w:cs="Arial"/>
                <w:color w:val="000000" w:themeColor="text1"/>
                <w:sz w:val="20"/>
                <w:szCs w:val="20"/>
                <w:lang w:val="en"/>
              </w:rPr>
              <w:t>(+50%). (</w:t>
            </w:r>
            <w:r w:rsidRPr="00416850">
              <w:rPr>
                <w:rFonts w:ascii="Arial" w:eastAsia="Arial" w:hAnsi="Arial" w:cs="Arial"/>
                <w:b/>
                <w:bCs/>
                <w:i/>
                <w:iCs/>
                <w:color w:val="000000" w:themeColor="text1"/>
                <w:sz w:val="20"/>
                <w:szCs w:val="20"/>
                <w:lang w:val="en"/>
              </w:rPr>
              <w:t xml:space="preserve">Annex 3: </w:t>
            </w:r>
            <w:r w:rsidR="000E73F1" w:rsidRPr="00416850">
              <w:rPr>
                <w:rFonts w:ascii="Arial" w:eastAsia="Arial" w:hAnsi="Arial" w:cs="Arial"/>
                <w:b/>
                <w:bCs/>
                <w:i/>
                <w:iCs/>
                <w:color w:val="000000" w:themeColor="text1"/>
                <w:sz w:val="20"/>
                <w:szCs w:val="20"/>
                <w:lang w:val="en"/>
              </w:rPr>
              <w:t>Transport samples experience PROSANI: 26th RALT 2022, page 5</w:t>
            </w:r>
            <w:r w:rsidRPr="00416850">
              <w:rPr>
                <w:rFonts w:ascii="Arial" w:eastAsia="Arial" w:hAnsi="Arial" w:cs="Arial"/>
                <w:b/>
                <w:bCs/>
                <w:i/>
                <w:iCs/>
                <w:color w:val="000000" w:themeColor="text1"/>
                <w:sz w:val="20"/>
                <w:szCs w:val="20"/>
                <w:lang w:val="en"/>
              </w:rPr>
              <w:t>).</w:t>
            </w:r>
            <w:r>
              <w:rPr>
                <w:rFonts w:ascii="Arial" w:eastAsia="Arial" w:hAnsi="Arial" w:cs="Arial"/>
                <w:color w:val="000000" w:themeColor="text1"/>
                <w:sz w:val="20"/>
                <w:szCs w:val="20"/>
                <w:lang w:val="en"/>
              </w:rPr>
              <w:t xml:space="preserve"> At present, microscopy is still widely used for the diagnosis of TB despite the National TB Control Plan's (PNLT) recommendation to use molecular testing as a first line. In 2021, the network’s laboratories performed 85,104 molecular tests and 1,402,284 microscopic tests for TB </w:t>
            </w:r>
            <w:r w:rsidRPr="001C4DC1">
              <w:rPr>
                <w:rFonts w:ascii="Arial" w:eastAsia="Arial" w:hAnsi="Arial" w:cs="Arial"/>
                <w:color w:val="000000" w:themeColor="text1"/>
                <w:sz w:val="20"/>
                <w:szCs w:val="20"/>
                <w:lang w:val="en"/>
              </w:rPr>
              <w:t xml:space="preserve">diagnosis. The external review 2022 also noted that 854/2,083 microscopes (41%) and 45% of the modules of </w:t>
            </w:r>
            <w:proofErr w:type="spellStart"/>
            <w:r w:rsidRPr="001C4DC1">
              <w:rPr>
                <w:rFonts w:ascii="Arial" w:eastAsia="Arial" w:hAnsi="Arial" w:cs="Arial"/>
                <w:color w:val="000000" w:themeColor="text1"/>
                <w:sz w:val="20"/>
                <w:szCs w:val="20"/>
                <w:lang w:val="en"/>
              </w:rPr>
              <w:t>Xpert</w:t>
            </w:r>
            <w:proofErr w:type="spellEnd"/>
            <w:r w:rsidRPr="001C4DC1">
              <w:rPr>
                <w:rFonts w:ascii="Arial" w:eastAsia="Arial" w:hAnsi="Arial" w:cs="Arial"/>
                <w:color w:val="000000" w:themeColor="text1"/>
                <w:sz w:val="20"/>
                <w:szCs w:val="20"/>
                <w:lang w:val="en"/>
              </w:rPr>
              <w:t xml:space="preserve"> machines are defective. </w:t>
            </w:r>
            <w:r w:rsidRPr="001C4DC1">
              <w:rPr>
                <w:rFonts w:ascii="Arial" w:eastAsia="Arial" w:hAnsi="Arial" w:cs="Arial"/>
                <w:b/>
                <w:bCs/>
                <w:i/>
                <w:iCs/>
                <w:color w:val="000000" w:themeColor="text1"/>
                <w:sz w:val="20"/>
                <w:szCs w:val="20"/>
                <w:lang w:val="en"/>
              </w:rPr>
              <w:t xml:space="preserve">(Annex </w:t>
            </w:r>
            <w:r w:rsidR="00CA2191" w:rsidRPr="001C4DC1">
              <w:rPr>
                <w:rFonts w:ascii="Arial" w:eastAsia="Arial" w:hAnsi="Arial" w:cs="Arial"/>
                <w:b/>
                <w:bCs/>
                <w:i/>
                <w:iCs/>
                <w:color w:val="000000" w:themeColor="text1"/>
                <w:sz w:val="20"/>
                <w:szCs w:val="20"/>
                <w:lang w:val="en"/>
              </w:rPr>
              <w:t>4</w:t>
            </w:r>
            <w:r w:rsidRPr="001C4DC1">
              <w:rPr>
                <w:rFonts w:ascii="Arial" w:eastAsia="Arial" w:hAnsi="Arial" w:cs="Arial"/>
                <w:b/>
                <w:bCs/>
                <w:i/>
                <w:iCs/>
                <w:color w:val="000000" w:themeColor="text1"/>
                <w:sz w:val="20"/>
                <w:szCs w:val="20"/>
                <w:lang w:val="en"/>
              </w:rPr>
              <w:t xml:space="preserve">: </w:t>
            </w:r>
            <w:r w:rsidR="00401BA3" w:rsidRPr="001C4DC1">
              <w:rPr>
                <w:rFonts w:ascii="Arial" w:eastAsia="Arial" w:hAnsi="Arial" w:cs="Arial"/>
                <w:b/>
                <w:bCs/>
                <w:i/>
                <w:iCs/>
                <w:color w:val="000000" w:themeColor="text1"/>
                <w:sz w:val="20"/>
                <w:szCs w:val="20"/>
                <w:lang w:val="en"/>
              </w:rPr>
              <w:t xml:space="preserve">PSN </w:t>
            </w:r>
            <w:proofErr w:type="spellStart"/>
            <w:r w:rsidR="00401BA3" w:rsidRPr="001C4DC1">
              <w:rPr>
                <w:rFonts w:ascii="Arial" w:eastAsia="Arial" w:hAnsi="Arial" w:cs="Arial"/>
                <w:b/>
                <w:bCs/>
                <w:i/>
                <w:iCs/>
                <w:color w:val="000000" w:themeColor="text1"/>
                <w:sz w:val="20"/>
                <w:szCs w:val="20"/>
                <w:lang w:val="en"/>
              </w:rPr>
              <w:t>Labo</w:t>
            </w:r>
            <w:proofErr w:type="spellEnd"/>
            <w:r w:rsidR="00401BA3" w:rsidRPr="001C4DC1">
              <w:rPr>
                <w:rFonts w:ascii="Arial" w:eastAsia="Arial" w:hAnsi="Arial" w:cs="Arial"/>
                <w:b/>
                <w:bCs/>
                <w:i/>
                <w:iCs/>
                <w:color w:val="000000" w:themeColor="text1"/>
                <w:sz w:val="20"/>
                <w:szCs w:val="20"/>
                <w:lang w:val="en"/>
              </w:rPr>
              <w:t xml:space="preserve"> LNRM DR</w:t>
            </w:r>
            <w:r w:rsidR="00021791" w:rsidRPr="001C4DC1">
              <w:rPr>
                <w:rFonts w:ascii="Arial" w:eastAsia="Arial" w:hAnsi="Arial" w:cs="Arial"/>
                <w:b/>
                <w:bCs/>
                <w:i/>
                <w:iCs/>
                <w:color w:val="000000" w:themeColor="text1"/>
                <w:sz w:val="20"/>
                <w:szCs w:val="20"/>
                <w:lang w:val="en"/>
              </w:rPr>
              <w:t>C</w:t>
            </w:r>
            <w:r w:rsidR="00401BA3" w:rsidRPr="001C4DC1">
              <w:rPr>
                <w:rFonts w:ascii="Arial" w:eastAsia="Arial" w:hAnsi="Arial" w:cs="Arial"/>
                <w:b/>
                <w:bCs/>
                <w:i/>
                <w:iCs/>
                <w:color w:val="000000" w:themeColor="text1"/>
                <w:sz w:val="20"/>
                <w:szCs w:val="20"/>
                <w:lang w:val="en"/>
              </w:rPr>
              <w:t>, page 4</w:t>
            </w:r>
            <w:r w:rsidRPr="001C4DC1">
              <w:rPr>
                <w:rFonts w:ascii="Arial" w:eastAsia="Arial" w:hAnsi="Arial" w:cs="Arial"/>
                <w:b/>
                <w:bCs/>
                <w:color w:val="000000" w:themeColor="text1"/>
                <w:sz w:val="20"/>
                <w:szCs w:val="20"/>
                <w:lang w:val="en"/>
              </w:rPr>
              <w:t>)</w:t>
            </w:r>
            <w:r w:rsidRPr="001C4DC1">
              <w:rPr>
                <w:rFonts w:ascii="Arial" w:eastAsia="Arial" w:hAnsi="Arial" w:cs="Arial"/>
                <w:color w:val="000000" w:themeColor="text1"/>
                <w:sz w:val="20"/>
                <w:szCs w:val="20"/>
                <w:lang w:val="en"/>
              </w:rPr>
              <w:t>. With USAID’s support, an analysis of the DRC’s laboratory network was conducted in early 2023, enabling the</w:t>
            </w:r>
            <w:r>
              <w:rPr>
                <w:rFonts w:ascii="Arial" w:eastAsia="Arial" w:hAnsi="Arial" w:cs="Arial"/>
                <w:color w:val="000000" w:themeColor="text1"/>
                <w:sz w:val="20"/>
                <w:szCs w:val="20"/>
                <w:lang w:val="en"/>
              </w:rPr>
              <w:t xml:space="preserve"> National TB Control Program (PNLT) to better structure the interventions outlined in this request for funding to strengthen diagnostics. (</w:t>
            </w:r>
            <w:r w:rsidRPr="004D6B97">
              <w:rPr>
                <w:rFonts w:ascii="Arial" w:eastAsia="Arial" w:hAnsi="Arial" w:cs="Arial"/>
                <w:b/>
                <w:bCs/>
                <w:i/>
                <w:iCs/>
                <w:color w:val="000000" w:themeColor="text1"/>
                <w:sz w:val="20"/>
                <w:szCs w:val="20"/>
                <w:lang w:val="en"/>
              </w:rPr>
              <w:t xml:space="preserve">Annex </w:t>
            </w:r>
            <w:r w:rsidR="004D6B97" w:rsidRPr="004D6B97">
              <w:rPr>
                <w:rFonts w:ascii="Arial" w:eastAsia="Arial" w:hAnsi="Arial" w:cs="Arial"/>
                <w:b/>
                <w:bCs/>
                <w:i/>
                <w:iCs/>
                <w:color w:val="000000" w:themeColor="text1"/>
                <w:sz w:val="20"/>
                <w:szCs w:val="20"/>
                <w:lang w:val="en"/>
              </w:rPr>
              <w:t>5</w:t>
            </w:r>
            <w:r w:rsidRPr="004D6B97">
              <w:rPr>
                <w:rFonts w:ascii="Arial" w:eastAsia="Arial" w:hAnsi="Arial" w:cs="Arial"/>
                <w:b/>
                <w:bCs/>
                <w:i/>
                <w:iCs/>
                <w:color w:val="000000" w:themeColor="text1"/>
                <w:sz w:val="20"/>
                <w:szCs w:val="20"/>
                <w:lang w:val="en"/>
              </w:rPr>
              <w:t>: TBDNA report National Reference Laboratory for Mycobacterium (LNRM) February 2023</w:t>
            </w:r>
            <w:r w:rsidRPr="004D6B97">
              <w:rPr>
                <w:rFonts w:ascii="Arial" w:eastAsia="Arial" w:hAnsi="Arial" w:cs="Arial"/>
                <w:color w:val="000000" w:themeColor="text1"/>
                <w:sz w:val="20"/>
                <w:szCs w:val="20"/>
                <w:lang w:val="en"/>
              </w:rPr>
              <w:t>)</w:t>
            </w:r>
          </w:p>
          <w:p w14:paraId="7E36075B" w14:textId="77777777" w:rsidR="00CF668E" w:rsidRPr="00B06620" w:rsidRDefault="00CF668E" w:rsidP="00CF668E">
            <w:pPr>
              <w:spacing w:after="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0"/>
                <w:szCs w:val="20"/>
                <w:lang w:val="en-US"/>
              </w:rPr>
            </w:pPr>
          </w:p>
          <w:p w14:paraId="79C52AE3" w14:textId="77777777" w:rsidR="00CF668E" w:rsidRPr="00B06620" w:rsidRDefault="002C41A8" w:rsidP="00CF668E">
            <w:pPr>
              <w:spacing w:after="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
              </w:rPr>
              <w:lastRenderedPageBreak/>
              <w:t xml:space="preserve">As part of the NFM3, the National TB Control Program (PNLT) has introduced innovative interventions and more sensitive algorithms (including the use of digital X-ray </w:t>
            </w:r>
            <w:r>
              <w:rPr>
                <w:rFonts w:ascii="Arial" w:eastAsia="Arial" w:hAnsi="Arial" w:cs="Arial"/>
                <w:color w:val="000000" w:themeColor="text1"/>
                <w:sz w:val="20"/>
                <w:szCs w:val="20"/>
                <w:u w:val="single"/>
                <w:lang w:val="en"/>
              </w:rPr>
              <w:t>+</w:t>
            </w:r>
            <w:r>
              <w:rPr>
                <w:rFonts w:ascii="Arial" w:eastAsia="Arial" w:hAnsi="Arial" w:cs="Arial"/>
                <w:color w:val="000000" w:themeColor="text1"/>
                <w:sz w:val="20"/>
                <w:szCs w:val="20"/>
                <w:lang w:val="en"/>
              </w:rPr>
              <w:t xml:space="preserve"> computer-aided detection) to diagnose TB in key and vulnerable populations (PCV). These interventions were partly financed using catalytic funds (see Section 2). By the end of 2023, the National TB Control Program (PNLT) will have 10 ultra-portable x-ray units, 10 containers equipped with x-ray units + computer-aided detection to be positioned in high-volume sites, 3 4x4 vehicles equipped with x-ray units + computer-aided detection and 4 equipped trucks. </w:t>
            </w:r>
            <w:proofErr w:type="gramStart"/>
            <w:r>
              <w:rPr>
                <w:rFonts w:ascii="Arial" w:eastAsia="Arial" w:hAnsi="Arial" w:cs="Arial"/>
                <w:color w:val="000000" w:themeColor="text1"/>
                <w:sz w:val="20"/>
                <w:szCs w:val="20"/>
                <w:lang w:val="en"/>
              </w:rPr>
              <w:t>All of</w:t>
            </w:r>
            <w:proofErr w:type="gramEnd"/>
            <w:r>
              <w:rPr>
                <w:rFonts w:ascii="Arial" w:eastAsia="Arial" w:hAnsi="Arial" w:cs="Arial"/>
                <w:color w:val="000000" w:themeColor="text1"/>
                <w:sz w:val="20"/>
                <w:szCs w:val="20"/>
                <w:lang w:val="en"/>
              </w:rPr>
              <w:t xml:space="preserve"> this equipment will be used under GC7 to screen for TB, particularly in key and vulnerable populations (PCV). </w:t>
            </w:r>
          </w:p>
          <w:p w14:paraId="756F7936" w14:textId="36AA93D8" w:rsidR="00CF668E" w:rsidRPr="00B06620" w:rsidRDefault="002C41A8" w:rsidP="00CF668E">
            <w:pPr>
              <w:spacing w:after="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
              </w:rPr>
              <w:t xml:space="preserve">To achieve 92% treatment coverage in 2026, the National TB Control Program (PNLT) proposes to scale up the following strategies: 1) Extension and optimization of the use of existing molecular diagnostic tools, extending the transport of samples with precise mapping at the Health Zone level; 2) decentralization and extension of quality service offerings, integrated and person-centered TB services; 3) an efficient diagnostic network including trained personnel, maintenance of equipment (maintenance contracts, replacement of modules, microscopes and defective machines), establishment of provincial supervisors for the maintenance of GeneXpert and </w:t>
            </w:r>
            <w:proofErr w:type="spellStart"/>
            <w:r>
              <w:rPr>
                <w:rFonts w:ascii="Arial" w:eastAsia="Arial" w:hAnsi="Arial" w:cs="Arial"/>
                <w:color w:val="000000" w:themeColor="text1"/>
                <w:sz w:val="20"/>
                <w:szCs w:val="20"/>
                <w:lang w:val="en"/>
              </w:rPr>
              <w:t>TrueNat</w:t>
            </w:r>
            <w:proofErr w:type="spellEnd"/>
            <w:r>
              <w:rPr>
                <w:rFonts w:ascii="Arial" w:eastAsia="Arial" w:hAnsi="Arial" w:cs="Arial"/>
                <w:color w:val="000000" w:themeColor="text1"/>
                <w:sz w:val="20"/>
                <w:szCs w:val="20"/>
                <w:lang w:val="en"/>
              </w:rPr>
              <w:t xml:space="preserve">, connectivity solutions (strengthening of Data to Care in Kinshasa and Kongo Central), biosecurity, quality assurance and a continuous input supply </w:t>
            </w:r>
            <w:r w:rsidRPr="002D3617">
              <w:rPr>
                <w:rFonts w:ascii="Arial" w:eastAsia="Arial" w:hAnsi="Arial" w:cs="Arial"/>
                <w:color w:val="000000" w:themeColor="text1"/>
                <w:sz w:val="20"/>
                <w:szCs w:val="20"/>
                <w:lang w:val="en"/>
              </w:rPr>
              <w:t>system (</w:t>
            </w:r>
            <w:r w:rsidRPr="002D3617">
              <w:rPr>
                <w:rFonts w:ascii="Arial" w:eastAsia="Arial" w:hAnsi="Arial" w:cs="Arial"/>
                <w:b/>
                <w:bCs/>
                <w:i/>
                <w:iCs/>
                <w:color w:val="000000" w:themeColor="text1"/>
                <w:sz w:val="20"/>
                <w:szCs w:val="20"/>
                <w:lang w:val="en"/>
              </w:rPr>
              <w:t xml:space="preserve">Annex </w:t>
            </w:r>
            <w:r w:rsidR="002D3617" w:rsidRPr="002D3617">
              <w:rPr>
                <w:rFonts w:ascii="Arial" w:eastAsia="Arial" w:hAnsi="Arial" w:cs="Arial"/>
                <w:b/>
                <w:bCs/>
                <w:i/>
                <w:iCs/>
                <w:color w:val="000000" w:themeColor="text1"/>
                <w:sz w:val="20"/>
                <w:szCs w:val="20"/>
                <w:lang w:val="en"/>
              </w:rPr>
              <w:t>4</w:t>
            </w:r>
            <w:r w:rsidRPr="002D3617">
              <w:rPr>
                <w:rFonts w:ascii="Arial" w:eastAsia="Arial" w:hAnsi="Arial" w:cs="Arial"/>
                <w:b/>
                <w:bCs/>
                <w:i/>
                <w:iCs/>
                <w:color w:val="000000" w:themeColor="text1"/>
                <w:sz w:val="20"/>
                <w:szCs w:val="20"/>
                <w:lang w:val="en"/>
              </w:rPr>
              <w:t xml:space="preserve">: </w:t>
            </w:r>
            <w:r w:rsidR="002D3617" w:rsidRPr="002D3617">
              <w:rPr>
                <w:rFonts w:ascii="Arial" w:eastAsia="Arial" w:hAnsi="Arial" w:cs="Arial"/>
                <w:b/>
                <w:bCs/>
                <w:i/>
                <w:iCs/>
                <w:color w:val="000000" w:themeColor="text1"/>
                <w:sz w:val="20"/>
                <w:szCs w:val="20"/>
                <w:lang w:val="en"/>
              </w:rPr>
              <w:t>Page 44-45</w:t>
            </w:r>
            <w:r>
              <w:rPr>
                <w:rFonts w:ascii="Arial" w:eastAsia="Arial" w:hAnsi="Arial" w:cs="Arial"/>
                <w:color w:val="000000" w:themeColor="text1"/>
                <w:sz w:val="20"/>
                <w:szCs w:val="20"/>
                <w:lang w:val="en"/>
              </w:rPr>
              <w:t xml:space="preserve">); 4) resistance testing to rifampicin for all bacteriologically confirmed TB patients; 5) implementation of active screening in key and vulnerable populations using computer-aided detection or non-CAD digital radiography with the “TB Village" approach. These activities will be supported and complemented by Health System Strengthening (RSS) activities such as biosecurity through the establishment of incinerators or the maintenance of appliances at the local level. </w:t>
            </w:r>
            <w:r>
              <w:rPr>
                <w:rFonts w:ascii="Arial" w:eastAsia="Arial" w:hAnsi="Arial" w:cs="Arial"/>
                <w:b/>
                <w:bCs/>
                <w:color w:val="000000" w:themeColor="text1"/>
                <w:sz w:val="20"/>
                <w:szCs w:val="20"/>
                <w:lang w:val="en"/>
              </w:rPr>
              <w:t>Activities continued or intensified</w:t>
            </w:r>
            <w:r>
              <w:rPr>
                <w:rFonts w:ascii="Arial" w:eastAsia="Arial" w:hAnsi="Arial" w:cs="Arial"/>
                <w:color w:val="000000" w:themeColor="text1"/>
                <w:sz w:val="20"/>
                <w:szCs w:val="20"/>
                <w:lang w:val="en"/>
              </w:rPr>
              <w:t xml:space="preserve"> “See 2020-2022 funding </w:t>
            </w:r>
            <w:proofErr w:type="gramStart"/>
            <w:r>
              <w:rPr>
                <w:rFonts w:ascii="Arial" w:eastAsia="Arial" w:hAnsi="Arial" w:cs="Arial"/>
                <w:color w:val="000000" w:themeColor="text1"/>
                <w:sz w:val="20"/>
                <w:szCs w:val="20"/>
                <w:lang w:val="en"/>
              </w:rPr>
              <w:t>request</w:t>
            </w:r>
            <w:proofErr w:type="gramEnd"/>
            <w:r>
              <w:rPr>
                <w:rFonts w:ascii="Arial" w:eastAsia="Arial" w:hAnsi="Arial" w:cs="Arial"/>
                <w:color w:val="000000" w:themeColor="text1"/>
                <w:sz w:val="20"/>
                <w:szCs w:val="20"/>
                <w:lang w:val="en"/>
              </w:rPr>
              <w:t xml:space="preserve">” </w:t>
            </w:r>
          </w:p>
          <w:p w14:paraId="508A1570" w14:textId="77777777" w:rsidR="00CF668E" w:rsidRPr="00B06620" w:rsidRDefault="00CF668E" w:rsidP="00B22203">
            <w:pPr>
              <w:spacing w:after="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0"/>
                <w:szCs w:val="20"/>
                <w:lang w:val="en-US"/>
              </w:rPr>
            </w:pPr>
          </w:p>
          <w:p w14:paraId="5C65373D" w14:textId="1CF37451" w:rsidR="00CF668E" w:rsidRPr="00D5151A" w:rsidRDefault="002C41A8" w:rsidP="00CF668E">
            <w:pPr>
              <w:spacing w:after="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themeColor="text1"/>
                <w:sz w:val="20"/>
                <w:szCs w:val="20"/>
                <w:lang w:val="en"/>
              </w:rPr>
            </w:pPr>
            <w:r>
              <w:rPr>
                <w:rFonts w:ascii="Arial" w:eastAsia="Arial" w:hAnsi="Arial" w:cs="Arial"/>
                <w:b/>
                <w:bCs/>
                <w:color w:val="000000" w:themeColor="text1"/>
                <w:sz w:val="20"/>
                <w:szCs w:val="20"/>
                <w:lang w:val="en"/>
              </w:rPr>
              <w:t>New activities in GC7</w:t>
            </w:r>
            <w:r>
              <w:rPr>
                <w:rFonts w:ascii="Arial" w:eastAsia="Arial" w:hAnsi="Arial" w:cs="Arial"/>
                <w:color w:val="000000" w:themeColor="text1"/>
                <w:sz w:val="20"/>
                <w:szCs w:val="20"/>
                <w:lang w:val="en"/>
              </w:rPr>
              <w:t xml:space="preserve">: Based on the results of the external review </w:t>
            </w:r>
            <w:r>
              <w:rPr>
                <w:rFonts w:ascii="Arial" w:eastAsia="Arial" w:hAnsi="Arial" w:cs="Arial"/>
                <w:b/>
                <w:bCs/>
                <w:color w:val="000000" w:themeColor="text1"/>
                <w:sz w:val="20"/>
                <w:szCs w:val="20"/>
                <w:lang w:val="en"/>
              </w:rPr>
              <w:t xml:space="preserve">(Annex </w:t>
            </w:r>
            <w:r w:rsidR="00EF4669">
              <w:rPr>
                <w:rFonts w:ascii="Arial" w:eastAsia="Arial" w:hAnsi="Arial" w:cs="Arial"/>
                <w:b/>
                <w:bCs/>
                <w:color w:val="000000" w:themeColor="text1"/>
                <w:sz w:val="20"/>
                <w:szCs w:val="20"/>
                <w:lang w:val="en"/>
              </w:rPr>
              <w:t xml:space="preserve">6 </w:t>
            </w:r>
            <w:r w:rsidR="00D5151A" w:rsidRPr="00D5151A">
              <w:rPr>
                <w:rFonts w:ascii="Arial" w:eastAsia="Arial" w:hAnsi="Arial" w:cs="Arial"/>
                <w:b/>
                <w:bCs/>
                <w:color w:val="000000" w:themeColor="text1"/>
                <w:sz w:val="20"/>
                <w:szCs w:val="20"/>
                <w:lang w:val="en"/>
              </w:rPr>
              <w:t>Checklist</w:t>
            </w:r>
            <w:r w:rsidR="00D5151A">
              <w:rPr>
                <w:rFonts w:ascii="Arial" w:eastAsia="Arial" w:hAnsi="Arial" w:cs="Arial"/>
                <w:b/>
                <w:bCs/>
                <w:color w:val="000000" w:themeColor="text1"/>
                <w:sz w:val="20"/>
                <w:szCs w:val="20"/>
                <w:lang w:val="en"/>
              </w:rPr>
              <w:t xml:space="preserve"> </w:t>
            </w:r>
            <w:r w:rsidR="00D5151A" w:rsidRPr="00D5151A">
              <w:rPr>
                <w:rFonts w:ascii="Arial" w:eastAsia="Arial" w:hAnsi="Arial" w:cs="Arial"/>
                <w:b/>
                <w:bCs/>
                <w:color w:val="000000" w:themeColor="text1"/>
                <w:sz w:val="20"/>
                <w:szCs w:val="20"/>
                <w:lang w:val="en"/>
              </w:rPr>
              <w:t>external review 2022, page 10</w:t>
            </w:r>
            <w:r>
              <w:rPr>
                <w:rFonts w:ascii="Arial" w:eastAsia="Arial" w:hAnsi="Arial" w:cs="Arial"/>
                <w:b/>
                <w:bCs/>
                <w:color w:val="000000" w:themeColor="text1"/>
                <w:sz w:val="20"/>
                <w:szCs w:val="20"/>
                <w:lang w:val="en"/>
              </w:rPr>
              <w:t>)</w:t>
            </w:r>
            <w:r>
              <w:rPr>
                <w:rFonts w:ascii="Arial" w:eastAsia="Arial" w:hAnsi="Arial" w:cs="Arial"/>
                <w:color w:val="000000" w:themeColor="text1"/>
                <w:sz w:val="20"/>
                <w:szCs w:val="20"/>
                <w:lang w:val="en"/>
              </w:rPr>
              <w:t xml:space="preserve">, the following new activities have been identified as necessary to optimize screening and will be implemented in the GC7: </w:t>
            </w:r>
          </w:p>
          <w:p w14:paraId="3204F8ED" w14:textId="33BF12B6" w:rsidR="00CF668E" w:rsidRPr="00B06620" w:rsidRDefault="002C41A8" w:rsidP="00CF668E">
            <w:pPr>
              <w:spacing w:after="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
              </w:rPr>
              <w:t xml:space="preserve">- Buy 138 </w:t>
            </w:r>
            <w:proofErr w:type="spellStart"/>
            <w:r>
              <w:rPr>
                <w:rFonts w:ascii="Arial" w:eastAsia="Arial" w:hAnsi="Arial" w:cs="Arial"/>
                <w:color w:val="000000" w:themeColor="text1"/>
                <w:sz w:val="20"/>
                <w:szCs w:val="20"/>
                <w:lang w:val="en"/>
              </w:rPr>
              <w:t>Xpert</w:t>
            </w:r>
            <w:proofErr w:type="spellEnd"/>
            <w:r>
              <w:rPr>
                <w:rFonts w:ascii="Arial" w:eastAsia="Arial" w:hAnsi="Arial" w:cs="Arial"/>
                <w:color w:val="000000" w:themeColor="text1"/>
                <w:sz w:val="20"/>
                <w:szCs w:val="20"/>
                <w:lang w:val="en"/>
              </w:rPr>
              <w:t xml:space="preserve"> machines: 96 health zones out of the 202 that report 70% of patients + strengthen 42 health zones that report 25% of cases </w:t>
            </w:r>
            <w:r w:rsidR="00E926DD">
              <w:rPr>
                <w:rFonts w:ascii="Arial" w:eastAsia="Arial" w:hAnsi="Arial" w:cs="Arial"/>
                <w:color w:val="000000" w:themeColor="text1"/>
                <w:sz w:val="20"/>
                <w:szCs w:val="20"/>
                <w:lang w:val="en"/>
              </w:rPr>
              <w:t>(</w:t>
            </w:r>
            <w:proofErr w:type="gramStart"/>
            <w:r w:rsidR="00E926DD">
              <w:rPr>
                <w:rFonts w:ascii="Arial" w:eastAsia="Arial" w:hAnsi="Arial" w:cs="Arial"/>
                <w:color w:val="000000" w:themeColor="text1"/>
                <w:sz w:val="20"/>
                <w:szCs w:val="20"/>
                <w:lang w:val="en"/>
              </w:rPr>
              <w:t>t</w:t>
            </w:r>
            <w:r w:rsidR="00E926DD" w:rsidRPr="00E926DD">
              <w:rPr>
                <w:rFonts w:ascii="Arial" w:eastAsia="Arial" w:hAnsi="Arial" w:cs="Arial"/>
                <w:color w:val="000000" w:themeColor="text1"/>
                <w:sz w:val="20"/>
                <w:szCs w:val="20"/>
                <w:lang w:val="en"/>
              </w:rPr>
              <w:t>aken into account</w:t>
            </w:r>
            <w:proofErr w:type="gramEnd"/>
            <w:r w:rsidR="00E926DD" w:rsidRPr="00E926DD">
              <w:rPr>
                <w:rFonts w:ascii="Arial" w:eastAsia="Arial" w:hAnsi="Arial" w:cs="Arial"/>
                <w:color w:val="000000" w:themeColor="text1"/>
                <w:sz w:val="20"/>
                <w:szCs w:val="20"/>
                <w:lang w:val="en"/>
              </w:rPr>
              <w:t xml:space="preserve"> in the PAAR)</w:t>
            </w:r>
          </w:p>
          <w:p w14:paraId="03CE66CE" w14:textId="23748E53" w:rsidR="00CF668E" w:rsidRPr="00B06620" w:rsidRDefault="002C41A8" w:rsidP="00CF668E">
            <w:pPr>
              <w:spacing w:after="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
              </w:rPr>
              <w:t xml:space="preserve">- Provide 65 </w:t>
            </w:r>
            <w:proofErr w:type="spellStart"/>
            <w:r>
              <w:rPr>
                <w:rFonts w:ascii="Arial" w:eastAsia="Arial" w:hAnsi="Arial" w:cs="Arial"/>
                <w:color w:val="000000" w:themeColor="text1"/>
                <w:sz w:val="20"/>
                <w:szCs w:val="20"/>
                <w:lang w:val="en"/>
              </w:rPr>
              <w:t>TrueNat</w:t>
            </w:r>
            <w:proofErr w:type="spellEnd"/>
            <w:r>
              <w:rPr>
                <w:rFonts w:ascii="Arial" w:eastAsia="Arial" w:hAnsi="Arial" w:cs="Arial"/>
                <w:color w:val="000000" w:themeColor="text1"/>
                <w:sz w:val="20"/>
                <w:szCs w:val="20"/>
                <w:lang w:val="en"/>
              </w:rPr>
              <w:t xml:space="preserve"> devices for non-</w:t>
            </w:r>
            <w:proofErr w:type="spellStart"/>
            <w:r>
              <w:rPr>
                <w:rFonts w:ascii="Arial" w:eastAsia="Arial" w:hAnsi="Arial" w:cs="Arial"/>
                <w:color w:val="000000" w:themeColor="text1"/>
                <w:sz w:val="20"/>
                <w:szCs w:val="20"/>
                <w:lang w:val="en"/>
              </w:rPr>
              <w:t>Xpert</w:t>
            </w:r>
            <w:proofErr w:type="spellEnd"/>
            <w:r>
              <w:rPr>
                <w:rFonts w:ascii="Arial" w:eastAsia="Arial" w:hAnsi="Arial" w:cs="Arial"/>
                <w:color w:val="000000" w:themeColor="text1"/>
                <w:sz w:val="20"/>
                <w:szCs w:val="20"/>
                <w:lang w:val="en"/>
              </w:rPr>
              <w:t xml:space="preserve"> health zones that allow reporting of 11% additional cases to cover 81% of cases </w:t>
            </w:r>
            <w:r w:rsidR="00447515">
              <w:rPr>
                <w:rFonts w:ascii="Arial" w:eastAsia="Arial" w:hAnsi="Arial" w:cs="Arial"/>
                <w:color w:val="000000" w:themeColor="text1"/>
                <w:sz w:val="20"/>
                <w:szCs w:val="20"/>
                <w:lang w:val="en"/>
              </w:rPr>
              <w:t>(</w:t>
            </w:r>
            <w:proofErr w:type="gramStart"/>
            <w:r w:rsidR="00447515">
              <w:rPr>
                <w:rFonts w:ascii="Arial" w:eastAsia="Arial" w:hAnsi="Arial" w:cs="Arial"/>
                <w:color w:val="000000" w:themeColor="text1"/>
                <w:sz w:val="20"/>
                <w:szCs w:val="20"/>
                <w:lang w:val="en"/>
              </w:rPr>
              <w:t>t</w:t>
            </w:r>
            <w:r w:rsidR="00447515" w:rsidRPr="00447515">
              <w:rPr>
                <w:rFonts w:ascii="Arial" w:eastAsia="Arial" w:hAnsi="Arial" w:cs="Arial"/>
                <w:color w:val="000000" w:themeColor="text1"/>
                <w:sz w:val="20"/>
                <w:szCs w:val="20"/>
                <w:lang w:val="en"/>
              </w:rPr>
              <w:t>aken into account</w:t>
            </w:r>
            <w:proofErr w:type="gramEnd"/>
            <w:r w:rsidR="00447515" w:rsidRPr="00447515">
              <w:rPr>
                <w:rFonts w:ascii="Arial" w:eastAsia="Arial" w:hAnsi="Arial" w:cs="Arial"/>
                <w:color w:val="000000" w:themeColor="text1"/>
                <w:sz w:val="20"/>
                <w:szCs w:val="20"/>
                <w:lang w:val="en"/>
              </w:rPr>
              <w:t xml:space="preserve"> in the PAAR)</w:t>
            </w:r>
          </w:p>
          <w:p w14:paraId="204AA3FC" w14:textId="241141FD" w:rsidR="00CF668E" w:rsidRPr="00B06620" w:rsidRDefault="002C41A8" w:rsidP="00CF668E">
            <w:pPr>
              <w:spacing w:after="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
              </w:rPr>
              <w:t xml:space="preserve">- Open 404 new treatment and diagnostic </w:t>
            </w:r>
            <w:proofErr w:type="spellStart"/>
            <w:r>
              <w:rPr>
                <w:rFonts w:ascii="Arial" w:eastAsia="Arial" w:hAnsi="Arial" w:cs="Arial"/>
                <w:color w:val="000000" w:themeColor="text1"/>
                <w:sz w:val="20"/>
                <w:szCs w:val="20"/>
                <w:lang w:val="en"/>
              </w:rPr>
              <w:t>centres</w:t>
            </w:r>
            <w:proofErr w:type="spellEnd"/>
            <w:r>
              <w:rPr>
                <w:rFonts w:ascii="Arial" w:eastAsia="Arial" w:hAnsi="Arial" w:cs="Arial"/>
                <w:color w:val="000000" w:themeColor="text1"/>
                <w:sz w:val="20"/>
                <w:szCs w:val="20"/>
                <w:lang w:val="en"/>
              </w:rPr>
              <w:t xml:space="preserve"> (CDTs) in the 202 health zones (2 /zones) that report 70% of TB patients</w:t>
            </w:r>
            <w:r w:rsidR="00984A80">
              <w:rPr>
                <w:rFonts w:ascii="Arial" w:eastAsia="Arial" w:hAnsi="Arial" w:cs="Arial"/>
                <w:color w:val="000000" w:themeColor="text1"/>
                <w:sz w:val="20"/>
                <w:szCs w:val="20"/>
                <w:lang w:val="en"/>
              </w:rPr>
              <w:t xml:space="preserve"> (</w:t>
            </w:r>
            <w:proofErr w:type="gramStart"/>
            <w:r w:rsidR="00984A80">
              <w:rPr>
                <w:rFonts w:ascii="Arial" w:eastAsia="Arial" w:hAnsi="Arial" w:cs="Arial"/>
                <w:color w:val="000000" w:themeColor="text1"/>
                <w:sz w:val="20"/>
                <w:szCs w:val="20"/>
                <w:lang w:val="en"/>
              </w:rPr>
              <w:t>t</w:t>
            </w:r>
            <w:r w:rsidR="00984A80" w:rsidRPr="00984A80">
              <w:rPr>
                <w:rFonts w:ascii="Arial" w:eastAsia="Arial" w:hAnsi="Arial" w:cs="Arial"/>
                <w:color w:val="000000" w:themeColor="text1"/>
                <w:sz w:val="20"/>
                <w:szCs w:val="20"/>
                <w:lang w:val="en"/>
              </w:rPr>
              <w:t>aken into account</w:t>
            </w:r>
            <w:proofErr w:type="gramEnd"/>
            <w:r w:rsidR="00984A80" w:rsidRPr="00984A80">
              <w:rPr>
                <w:rFonts w:ascii="Arial" w:eastAsia="Arial" w:hAnsi="Arial" w:cs="Arial"/>
                <w:color w:val="000000" w:themeColor="text1"/>
                <w:sz w:val="20"/>
                <w:szCs w:val="20"/>
                <w:lang w:val="en"/>
              </w:rPr>
              <w:t xml:space="preserve"> in the PAAR)</w:t>
            </w:r>
          </w:p>
          <w:p w14:paraId="6A81C865" w14:textId="77777777" w:rsidR="00CF668E" w:rsidRPr="00B06620" w:rsidRDefault="002C41A8" w:rsidP="00CF668E">
            <w:pPr>
              <w:spacing w:after="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themeColor="text1"/>
                <w:sz w:val="20"/>
                <w:szCs w:val="20"/>
                <w:lang w:val="en-US"/>
              </w:rPr>
            </w:pPr>
            <w:r>
              <w:rPr>
                <w:rFonts w:ascii="Arial" w:eastAsia="Arial" w:hAnsi="Arial" w:cs="Arial"/>
                <w:color w:val="000000" w:themeColor="text1"/>
                <w:sz w:val="20"/>
                <w:szCs w:val="20"/>
                <w:lang w:val="en"/>
              </w:rPr>
              <w:t>- Extension of the quality approach to cover a total of 400 health facilities (FOSAs) by the end of 2025 (see section 2)</w:t>
            </w:r>
          </w:p>
          <w:p w14:paraId="0FF1C055" w14:textId="77777777" w:rsidR="00CF668E" w:rsidRPr="00B06620" w:rsidRDefault="00CF668E" w:rsidP="00CF668E">
            <w:pPr>
              <w:spacing w:after="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themeColor="text1"/>
                <w:sz w:val="20"/>
                <w:szCs w:val="20"/>
                <w:lang w:val="en-US"/>
              </w:rPr>
            </w:pPr>
          </w:p>
          <w:p w14:paraId="486C3719" w14:textId="77777777" w:rsidR="00CF668E" w:rsidRPr="00B06620" w:rsidRDefault="002C41A8" w:rsidP="00CF668E">
            <w:pPr>
              <w:spacing w:after="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themeColor="text1"/>
                <w:sz w:val="20"/>
                <w:szCs w:val="20"/>
                <w:lang w:val="en-US"/>
              </w:rPr>
            </w:pPr>
            <w:r>
              <w:rPr>
                <w:rFonts w:ascii="Arial" w:eastAsia="Arial" w:hAnsi="Arial" w:cs="Arial"/>
                <w:b/>
                <w:bCs/>
                <w:color w:val="000000" w:themeColor="text1"/>
                <w:sz w:val="20"/>
                <w:szCs w:val="20"/>
                <w:lang w:val="en"/>
              </w:rPr>
              <w:t xml:space="preserve">Deleted activities: </w:t>
            </w:r>
          </w:p>
          <w:p w14:paraId="7A8A9916" w14:textId="77777777" w:rsidR="00CF668E" w:rsidRPr="00B06620" w:rsidRDefault="002C41A8" w:rsidP="00CF668E">
            <w:pPr>
              <w:spacing w:after="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
              </w:rPr>
              <w:t xml:space="preserve">- Transformation of analog radiological equipment into digital equipment in view of implementation difficulties  </w:t>
            </w:r>
          </w:p>
          <w:p w14:paraId="321FED7C" w14:textId="77777777" w:rsidR="00CF668E" w:rsidRPr="00B06620" w:rsidRDefault="002C41A8" w:rsidP="00CF668E">
            <w:pPr>
              <w:spacing w:after="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
              </w:rPr>
              <w:t xml:space="preserve">- New guidelines and tools developed in 2022 </w:t>
            </w:r>
          </w:p>
          <w:p w14:paraId="0DE677B4" w14:textId="77777777" w:rsidR="00CF668E" w:rsidRPr="00B06620" w:rsidRDefault="002C41A8" w:rsidP="00CF668E">
            <w:pPr>
              <w:spacing w:after="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
              </w:rPr>
              <w:t>- Cascading training on the new guidelines because completed in 2022 and national guidelines for LAB training ongoing in 2023</w:t>
            </w:r>
          </w:p>
          <w:p w14:paraId="5D8AFD12" w14:textId="77777777" w:rsidR="00CF668E" w:rsidRPr="00B06620" w:rsidRDefault="00CF668E" w:rsidP="00CF668E">
            <w:pPr>
              <w:spacing w:after="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0"/>
                <w:szCs w:val="20"/>
                <w:lang w:val="en-US"/>
              </w:rPr>
            </w:pPr>
          </w:p>
          <w:p w14:paraId="118C8F3D" w14:textId="1A499E5A" w:rsidR="00CF668E" w:rsidRPr="003B7582" w:rsidRDefault="002C41A8" w:rsidP="00CF668E">
            <w:pPr>
              <w:spacing w:after="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0"/>
                <w:szCs w:val="20"/>
                <w:lang w:val="en"/>
              </w:rPr>
            </w:pPr>
            <w:r>
              <w:rPr>
                <w:rFonts w:ascii="Arial" w:eastAsia="Arial" w:hAnsi="Arial" w:cs="Arial"/>
                <w:b/>
                <w:bCs/>
                <w:color w:val="000000" w:themeColor="text1"/>
                <w:sz w:val="20"/>
                <w:szCs w:val="20"/>
                <w:u w:val="single"/>
                <w:lang w:val="en"/>
              </w:rPr>
              <w:t xml:space="preserve">Treatment, </w:t>
            </w:r>
            <w:proofErr w:type="gramStart"/>
            <w:r>
              <w:rPr>
                <w:rFonts w:ascii="Arial" w:eastAsia="Arial" w:hAnsi="Arial" w:cs="Arial"/>
                <w:b/>
                <w:bCs/>
                <w:color w:val="000000" w:themeColor="text1"/>
                <w:sz w:val="20"/>
                <w:szCs w:val="20"/>
                <w:u w:val="single"/>
                <w:lang w:val="en"/>
              </w:rPr>
              <w:t>management</w:t>
            </w:r>
            <w:proofErr w:type="gramEnd"/>
            <w:r>
              <w:rPr>
                <w:rFonts w:ascii="Arial" w:eastAsia="Arial" w:hAnsi="Arial" w:cs="Arial"/>
                <w:b/>
                <w:bCs/>
                <w:color w:val="000000" w:themeColor="text1"/>
                <w:sz w:val="20"/>
                <w:szCs w:val="20"/>
                <w:u w:val="single"/>
                <w:lang w:val="en"/>
              </w:rPr>
              <w:t xml:space="preserve"> and support of tuberculosis: </w:t>
            </w:r>
            <w:r>
              <w:rPr>
                <w:rFonts w:ascii="Arial" w:eastAsia="Arial" w:hAnsi="Arial" w:cs="Arial"/>
                <w:color w:val="000000" w:themeColor="text1"/>
                <w:sz w:val="20"/>
                <w:szCs w:val="20"/>
                <w:lang w:val="en"/>
              </w:rPr>
              <w:t>In 2021, the treatment success rate in the DRC for drug-sensitive TB was 94%. Treatment regimens in the national guidelines for TB PATI 6 (</w:t>
            </w:r>
            <w:r>
              <w:rPr>
                <w:rFonts w:ascii="Arial" w:eastAsia="Arial" w:hAnsi="Arial" w:cs="Arial"/>
                <w:b/>
                <w:bCs/>
                <w:i/>
                <w:iCs/>
                <w:color w:val="000000" w:themeColor="text1"/>
                <w:sz w:val="20"/>
                <w:szCs w:val="20"/>
                <w:highlight w:val="green"/>
                <w:lang w:val="en"/>
              </w:rPr>
              <w:t xml:space="preserve">Annex </w:t>
            </w:r>
            <w:r w:rsidR="00BA141E">
              <w:rPr>
                <w:rFonts w:ascii="Arial" w:eastAsia="Arial" w:hAnsi="Arial" w:cs="Arial"/>
                <w:b/>
                <w:bCs/>
                <w:i/>
                <w:iCs/>
                <w:color w:val="000000" w:themeColor="text1"/>
                <w:sz w:val="20"/>
                <w:szCs w:val="20"/>
                <w:highlight w:val="green"/>
                <w:lang w:val="en"/>
              </w:rPr>
              <w:t>7</w:t>
            </w:r>
            <w:r>
              <w:rPr>
                <w:rFonts w:ascii="Arial" w:eastAsia="Arial" w:hAnsi="Arial" w:cs="Arial"/>
                <w:b/>
                <w:bCs/>
                <w:i/>
                <w:iCs/>
                <w:color w:val="000000" w:themeColor="text1"/>
                <w:sz w:val="20"/>
                <w:szCs w:val="20"/>
                <w:highlight w:val="green"/>
                <w:lang w:val="en"/>
              </w:rPr>
              <w:t>: TB National Guidelines PATI</w:t>
            </w:r>
            <w:r>
              <w:rPr>
                <w:rFonts w:ascii="Arial" w:eastAsia="Arial" w:hAnsi="Arial" w:cs="Arial"/>
                <w:color w:val="000000" w:themeColor="text1"/>
                <w:sz w:val="20"/>
                <w:szCs w:val="20"/>
                <w:lang w:val="en"/>
              </w:rPr>
              <w:t xml:space="preserve"> </w:t>
            </w:r>
            <w:r>
              <w:rPr>
                <w:rFonts w:ascii="Arial" w:eastAsia="Arial" w:hAnsi="Arial" w:cs="Arial"/>
                <w:b/>
                <w:bCs/>
                <w:i/>
                <w:iCs/>
                <w:color w:val="000000" w:themeColor="text1"/>
                <w:sz w:val="20"/>
                <w:szCs w:val="20"/>
                <w:lang w:val="en"/>
              </w:rPr>
              <w:t>Guide</w:t>
            </w:r>
            <w:r w:rsidR="0046572D">
              <w:rPr>
                <w:rFonts w:ascii="Arial" w:eastAsia="Arial" w:hAnsi="Arial" w:cs="Arial"/>
                <w:b/>
                <w:bCs/>
                <w:i/>
                <w:iCs/>
                <w:color w:val="000000" w:themeColor="text1"/>
                <w:sz w:val="20"/>
                <w:szCs w:val="20"/>
                <w:lang w:val="en"/>
              </w:rPr>
              <w:t xml:space="preserve"> </w:t>
            </w:r>
            <w:r w:rsidR="0046572D" w:rsidRPr="0046572D">
              <w:rPr>
                <w:rFonts w:ascii="Arial" w:eastAsia="Arial" w:hAnsi="Arial" w:cs="Arial"/>
                <w:b/>
                <w:bCs/>
                <w:i/>
                <w:iCs/>
                <w:color w:val="000000" w:themeColor="text1"/>
                <w:sz w:val="20"/>
                <w:szCs w:val="20"/>
                <w:lang w:val="en"/>
              </w:rPr>
              <w:t>6, page 40-41</w:t>
            </w:r>
            <w:r>
              <w:rPr>
                <w:rFonts w:ascii="Arial" w:eastAsia="Arial" w:hAnsi="Arial" w:cs="Arial"/>
                <w:color w:val="000000" w:themeColor="text1"/>
                <w:sz w:val="20"/>
                <w:szCs w:val="20"/>
                <w:lang w:val="en"/>
              </w:rPr>
              <w:t xml:space="preserve">) are those recommended by WHO. </w:t>
            </w:r>
            <w:r w:rsidR="003B7582" w:rsidRPr="003B7582">
              <w:rPr>
                <w:rFonts w:ascii="Arial" w:eastAsia="Arial" w:hAnsi="Arial" w:cs="Arial"/>
                <w:color w:val="000000" w:themeColor="text1"/>
                <w:sz w:val="20"/>
                <w:szCs w:val="20"/>
                <w:lang w:val="en"/>
              </w:rPr>
              <w:t>First-line drugs are mainly covered by the Global Fund grant</w:t>
            </w:r>
            <w:r w:rsidR="003B7582">
              <w:rPr>
                <w:rFonts w:ascii="Arial" w:eastAsia="Arial" w:hAnsi="Arial" w:cs="Arial"/>
                <w:color w:val="000000" w:themeColor="text1"/>
                <w:sz w:val="20"/>
                <w:szCs w:val="20"/>
                <w:lang w:val="en"/>
              </w:rPr>
              <w:t xml:space="preserve">. </w:t>
            </w:r>
            <w:r>
              <w:rPr>
                <w:rFonts w:ascii="Arial" w:eastAsia="Arial" w:hAnsi="Arial" w:cs="Arial"/>
                <w:color w:val="000000" w:themeColor="text1"/>
                <w:sz w:val="20"/>
                <w:szCs w:val="20"/>
                <w:lang w:val="en"/>
              </w:rPr>
              <w:t xml:space="preserve">All stages of the supply cycle (quantification, ordering, reception, primary storage at the national and secondary level of Regional Distribution Centers (CDRs), distribution at the level of the </w:t>
            </w:r>
            <w:proofErr w:type="gramStart"/>
            <w:r>
              <w:rPr>
                <w:rFonts w:ascii="Arial" w:eastAsia="Arial" w:hAnsi="Arial" w:cs="Arial"/>
                <w:color w:val="000000" w:themeColor="text1"/>
                <w:sz w:val="20"/>
                <w:szCs w:val="20"/>
                <w:lang w:val="en"/>
              </w:rPr>
              <w:t>Health</w:t>
            </w:r>
            <w:proofErr w:type="gramEnd"/>
            <w:r>
              <w:rPr>
                <w:rFonts w:ascii="Arial" w:eastAsia="Arial" w:hAnsi="Arial" w:cs="Arial"/>
                <w:color w:val="000000" w:themeColor="text1"/>
                <w:sz w:val="20"/>
                <w:szCs w:val="20"/>
                <w:lang w:val="en"/>
              </w:rPr>
              <w:t xml:space="preserve"> Zone/treatment and diagnostic </w:t>
            </w:r>
            <w:proofErr w:type="spellStart"/>
            <w:r>
              <w:rPr>
                <w:rFonts w:ascii="Arial" w:eastAsia="Arial" w:hAnsi="Arial" w:cs="Arial"/>
                <w:color w:val="000000" w:themeColor="text1"/>
                <w:sz w:val="20"/>
                <w:szCs w:val="20"/>
                <w:lang w:val="en"/>
              </w:rPr>
              <w:t>centres</w:t>
            </w:r>
            <w:proofErr w:type="spellEnd"/>
            <w:r>
              <w:rPr>
                <w:rFonts w:ascii="Arial" w:eastAsia="Arial" w:hAnsi="Arial" w:cs="Arial"/>
                <w:color w:val="000000" w:themeColor="text1"/>
                <w:sz w:val="20"/>
                <w:szCs w:val="20"/>
                <w:lang w:val="en"/>
              </w:rPr>
              <w:t xml:space="preserve"> (CDTs) will be respected in order to ensure the availability of medicines in sufficient quantity. In 2021, although </w:t>
            </w:r>
            <w:r w:rsidR="00BA626A">
              <w:rPr>
                <w:rFonts w:ascii="Arial" w:eastAsia="Arial" w:hAnsi="Arial" w:cs="Arial"/>
                <w:color w:val="000000" w:themeColor="text1"/>
                <w:sz w:val="20"/>
                <w:szCs w:val="20"/>
                <w:lang w:val="en"/>
              </w:rPr>
              <w:t xml:space="preserve">treatment </w:t>
            </w:r>
            <w:r>
              <w:rPr>
                <w:rFonts w:ascii="Arial" w:eastAsia="Arial" w:hAnsi="Arial" w:cs="Arial"/>
                <w:color w:val="000000" w:themeColor="text1"/>
                <w:sz w:val="20"/>
                <w:szCs w:val="20"/>
                <w:lang w:val="en"/>
              </w:rPr>
              <w:t xml:space="preserve">success was high, the cure rate remained low at 58%. In GC7, the National TB Control Program (PNLT) plans to improve the healing rate with community involvement and the continued and uninterrupted availability of treatment at the site level by intensifying the following strategies: 1) availability of medicines and </w:t>
            </w:r>
            <w:r>
              <w:rPr>
                <w:rFonts w:ascii="Arial" w:eastAsia="Arial" w:hAnsi="Arial" w:cs="Arial"/>
                <w:color w:val="000000" w:themeColor="text1"/>
                <w:sz w:val="20"/>
                <w:szCs w:val="20"/>
                <w:lang w:val="en"/>
              </w:rPr>
              <w:lastRenderedPageBreak/>
              <w:t xml:space="preserve">introduction of the 4-month schedule (2RHZE/2RH) for mild TB in children; 2) support for treatment adherence in treatment and diagnostic </w:t>
            </w:r>
            <w:proofErr w:type="spellStart"/>
            <w:r>
              <w:rPr>
                <w:rFonts w:ascii="Arial" w:eastAsia="Arial" w:hAnsi="Arial" w:cs="Arial"/>
                <w:color w:val="000000" w:themeColor="text1"/>
                <w:sz w:val="20"/>
                <w:szCs w:val="20"/>
                <w:lang w:val="en"/>
              </w:rPr>
              <w:t>centres</w:t>
            </w:r>
            <w:proofErr w:type="spellEnd"/>
            <w:r>
              <w:rPr>
                <w:rFonts w:ascii="Arial" w:eastAsia="Arial" w:hAnsi="Arial" w:cs="Arial"/>
                <w:color w:val="000000" w:themeColor="text1"/>
                <w:sz w:val="20"/>
                <w:szCs w:val="20"/>
                <w:lang w:val="en"/>
              </w:rPr>
              <w:t xml:space="preserve"> (CDTs)/treatment </w:t>
            </w:r>
            <w:proofErr w:type="spellStart"/>
            <w:r>
              <w:rPr>
                <w:rFonts w:ascii="Arial" w:eastAsia="Arial" w:hAnsi="Arial" w:cs="Arial"/>
                <w:color w:val="000000" w:themeColor="text1"/>
                <w:sz w:val="20"/>
                <w:szCs w:val="20"/>
                <w:lang w:val="en"/>
              </w:rPr>
              <w:t>centres</w:t>
            </w:r>
            <w:proofErr w:type="spellEnd"/>
            <w:r>
              <w:rPr>
                <w:rFonts w:ascii="Arial" w:eastAsia="Arial" w:hAnsi="Arial" w:cs="Arial"/>
                <w:color w:val="000000" w:themeColor="text1"/>
                <w:sz w:val="20"/>
                <w:szCs w:val="20"/>
                <w:lang w:val="en"/>
              </w:rPr>
              <w:t xml:space="preserve"> and at the community level; 3) strengthening of bacteriological control; 4) biannual meetings of the border platform for monitoring the treatment of TB patients living along borders.  </w:t>
            </w:r>
          </w:p>
          <w:p w14:paraId="585FDC51" w14:textId="77777777" w:rsidR="00CF668E" w:rsidRPr="00B06620" w:rsidRDefault="00CF668E" w:rsidP="00CF668E">
            <w:pPr>
              <w:spacing w:after="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0"/>
                <w:szCs w:val="20"/>
                <w:lang w:val="en-US"/>
              </w:rPr>
            </w:pPr>
          </w:p>
          <w:p w14:paraId="7094025D" w14:textId="77777777" w:rsidR="00CF668E" w:rsidRPr="00B06620" w:rsidRDefault="002C41A8" w:rsidP="00CF668E">
            <w:pPr>
              <w:spacing w:after="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0"/>
                <w:szCs w:val="20"/>
                <w:lang w:val="en-US"/>
              </w:rPr>
            </w:pPr>
            <w:r>
              <w:rPr>
                <w:rFonts w:ascii="Arial" w:eastAsia="Arial" w:hAnsi="Arial" w:cs="Arial"/>
                <w:b/>
                <w:bCs/>
                <w:color w:val="000000" w:themeColor="text1"/>
                <w:sz w:val="20"/>
                <w:szCs w:val="20"/>
                <w:lang w:val="en"/>
              </w:rPr>
              <w:t>Activities continued or intensified</w:t>
            </w:r>
            <w:r>
              <w:rPr>
                <w:rFonts w:ascii="Arial" w:eastAsia="Arial" w:hAnsi="Arial" w:cs="Arial"/>
                <w:color w:val="000000" w:themeColor="text1"/>
                <w:sz w:val="20"/>
                <w:szCs w:val="20"/>
                <w:lang w:val="en"/>
              </w:rPr>
              <w:t xml:space="preserve"> "See funding request 2020-2022" </w:t>
            </w:r>
          </w:p>
          <w:p w14:paraId="792B9C0C" w14:textId="77777777" w:rsidR="00CF668E" w:rsidRPr="00B06620" w:rsidRDefault="00CF668E" w:rsidP="00CF668E">
            <w:pPr>
              <w:spacing w:after="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themeColor="text1"/>
                <w:sz w:val="20"/>
                <w:szCs w:val="20"/>
                <w:lang w:val="en-US"/>
              </w:rPr>
            </w:pPr>
          </w:p>
          <w:p w14:paraId="06EBD518" w14:textId="190E78B7" w:rsidR="00CF668E" w:rsidRPr="00201EB8" w:rsidRDefault="002C41A8" w:rsidP="00CF668E">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ascii="Arial" w:eastAsia="Arial" w:hAnsi="Arial" w:cs="Arial"/>
                <w:b/>
                <w:bCs/>
                <w:color w:val="000000" w:themeColor="text1"/>
                <w:sz w:val="20"/>
                <w:szCs w:val="20"/>
                <w:lang w:val="en"/>
              </w:rPr>
              <w:t>New activities in GC7</w:t>
            </w:r>
            <w:r>
              <w:rPr>
                <w:rFonts w:ascii="Arial" w:eastAsia="Arial" w:hAnsi="Arial" w:cs="Arial"/>
                <w:color w:val="000000" w:themeColor="text1"/>
                <w:sz w:val="20"/>
                <w:szCs w:val="20"/>
                <w:lang w:val="en"/>
              </w:rPr>
              <w:t>: During GC7, the National TB Control Program (PNLT) will implement the 4-month treatment for mild forms of childhood TB based on the national guidelines (PATI-6).</w:t>
            </w:r>
          </w:p>
        </w:tc>
      </w:tr>
      <w:tr w:rsidR="00E03079" w14:paraId="7A49CEEB"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tcPr>
          <w:p w14:paraId="51EA9E63" w14:textId="77777777" w:rsidR="00D45BA0" w:rsidRPr="00201EB8" w:rsidRDefault="002C41A8" w:rsidP="00D45BA0">
            <w:pPr>
              <w:pStyle w:val="BodyText"/>
              <w:rPr>
                <w:rFonts w:cstheme="minorHAnsi"/>
                <w:sz w:val="20"/>
                <w:szCs w:val="20"/>
              </w:rPr>
            </w:pPr>
            <w:r>
              <w:rPr>
                <w:rFonts w:cstheme="minorHAnsi"/>
                <w:b w:val="0"/>
                <w:bCs w:val="0"/>
                <w:sz w:val="20"/>
                <w:szCs w:val="20"/>
                <w:lang w:val="en"/>
              </w:rPr>
              <w:lastRenderedPageBreak/>
              <w:t>Amount requested</w:t>
            </w:r>
          </w:p>
        </w:tc>
        <w:tc>
          <w:tcPr>
            <w:tcW w:w="11972" w:type="dxa"/>
          </w:tcPr>
          <w:p w14:paraId="30CB174E" w14:textId="72B695A0" w:rsidR="00D45BA0" w:rsidRPr="006C5F47" w:rsidRDefault="009317AA" w:rsidP="00D45BA0">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sz w:val="20"/>
                <w:szCs w:val="20"/>
              </w:rPr>
            </w:pPr>
            <w:r w:rsidRPr="009317AA">
              <w:rPr>
                <w:rFonts w:cstheme="minorHAnsi"/>
                <w:b/>
                <w:bCs/>
                <w:sz w:val="20"/>
                <w:szCs w:val="20"/>
                <w:lang w:val="en"/>
              </w:rPr>
              <w:t>53'066'187 USD (19%)</w:t>
            </w:r>
          </w:p>
        </w:tc>
      </w:tr>
      <w:tr w:rsidR="00E03079" w:rsidRPr="002E6ECD" w14:paraId="139DF4C3" w14:textId="77777777" w:rsidTr="00E03079">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72" w:type="dxa"/>
          </w:tcPr>
          <w:p w14:paraId="0FCD98A3" w14:textId="77777777" w:rsidR="00CF668E" w:rsidRPr="00201EB8" w:rsidRDefault="002C41A8" w:rsidP="00CF668E">
            <w:pPr>
              <w:pStyle w:val="BodyText"/>
              <w:rPr>
                <w:rFonts w:cstheme="minorHAnsi"/>
                <w:sz w:val="20"/>
                <w:szCs w:val="20"/>
              </w:rPr>
            </w:pPr>
            <w:r>
              <w:rPr>
                <w:rFonts w:cstheme="minorHAnsi"/>
                <w:b w:val="0"/>
                <w:bCs w:val="0"/>
                <w:sz w:val="20"/>
                <w:szCs w:val="20"/>
                <w:lang w:val="en"/>
              </w:rPr>
              <w:t>Expected outcomes</w:t>
            </w:r>
          </w:p>
        </w:tc>
        <w:tc>
          <w:tcPr>
            <w:tcW w:w="11972" w:type="dxa"/>
          </w:tcPr>
          <w:p w14:paraId="4A98357E" w14:textId="77777777" w:rsidR="00CF668E" w:rsidRPr="00B06620" w:rsidRDefault="002C41A8" w:rsidP="00CF668E">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
              </w:rPr>
              <w:t xml:space="preserve">This module will have national coverage with intensified interventions in the 15 provinces out of the 26 that report 81% of TB cases. </w:t>
            </w:r>
          </w:p>
          <w:p w14:paraId="4C48FFAF" w14:textId="77777777" w:rsidR="00CF668E" w:rsidRPr="00B06620" w:rsidRDefault="002C41A8" w:rsidP="00CF668E">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
              </w:rPr>
              <w:t xml:space="preserve">With the planned interventions, the expected </w:t>
            </w:r>
            <w:proofErr w:type="spellStart"/>
            <w:r>
              <w:rPr>
                <w:rFonts w:ascii="Arial" w:eastAsia="Arial" w:hAnsi="Arial" w:cs="Arial"/>
                <w:color w:val="000000" w:themeColor="text1"/>
                <w:sz w:val="20"/>
                <w:szCs w:val="20"/>
                <w:lang w:val="en"/>
              </w:rPr>
              <w:t>otucomes</w:t>
            </w:r>
            <w:proofErr w:type="spellEnd"/>
            <w:r>
              <w:rPr>
                <w:rFonts w:ascii="Arial" w:eastAsia="Arial" w:hAnsi="Arial" w:cs="Arial"/>
                <w:color w:val="000000" w:themeColor="text1"/>
                <w:sz w:val="20"/>
                <w:szCs w:val="20"/>
                <w:lang w:val="en"/>
              </w:rPr>
              <w:t xml:space="preserve"> are: </w:t>
            </w:r>
          </w:p>
          <w:p w14:paraId="2785BF68" w14:textId="77777777" w:rsidR="00CF668E" w:rsidRPr="00B06620" w:rsidRDefault="002C41A8" w:rsidP="00CF668E">
            <w:pPr>
              <w:numPr>
                <w:ilvl w:val="0"/>
                <w:numId w:val="34"/>
              </w:numPr>
              <w:spacing w:after="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
              </w:rPr>
              <w:t xml:space="preserve">Decrease in incidence from 318/100,000 in 2021 to 311/100,000 in </w:t>
            </w:r>
            <w:proofErr w:type="gramStart"/>
            <w:r>
              <w:rPr>
                <w:rFonts w:ascii="Arial" w:eastAsia="Arial" w:hAnsi="Arial" w:cs="Arial"/>
                <w:color w:val="000000" w:themeColor="text1"/>
                <w:sz w:val="20"/>
                <w:szCs w:val="20"/>
                <w:lang w:val="en"/>
              </w:rPr>
              <w:t>2026</w:t>
            </w:r>
            <w:proofErr w:type="gramEnd"/>
          </w:p>
          <w:p w14:paraId="510CC2A9" w14:textId="77777777" w:rsidR="00CF668E" w:rsidRPr="00B06620" w:rsidRDefault="002C41A8" w:rsidP="00CF668E">
            <w:pPr>
              <w:numPr>
                <w:ilvl w:val="0"/>
                <w:numId w:val="34"/>
              </w:numPr>
              <w:spacing w:after="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
              </w:rPr>
              <w:t xml:space="preserve">Mortality decreased from 44/100,000 in 2021 to 33/100,000 in </w:t>
            </w:r>
            <w:proofErr w:type="gramStart"/>
            <w:r>
              <w:rPr>
                <w:rFonts w:ascii="Arial" w:eastAsia="Arial" w:hAnsi="Arial" w:cs="Arial"/>
                <w:color w:val="000000" w:themeColor="text1"/>
                <w:sz w:val="20"/>
                <w:szCs w:val="20"/>
                <w:lang w:val="en"/>
              </w:rPr>
              <w:t>2026</w:t>
            </w:r>
            <w:proofErr w:type="gramEnd"/>
          </w:p>
          <w:p w14:paraId="7194AAFA" w14:textId="77777777" w:rsidR="00CF668E" w:rsidRPr="00B06620" w:rsidRDefault="002C41A8" w:rsidP="00CF668E">
            <w:pPr>
              <w:numPr>
                <w:ilvl w:val="0"/>
                <w:numId w:val="34"/>
              </w:numPr>
              <w:spacing w:after="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
              </w:rPr>
              <w:t xml:space="preserve">TB treatment coverage increased from 70% in 2021 to 92% in </w:t>
            </w:r>
            <w:proofErr w:type="gramStart"/>
            <w:r>
              <w:rPr>
                <w:rFonts w:ascii="Arial" w:eastAsia="Arial" w:hAnsi="Arial" w:cs="Arial"/>
                <w:color w:val="000000" w:themeColor="text1"/>
                <w:sz w:val="20"/>
                <w:szCs w:val="20"/>
                <w:lang w:val="en"/>
              </w:rPr>
              <w:t>2026</w:t>
            </w:r>
            <w:proofErr w:type="gramEnd"/>
          </w:p>
          <w:p w14:paraId="6F703400" w14:textId="77777777" w:rsidR="00CF668E" w:rsidRPr="00B06620" w:rsidRDefault="002C41A8" w:rsidP="00CF668E">
            <w:pPr>
              <w:numPr>
                <w:ilvl w:val="0"/>
                <w:numId w:val="34"/>
              </w:numPr>
              <w:spacing w:after="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
              </w:rPr>
              <w:t xml:space="preserve">Increase in the percentage of patients who received first-line molecular testing from 9.4% in 2021 to 45% in </w:t>
            </w:r>
            <w:proofErr w:type="gramStart"/>
            <w:r>
              <w:rPr>
                <w:rFonts w:ascii="Arial" w:eastAsia="Arial" w:hAnsi="Arial" w:cs="Arial"/>
                <w:color w:val="000000" w:themeColor="text1"/>
                <w:sz w:val="20"/>
                <w:szCs w:val="20"/>
                <w:lang w:val="en"/>
              </w:rPr>
              <w:t>2026</w:t>
            </w:r>
            <w:proofErr w:type="gramEnd"/>
          </w:p>
          <w:p w14:paraId="44F7E602" w14:textId="77777777" w:rsidR="00CF668E" w:rsidRPr="00B06620" w:rsidRDefault="002C41A8" w:rsidP="00CF668E">
            <w:pPr>
              <w:numPr>
                <w:ilvl w:val="0"/>
                <w:numId w:val="34"/>
              </w:numPr>
              <w:spacing w:after="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
              </w:rPr>
              <w:t xml:space="preserve">Completion of rifampicin resistance testing for at least 80% of bacteriologically confirmed TB patients by </w:t>
            </w:r>
            <w:proofErr w:type="gramStart"/>
            <w:r>
              <w:rPr>
                <w:rFonts w:ascii="Arial" w:eastAsia="Arial" w:hAnsi="Arial" w:cs="Arial"/>
                <w:color w:val="000000" w:themeColor="text1"/>
                <w:sz w:val="20"/>
                <w:szCs w:val="20"/>
                <w:lang w:val="en"/>
              </w:rPr>
              <w:t>2026</w:t>
            </w:r>
            <w:proofErr w:type="gramEnd"/>
          </w:p>
          <w:p w14:paraId="392F00F1" w14:textId="77777777" w:rsidR="00CF668E" w:rsidRPr="00355EDD" w:rsidRDefault="002C41A8" w:rsidP="00CF668E">
            <w:pPr>
              <w:numPr>
                <w:ilvl w:val="0"/>
                <w:numId w:val="34"/>
              </w:numPr>
              <w:spacing w:after="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
              </w:rPr>
              <w:t>Increase in treatment success rate in patients with drug-sensitive TB from 94% in 2021 to 95% from 2024</w:t>
            </w:r>
          </w:p>
          <w:p w14:paraId="60D41CEB" w14:textId="77777777" w:rsidR="00355EDD" w:rsidRDefault="00355EDD" w:rsidP="00355EDD">
            <w:pPr>
              <w:spacing w:after="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0"/>
                <w:szCs w:val="20"/>
                <w:lang w:val="en-US"/>
              </w:rPr>
            </w:pPr>
          </w:p>
          <w:p w14:paraId="5DF6E9B3" w14:textId="29851B36" w:rsidR="00355EDD" w:rsidRPr="00355EDD" w:rsidRDefault="00355EDD" w:rsidP="00355EDD">
            <w:pPr>
              <w:spacing w:after="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0"/>
                <w:szCs w:val="20"/>
                <w:lang w:val="en-US"/>
              </w:rPr>
            </w:pPr>
            <w:r w:rsidRPr="00355EDD">
              <w:rPr>
                <w:rFonts w:ascii="Arial" w:eastAsia="Arial" w:hAnsi="Arial" w:cs="Arial"/>
                <w:color w:val="000000" w:themeColor="text1"/>
                <w:sz w:val="20"/>
                <w:szCs w:val="20"/>
                <w:lang w:val="en-US"/>
              </w:rPr>
              <w:t xml:space="preserve">Investments in the </w:t>
            </w:r>
            <w:r>
              <w:rPr>
                <w:rFonts w:ascii="Arial" w:eastAsia="Arial" w:hAnsi="Arial" w:cs="Arial"/>
                <w:color w:val="000000" w:themeColor="text1"/>
                <w:sz w:val="20"/>
                <w:szCs w:val="20"/>
                <w:lang w:val="en-US"/>
              </w:rPr>
              <w:t xml:space="preserve">PAAR </w:t>
            </w:r>
            <w:r w:rsidRPr="00355EDD">
              <w:rPr>
                <w:rFonts w:ascii="Arial" w:eastAsia="Arial" w:hAnsi="Arial" w:cs="Arial"/>
                <w:color w:val="000000" w:themeColor="text1"/>
                <w:sz w:val="20"/>
                <w:szCs w:val="20"/>
                <w:lang w:val="en-US"/>
              </w:rPr>
              <w:t>will</w:t>
            </w:r>
            <w:r>
              <w:rPr>
                <w:rFonts w:ascii="Arial" w:eastAsia="Arial" w:hAnsi="Arial" w:cs="Arial"/>
                <w:color w:val="000000" w:themeColor="text1"/>
                <w:sz w:val="20"/>
                <w:szCs w:val="20"/>
                <w:lang w:val="en-US"/>
              </w:rPr>
              <w:t xml:space="preserve"> ensure</w:t>
            </w:r>
            <w:r w:rsidRPr="00355EDD">
              <w:rPr>
                <w:rFonts w:ascii="Arial" w:eastAsia="Arial" w:hAnsi="Arial" w:cs="Arial"/>
                <w:color w:val="000000" w:themeColor="text1"/>
                <w:sz w:val="20"/>
                <w:szCs w:val="20"/>
                <w:lang w:val="en-US"/>
              </w:rPr>
              <w:t xml:space="preserve">: </w:t>
            </w:r>
          </w:p>
          <w:p w14:paraId="0E4A7A21" w14:textId="1080605C" w:rsidR="00355EDD" w:rsidRPr="00355EDD" w:rsidRDefault="00355EDD" w:rsidP="00355EDD">
            <w:pPr>
              <w:spacing w:after="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0"/>
                <w:szCs w:val="20"/>
                <w:lang w:val="en-US"/>
              </w:rPr>
            </w:pPr>
            <w:r w:rsidRPr="00355EDD">
              <w:rPr>
                <w:rFonts w:ascii="Arial" w:eastAsia="Arial" w:hAnsi="Arial" w:cs="Arial"/>
                <w:color w:val="000000" w:themeColor="text1"/>
                <w:sz w:val="20"/>
                <w:szCs w:val="20"/>
                <w:lang w:val="en-US"/>
              </w:rPr>
              <w:t>- The</w:t>
            </w:r>
            <w:r>
              <w:rPr>
                <w:rFonts w:ascii="Arial" w:eastAsia="Arial" w:hAnsi="Arial" w:cs="Arial"/>
                <w:color w:val="000000" w:themeColor="text1"/>
                <w:sz w:val="20"/>
                <w:szCs w:val="20"/>
                <w:lang w:val="en-US"/>
              </w:rPr>
              <w:t xml:space="preserve"> </w:t>
            </w:r>
            <w:r w:rsidRPr="00355EDD">
              <w:rPr>
                <w:rFonts w:ascii="Arial" w:eastAsia="Arial" w:hAnsi="Arial" w:cs="Arial"/>
                <w:color w:val="000000" w:themeColor="text1"/>
                <w:sz w:val="20"/>
                <w:szCs w:val="20"/>
                <w:lang w:val="en-US"/>
              </w:rPr>
              <w:t>availability of a 4-month safety stock for first-line drugs</w:t>
            </w:r>
            <w:r>
              <w:rPr>
                <w:rFonts w:ascii="Arial" w:eastAsia="Arial" w:hAnsi="Arial" w:cs="Arial"/>
                <w:color w:val="000000" w:themeColor="text1"/>
                <w:sz w:val="20"/>
                <w:szCs w:val="20"/>
                <w:lang w:val="en-US"/>
              </w:rPr>
              <w:t xml:space="preserve"> </w:t>
            </w:r>
          </w:p>
          <w:p w14:paraId="4F76E8C5" w14:textId="77777777" w:rsidR="000D171D" w:rsidRDefault="00355EDD" w:rsidP="00355EDD">
            <w:pPr>
              <w:spacing w:after="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0"/>
                <w:szCs w:val="20"/>
                <w:lang w:val="en-US"/>
              </w:rPr>
            </w:pPr>
            <w:r w:rsidRPr="00355EDD">
              <w:rPr>
                <w:rFonts w:ascii="Arial" w:eastAsia="Arial" w:hAnsi="Arial" w:cs="Arial"/>
                <w:color w:val="000000" w:themeColor="text1"/>
                <w:sz w:val="20"/>
                <w:szCs w:val="20"/>
                <w:lang w:val="en-US"/>
              </w:rPr>
              <w:t>- The extension of the laboratory</w:t>
            </w:r>
            <w:r w:rsidR="000D171D">
              <w:rPr>
                <w:rFonts w:ascii="Arial" w:eastAsia="Arial" w:hAnsi="Arial" w:cs="Arial"/>
                <w:color w:val="000000" w:themeColor="text1"/>
                <w:sz w:val="20"/>
                <w:szCs w:val="20"/>
                <w:lang w:val="en-US"/>
              </w:rPr>
              <w:t xml:space="preserve"> </w:t>
            </w:r>
            <w:r w:rsidRPr="00355EDD">
              <w:rPr>
                <w:rFonts w:ascii="Arial" w:eastAsia="Arial" w:hAnsi="Arial" w:cs="Arial"/>
                <w:color w:val="000000" w:themeColor="text1"/>
                <w:sz w:val="20"/>
                <w:szCs w:val="20"/>
                <w:lang w:val="en-US"/>
              </w:rPr>
              <w:t>network with the purchase of 138</w:t>
            </w:r>
            <w:r w:rsidR="000D171D">
              <w:rPr>
                <w:rFonts w:ascii="Arial" w:eastAsia="Arial" w:hAnsi="Arial" w:cs="Arial"/>
                <w:color w:val="000000" w:themeColor="text1"/>
                <w:sz w:val="20"/>
                <w:szCs w:val="20"/>
                <w:lang w:val="en-US"/>
              </w:rPr>
              <w:t xml:space="preserve"> </w:t>
            </w:r>
            <w:proofErr w:type="spellStart"/>
            <w:r w:rsidRPr="00355EDD">
              <w:rPr>
                <w:rFonts w:ascii="Arial" w:eastAsia="Arial" w:hAnsi="Arial" w:cs="Arial"/>
                <w:color w:val="000000" w:themeColor="text1"/>
                <w:sz w:val="20"/>
                <w:szCs w:val="20"/>
                <w:lang w:val="en-US"/>
              </w:rPr>
              <w:t>Xpert</w:t>
            </w:r>
            <w:proofErr w:type="spellEnd"/>
            <w:r w:rsidRPr="00355EDD">
              <w:rPr>
                <w:rFonts w:ascii="Arial" w:eastAsia="Arial" w:hAnsi="Arial" w:cs="Arial"/>
                <w:color w:val="000000" w:themeColor="text1"/>
                <w:sz w:val="20"/>
                <w:szCs w:val="20"/>
                <w:lang w:val="en-US"/>
              </w:rPr>
              <w:t xml:space="preserve"> 10 color machines (plus</w:t>
            </w:r>
            <w:r w:rsidR="000D171D">
              <w:rPr>
                <w:rFonts w:ascii="Arial" w:eastAsia="Arial" w:hAnsi="Arial" w:cs="Arial"/>
                <w:color w:val="000000" w:themeColor="text1"/>
                <w:sz w:val="20"/>
                <w:szCs w:val="20"/>
                <w:lang w:val="en-US"/>
              </w:rPr>
              <w:t xml:space="preserve"> </w:t>
            </w:r>
            <w:r w:rsidRPr="00355EDD">
              <w:rPr>
                <w:rFonts w:ascii="Arial" w:eastAsia="Arial" w:hAnsi="Arial" w:cs="Arial"/>
                <w:color w:val="000000" w:themeColor="text1"/>
                <w:sz w:val="20"/>
                <w:szCs w:val="20"/>
                <w:lang w:val="en-US"/>
              </w:rPr>
              <w:t xml:space="preserve">maintenance), the acquisition of 65 </w:t>
            </w:r>
            <w:proofErr w:type="spellStart"/>
            <w:r w:rsidRPr="00355EDD">
              <w:rPr>
                <w:rFonts w:ascii="Arial" w:eastAsia="Arial" w:hAnsi="Arial" w:cs="Arial"/>
                <w:color w:val="000000" w:themeColor="text1"/>
                <w:sz w:val="20"/>
                <w:szCs w:val="20"/>
                <w:lang w:val="en-US"/>
              </w:rPr>
              <w:t>TrueNat</w:t>
            </w:r>
            <w:proofErr w:type="spellEnd"/>
            <w:r w:rsidRPr="00355EDD">
              <w:rPr>
                <w:rFonts w:ascii="Arial" w:eastAsia="Arial" w:hAnsi="Arial" w:cs="Arial"/>
                <w:color w:val="000000" w:themeColor="text1"/>
                <w:sz w:val="20"/>
                <w:szCs w:val="20"/>
                <w:lang w:val="en-US"/>
              </w:rPr>
              <w:t xml:space="preserve"> machines and</w:t>
            </w:r>
            <w:r w:rsidR="000D171D">
              <w:rPr>
                <w:rFonts w:ascii="Arial" w:eastAsia="Arial" w:hAnsi="Arial" w:cs="Arial"/>
                <w:color w:val="000000" w:themeColor="text1"/>
                <w:sz w:val="20"/>
                <w:szCs w:val="20"/>
                <w:lang w:val="en-US"/>
              </w:rPr>
              <w:t xml:space="preserve"> </w:t>
            </w:r>
            <w:r w:rsidRPr="00355EDD">
              <w:rPr>
                <w:rFonts w:ascii="Arial" w:eastAsia="Arial" w:hAnsi="Arial" w:cs="Arial"/>
                <w:color w:val="000000" w:themeColor="text1"/>
                <w:sz w:val="20"/>
                <w:szCs w:val="20"/>
                <w:lang w:val="en-US"/>
              </w:rPr>
              <w:t>404 new microscopes, the renewal of 30% of the microscope park,</w:t>
            </w:r>
            <w:r w:rsidR="000D171D">
              <w:rPr>
                <w:rFonts w:ascii="Arial" w:eastAsia="Arial" w:hAnsi="Arial" w:cs="Arial"/>
                <w:color w:val="000000" w:themeColor="text1"/>
                <w:sz w:val="20"/>
                <w:szCs w:val="20"/>
                <w:lang w:val="en-US"/>
              </w:rPr>
              <w:t xml:space="preserve"> </w:t>
            </w:r>
            <w:r w:rsidRPr="00355EDD">
              <w:rPr>
                <w:rFonts w:ascii="Arial" w:eastAsia="Arial" w:hAnsi="Arial" w:cs="Arial"/>
                <w:color w:val="000000" w:themeColor="text1"/>
                <w:sz w:val="20"/>
                <w:szCs w:val="20"/>
                <w:lang w:val="en-US"/>
              </w:rPr>
              <w:t>the purchase of 20% of the inputs for microscopy, quality control and training of</w:t>
            </w:r>
            <w:r w:rsidR="000D171D">
              <w:rPr>
                <w:rFonts w:ascii="Arial" w:eastAsia="Arial" w:hAnsi="Arial" w:cs="Arial"/>
                <w:color w:val="000000" w:themeColor="text1"/>
                <w:sz w:val="20"/>
                <w:szCs w:val="20"/>
                <w:lang w:val="en-US"/>
              </w:rPr>
              <w:t xml:space="preserve"> </w:t>
            </w:r>
            <w:r w:rsidRPr="00355EDD">
              <w:rPr>
                <w:rFonts w:ascii="Arial" w:eastAsia="Arial" w:hAnsi="Arial" w:cs="Arial"/>
                <w:color w:val="000000" w:themeColor="text1"/>
                <w:sz w:val="20"/>
                <w:szCs w:val="20"/>
                <w:lang w:val="en-US"/>
              </w:rPr>
              <w:t>training of laboratory technicians</w:t>
            </w:r>
          </w:p>
          <w:p w14:paraId="75D0C3DD" w14:textId="10164DC0" w:rsidR="00355EDD" w:rsidRDefault="000D171D" w:rsidP="00355EDD">
            <w:pPr>
              <w:spacing w:after="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 xml:space="preserve">- </w:t>
            </w:r>
            <w:r w:rsidR="00355EDD" w:rsidRPr="00355EDD">
              <w:rPr>
                <w:rFonts w:ascii="Arial" w:eastAsia="Arial" w:hAnsi="Arial" w:cs="Arial"/>
                <w:color w:val="000000" w:themeColor="text1"/>
                <w:sz w:val="20"/>
                <w:szCs w:val="20"/>
                <w:lang w:val="en-US"/>
              </w:rPr>
              <w:t>Improving the follow-up of cases under</w:t>
            </w:r>
            <w:r>
              <w:rPr>
                <w:rFonts w:ascii="Arial" w:eastAsia="Arial" w:hAnsi="Arial" w:cs="Arial"/>
                <w:color w:val="000000" w:themeColor="text1"/>
                <w:sz w:val="20"/>
                <w:szCs w:val="20"/>
                <w:lang w:val="en-US"/>
              </w:rPr>
              <w:t xml:space="preserve"> </w:t>
            </w:r>
            <w:r w:rsidR="00355EDD" w:rsidRPr="00355EDD">
              <w:rPr>
                <w:rFonts w:ascii="Arial" w:eastAsia="Arial" w:hAnsi="Arial" w:cs="Arial"/>
                <w:color w:val="000000" w:themeColor="text1"/>
                <w:sz w:val="20"/>
                <w:szCs w:val="20"/>
                <w:lang w:val="en-US"/>
              </w:rPr>
              <w:t>treatment with the organization of meetings of the cross-border platform</w:t>
            </w:r>
          </w:p>
          <w:p w14:paraId="5D6555EB" w14:textId="5BD0D6E4" w:rsidR="00355EDD" w:rsidRPr="00B06620" w:rsidRDefault="00355EDD" w:rsidP="00355EDD">
            <w:pPr>
              <w:spacing w:after="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0"/>
                <w:szCs w:val="20"/>
                <w:lang w:val="en-US"/>
              </w:rPr>
            </w:pPr>
          </w:p>
        </w:tc>
      </w:tr>
    </w:tbl>
    <w:p w14:paraId="0EBA70D5" w14:textId="7AE66FE5" w:rsidR="00026678" w:rsidRPr="00B06620" w:rsidRDefault="00026678" w:rsidP="00D4057F">
      <w:pPr>
        <w:rPr>
          <w:rFonts w:cstheme="minorHAnsi"/>
          <w:i/>
          <w:iCs/>
          <w:sz w:val="20"/>
          <w:szCs w:val="20"/>
          <w:lang w:val="en-US"/>
        </w:rPr>
      </w:pPr>
    </w:p>
    <w:tbl>
      <w:tblPr>
        <w:tblStyle w:val="PlainTable1"/>
        <w:tblW w:w="14844" w:type="dxa"/>
        <w:tblLook w:val="04A0" w:firstRow="1" w:lastRow="0" w:firstColumn="1" w:lastColumn="0" w:noHBand="0" w:noVBand="1"/>
      </w:tblPr>
      <w:tblGrid>
        <w:gridCol w:w="2872"/>
        <w:gridCol w:w="11972"/>
      </w:tblGrid>
      <w:tr w:rsidR="00E03079" w:rsidRPr="002E6ECD" w14:paraId="1D60EE6D" w14:textId="77777777" w:rsidTr="00E0307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tcPr>
          <w:p w14:paraId="2F7EBDAE" w14:textId="79551AF8" w:rsidR="0022508F" w:rsidRPr="00201EB8" w:rsidRDefault="002C41A8" w:rsidP="007E5D97">
            <w:pPr>
              <w:pStyle w:val="BodyText"/>
              <w:rPr>
                <w:rFonts w:cstheme="minorHAnsi"/>
                <w:sz w:val="20"/>
                <w:szCs w:val="20"/>
              </w:rPr>
            </w:pPr>
            <w:r>
              <w:rPr>
                <w:rFonts w:cstheme="minorHAnsi"/>
                <w:b w:val="0"/>
                <w:bCs w:val="0"/>
                <w:sz w:val="20"/>
                <w:szCs w:val="20"/>
                <w:lang w:val="en"/>
              </w:rPr>
              <w:t>Module 2</w:t>
            </w:r>
          </w:p>
        </w:tc>
        <w:tc>
          <w:tcPr>
            <w:tcW w:w="11972" w:type="dxa"/>
          </w:tcPr>
          <w:p w14:paraId="2C3F8F15" w14:textId="77777777" w:rsidR="0022508F" w:rsidRPr="00201EB8" w:rsidRDefault="002C41A8" w:rsidP="007E5D97">
            <w:pPr>
              <w:pStyle w:val="BodyText"/>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b w:val="0"/>
                <w:bCs w:val="0"/>
                <w:sz w:val="20"/>
                <w:szCs w:val="20"/>
                <w:lang w:val="en"/>
              </w:rPr>
              <w:t>&lt;Diagnosis, Treatment and Management of Drug-Resistant Tuberculosis (DR-TB)&gt;</w:t>
            </w:r>
          </w:p>
        </w:tc>
      </w:tr>
      <w:tr w:rsidR="00E03079" w:rsidRPr="002E6ECD" w14:paraId="423030F8" w14:textId="77777777" w:rsidTr="00E03079">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2872" w:type="dxa"/>
            <w:vMerge w:val="restart"/>
          </w:tcPr>
          <w:p w14:paraId="2AA77E40" w14:textId="77777777" w:rsidR="0022508F" w:rsidRPr="00201EB8" w:rsidRDefault="002C41A8" w:rsidP="007E5D97">
            <w:pPr>
              <w:pStyle w:val="BodyText"/>
              <w:rPr>
                <w:rFonts w:cstheme="minorHAnsi"/>
                <w:sz w:val="20"/>
                <w:szCs w:val="20"/>
              </w:rPr>
            </w:pPr>
            <w:r>
              <w:rPr>
                <w:rFonts w:cstheme="minorHAnsi"/>
                <w:b w:val="0"/>
                <w:bCs w:val="0"/>
                <w:sz w:val="20"/>
                <w:szCs w:val="20"/>
                <w:lang w:val="en"/>
              </w:rPr>
              <w:t>Intervention(s)</w:t>
            </w:r>
          </w:p>
        </w:tc>
        <w:tc>
          <w:tcPr>
            <w:tcW w:w="11972" w:type="dxa"/>
          </w:tcPr>
          <w:p w14:paraId="76A32EFE" w14:textId="77777777" w:rsidR="0022508F" w:rsidRPr="00201EB8" w:rsidRDefault="002C41A8"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Diagnosis of Drug-Resistant Tuberculosis/Drug Sensitivity Testing (DST)</w:t>
            </w:r>
            <w:r>
              <w:rPr>
                <w:rFonts w:cstheme="minorHAnsi"/>
                <w:sz w:val="20"/>
                <w:szCs w:val="20"/>
                <w:lang w:val="en"/>
              </w:rPr>
              <w:t xml:space="preserve"> - Modifications to the program in relation to the existing grant:</w:t>
            </w:r>
          </w:p>
          <w:p w14:paraId="031B1CE5" w14:textId="25B30386" w:rsidR="0022508F" w:rsidRPr="00201EB8" w:rsidRDefault="00696F30"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323904009"/>
                <w:placeholder>
                  <w:docPart w:val="7E17040673A9488180B46881DA92A066"/>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1775361777"/>
                <w:placeholder>
                  <w:docPart w:val="3FE38C5B70D94888BE3CB2F57BD41493"/>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1951850786"/>
                <w:placeholder>
                  <w:docPart w:val="E981A7C331164DB8B2AAFD5C4DF1001C"/>
                </w:placeholder>
                <w14:checkbox>
                  <w14:checked w14:val="1"/>
                  <w14:checkedState w14:val="2612" w14:font="MS Gothic"/>
                  <w14:uncheckedState w14:val="2610" w14:font="MS Gothic"/>
                </w14:checkbox>
              </w:sdtPr>
              <w:sdtEndPr/>
              <w:sdtContent>
                <w:r w:rsidR="00F16F58" w:rsidRPr="00F16F58">
                  <w:rPr>
                    <w:rFonts w:ascii="Segoe UI Symbol" w:eastAsia="MS Gothic" w:hAnsi="Segoe UI Symbol" w:cs="Segoe UI Symbol"/>
                    <w:sz w:val="20"/>
                    <w:szCs w:val="20"/>
                    <w:lang w:val="en-US"/>
                  </w:rPr>
                  <w:t>☒</w:t>
                </w:r>
              </w:sdtContent>
            </w:sdt>
            <w:r w:rsidR="00F16F58">
              <w:rPr>
                <w:rFonts w:eastAsia="MS Gothic" w:cstheme="minorHAnsi"/>
                <w:sz w:val="20"/>
                <w:szCs w:val="20"/>
                <w:lang w:val="en"/>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888921884"/>
                <w:placeholder>
                  <w:docPart w:val="93B30A128BEC419E829BCB47DEC80206"/>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1518536468"/>
                <w:placeholder>
                  <w:docPart w:val="2FD362161E9F41979537B2A550C15A79"/>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25B6F969"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1C8596ED" w14:textId="18FCB4D5" w:rsidR="0022508F" w:rsidRPr="00201EB8" w:rsidRDefault="0022508F" w:rsidP="007E5D97">
            <w:pPr>
              <w:pStyle w:val="BodyText"/>
              <w:rPr>
                <w:rFonts w:cstheme="minorHAnsi"/>
                <w:sz w:val="20"/>
                <w:szCs w:val="20"/>
              </w:rPr>
            </w:pPr>
          </w:p>
        </w:tc>
        <w:tc>
          <w:tcPr>
            <w:tcW w:w="11972" w:type="dxa"/>
          </w:tcPr>
          <w:p w14:paraId="4BFBB93F" w14:textId="77777777" w:rsidR="0022508F" w:rsidRPr="00201EB8" w:rsidRDefault="002C41A8"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lang w:val="en"/>
              </w:rPr>
              <w:t xml:space="preserve">Treatment, </w:t>
            </w:r>
            <w:proofErr w:type="gramStart"/>
            <w:r>
              <w:rPr>
                <w:rFonts w:cstheme="minorHAnsi"/>
                <w:b/>
                <w:bCs/>
                <w:sz w:val="20"/>
                <w:szCs w:val="20"/>
                <w:lang w:val="en"/>
              </w:rPr>
              <w:t>management</w:t>
            </w:r>
            <w:proofErr w:type="gramEnd"/>
            <w:r>
              <w:rPr>
                <w:rFonts w:cstheme="minorHAnsi"/>
                <w:b/>
                <w:bCs/>
                <w:sz w:val="20"/>
                <w:szCs w:val="20"/>
                <w:lang w:val="en"/>
              </w:rPr>
              <w:t xml:space="preserve"> and support of drug-resistant tuberculosis (DR-TB)</w:t>
            </w:r>
            <w:r>
              <w:rPr>
                <w:rFonts w:cstheme="minorHAnsi"/>
                <w:sz w:val="20"/>
                <w:szCs w:val="20"/>
                <w:lang w:val="en"/>
              </w:rPr>
              <w:t xml:space="preserve"> - Modifications to the program in relation to the existing grant:</w:t>
            </w:r>
          </w:p>
          <w:p w14:paraId="46AAE8EF" w14:textId="6F5AEEB6" w:rsidR="0022508F" w:rsidRPr="00201EB8" w:rsidRDefault="00696F30"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472986602"/>
                <w:placeholder>
                  <w:docPart w:val="B87C3F34241B4F77A1FF6D1EAE3FC957"/>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658076786"/>
                <w:placeholder>
                  <w:docPart w:val="5FA98E4628C14DE19CE8C5573EBE2F82"/>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1602067012"/>
                <w:placeholder>
                  <w:docPart w:val="5440D6AE7DCA49BF967DDB4755850D7C"/>
                </w:placeholder>
                <w14:checkbox>
                  <w14:checked w14:val="1"/>
                  <w14:checkedState w14:val="2612" w14:font="MS Gothic"/>
                  <w14:uncheckedState w14:val="2610" w14:font="MS Gothic"/>
                </w14:checkbox>
              </w:sdtPr>
              <w:sdtEndPr/>
              <w:sdtContent>
                <w:r w:rsidR="00F16F58" w:rsidRPr="00F16F58">
                  <w:rPr>
                    <w:rFonts w:ascii="Segoe UI Symbol" w:eastAsia="MS Gothic" w:hAnsi="Segoe UI Symbol" w:cs="Segoe UI Symbol"/>
                    <w:sz w:val="20"/>
                    <w:szCs w:val="20"/>
                    <w:lang w:val="en-US"/>
                  </w:rPr>
                  <w:t>☒</w:t>
                </w:r>
              </w:sdtContent>
            </w:sdt>
            <w:r w:rsidR="00F16F58">
              <w:rPr>
                <w:rFonts w:eastAsia="MS Gothic" w:cstheme="minorHAnsi"/>
                <w:sz w:val="20"/>
                <w:szCs w:val="20"/>
                <w:lang w:val="en"/>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649786281"/>
                <w:placeholder>
                  <w:docPart w:val="74D738CE8AA941A48788450A4BEFD213"/>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68469385"/>
                <w:placeholder>
                  <w:docPart w:val="198A8B8B99BE420D93AA801A89173661"/>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54C520A0" w14:textId="77777777" w:rsidTr="00E0307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tcPr>
          <w:p w14:paraId="4DD36147" w14:textId="77777777" w:rsidR="00D45BA0" w:rsidRPr="00201EB8" w:rsidRDefault="002C41A8" w:rsidP="00D45BA0">
            <w:pPr>
              <w:pStyle w:val="BodyText"/>
              <w:rPr>
                <w:rFonts w:cstheme="minorHAnsi"/>
                <w:sz w:val="20"/>
                <w:szCs w:val="20"/>
              </w:rPr>
            </w:pPr>
            <w:r>
              <w:rPr>
                <w:rFonts w:cstheme="minorHAnsi"/>
                <w:sz w:val="20"/>
                <w:szCs w:val="20"/>
                <w:lang w:val="en"/>
              </w:rPr>
              <w:lastRenderedPageBreak/>
              <w:t>List of activities</w:t>
            </w:r>
          </w:p>
        </w:tc>
        <w:tc>
          <w:tcPr>
            <w:tcW w:w="11972" w:type="dxa"/>
          </w:tcPr>
          <w:p w14:paraId="6BE8CD72" w14:textId="22B3B57A" w:rsidR="00CF668E" w:rsidRDefault="002C41A8" w:rsidP="00CF668E">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Pr>
                <w:rFonts w:cstheme="minorHAnsi"/>
                <w:b/>
                <w:bCs/>
                <w:sz w:val="20"/>
                <w:szCs w:val="20"/>
                <w:u w:val="single"/>
                <w:lang w:val="en"/>
              </w:rPr>
              <w:t>Diagnosis of Drug-Resistant Tuberculosis (DR-TB)</w:t>
            </w:r>
            <w:r>
              <w:rPr>
                <w:rFonts w:cstheme="minorHAnsi"/>
                <w:sz w:val="20"/>
                <w:szCs w:val="20"/>
                <w:u w:val="single"/>
                <w:lang w:val="en"/>
              </w:rPr>
              <w:t xml:space="preserve">: </w:t>
            </w:r>
            <w:r>
              <w:rPr>
                <w:rFonts w:cstheme="minorHAnsi"/>
                <w:sz w:val="20"/>
                <w:szCs w:val="20"/>
                <w:lang w:val="en"/>
              </w:rPr>
              <w:t xml:space="preserve">The DRC is among the 10 countries that contribute to 70% of the overall gap between the estimated WHO incidence of drug-resistant TB (DR-TB) in 2021 and the number of drug-resistant TB (DR-TB) patients on treatment (Global Report 2022). Activities targeting drug-resistant TB (DR-TB) are primarily supported by the Global Fund, </w:t>
            </w:r>
            <w:proofErr w:type="gramStart"/>
            <w:r>
              <w:rPr>
                <w:rFonts w:cstheme="minorHAnsi"/>
                <w:sz w:val="20"/>
                <w:szCs w:val="20"/>
                <w:lang w:val="en"/>
              </w:rPr>
              <w:t>USAID</w:t>
            </w:r>
            <w:proofErr w:type="gramEnd"/>
            <w:r>
              <w:rPr>
                <w:rFonts w:cstheme="minorHAnsi"/>
                <w:sz w:val="20"/>
                <w:szCs w:val="20"/>
                <w:lang w:val="en"/>
              </w:rPr>
              <w:t xml:space="preserve"> and the WHO (through Green Light Committee</w:t>
            </w:r>
            <w:r w:rsidR="009B2FA9">
              <w:rPr>
                <w:rFonts w:cstheme="minorHAnsi"/>
                <w:sz w:val="20"/>
                <w:szCs w:val="20"/>
                <w:lang w:val="en"/>
              </w:rPr>
              <w:t xml:space="preserve"> </w:t>
            </w:r>
            <w:r>
              <w:rPr>
                <w:rFonts w:cstheme="minorHAnsi"/>
                <w:sz w:val="20"/>
                <w:szCs w:val="20"/>
                <w:lang w:val="en"/>
              </w:rPr>
              <w:t xml:space="preserve">(GLC) support). The 2022 WHO Global Report shows resistance of 1.6% in new TB patients and 17.3% in retreated patients. A new TB drug resistance survey is planned for 2023 with NFM3 funding. </w:t>
            </w:r>
          </w:p>
          <w:p w14:paraId="74DCBCFA" w14:textId="71BAB641" w:rsidR="00CF668E" w:rsidRDefault="002C41A8" w:rsidP="00CF668E">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The number of reported drug-resistant TB (DR-TB) patients increased from 918 in 2019 to 1,236 in 2021 (+35%). This increase is due to improved access to molecular testing, the use of molecular testing as the initial diagnostic test at the equipped sites, and the implementation of the Plan to Accelerate the Detection of drug-resistant TB (DR-</w:t>
            </w:r>
            <w:r w:rsidRPr="004B0F5E">
              <w:rPr>
                <w:rFonts w:cstheme="minorHAnsi"/>
                <w:sz w:val="20"/>
                <w:szCs w:val="20"/>
                <w:lang w:val="en"/>
              </w:rPr>
              <w:t>TB</w:t>
            </w:r>
            <w:r w:rsidRPr="004D5777">
              <w:rPr>
                <w:rFonts w:cstheme="minorHAnsi"/>
                <w:sz w:val="20"/>
                <w:szCs w:val="20"/>
                <w:lang w:val="en"/>
              </w:rPr>
              <w:t>) (</w:t>
            </w:r>
            <w:r w:rsidRPr="004D5777">
              <w:rPr>
                <w:rFonts w:cstheme="minorHAnsi"/>
                <w:b/>
                <w:bCs/>
                <w:i/>
                <w:iCs/>
                <w:sz w:val="20"/>
                <w:szCs w:val="20"/>
                <w:lang w:val="en"/>
              </w:rPr>
              <w:t xml:space="preserve">Appendix 7: </w:t>
            </w:r>
            <w:r w:rsidR="004B0F5E" w:rsidRPr="004D5777">
              <w:rPr>
                <w:rFonts w:cstheme="minorHAnsi"/>
                <w:b/>
                <w:bCs/>
                <w:i/>
                <w:iCs/>
                <w:sz w:val="20"/>
                <w:szCs w:val="20"/>
                <w:lang w:val="en"/>
              </w:rPr>
              <w:t>page 27)</w:t>
            </w:r>
            <w:r w:rsidRPr="004D5777">
              <w:rPr>
                <w:rFonts w:cstheme="minorHAnsi"/>
                <w:b/>
                <w:bCs/>
                <w:i/>
                <w:iCs/>
                <w:sz w:val="20"/>
                <w:szCs w:val="20"/>
                <w:lang w:val="en"/>
              </w:rPr>
              <w:t>.</w:t>
            </w:r>
            <w:r w:rsidRPr="004D5777">
              <w:rPr>
                <w:rFonts w:cstheme="minorHAnsi"/>
                <w:sz w:val="20"/>
                <w:szCs w:val="20"/>
                <w:lang w:val="en"/>
              </w:rPr>
              <w:t xml:space="preserve"> In 2021, 47% of Rifampicin-resistant tuberculosis (Rifampicin-resistant tuberculosis (RR-TB)) patients underwent fluoroquinolone resistance testing with line probe assay (line probe assay [LPA]). By the end of 2023, the DRC will have 106 10-color GeneXpert machines (NFM3, C19RM, USAID) to decentralize access to second-line sensitivity testing in the 27 Provincial Tuberculosis Control </w:t>
            </w:r>
            <w:proofErr w:type="spellStart"/>
            <w:r w:rsidRPr="004D5777">
              <w:rPr>
                <w:rFonts w:cstheme="minorHAnsi"/>
                <w:sz w:val="20"/>
                <w:szCs w:val="20"/>
                <w:lang w:val="en"/>
              </w:rPr>
              <w:t>Coordinations</w:t>
            </w:r>
            <w:proofErr w:type="spellEnd"/>
            <w:r w:rsidRPr="004D5777">
              <w:rPr>
                <w:rFonts w:cstheme="minorHAnsi"/>
                <w:sz w:val="20"/>
                <w:szCs w:val="20"/>
                <w:lang w:val="en"/>
              </w:rPr>
              <w:t xml:space="preserve"> (CPLTs) </w:t>
            </w:r>
            <w:r w:rsidRPr="004D5777">
              <w:rPr>
                <w:rFonts w:cstheme="minorHAnsi"/>
                <w:b/>
                <w:bCs/>
                <w:i/>
                <w:iCs/>
                <w:sz w:val="20"/>
                <w:szCs w:val="20"/>
                <w:lang w:val="en"/>
              </w:rPr>
              <w:t xml:space="preserve">(Appendix 8: </w:t>
            </w:r>
            <w:r w:rsidR="005701EE" w:rsidRPr="004D5777">
              <w:rPr>
                <w:rFonts w:cstheme="minorHAnsi"/>
                <w:b/>
                <w:bCs/>
                <w:i/>
                <w:iCs/>
                <w:sz w:val="20"/>
                <w:szCs w:val="20"/>
                <w:lang w:val="en"/>
              </w:rPr>
              <w:t>Guidelines for d</w:t>
            </w:r>
            <w:r w:rsidRPr="004D5777">
              <w:rPr>
                <w:rFonts w:cstheme="minorHAnsi"/>
                <w:b/>
                <w:bCs/>
                <w:i/>
                <w:iCs/>
                <w:sz w:val="20"/>
                <w:szCs w:val="20"/>
                <w:lang w:val="en"/>
              </w:rPr>
              <w:t>ecentralization of access to second-line sensitivity testing</w:t>
            </w:r>
            <w:r w:rsidR="004D5777" w:rsidRPr="004D5777">
              <w:rPr>
                <w:rFonts w:cstheme="minorHAnsi"/>
                <w:b/>
                <w:bCs/>
                <w:i/>
                <w:iCs/>
                <w:sz w:val="20"/>
                <w:szCs w:val="20"/>
                <w:lang w:val="en"/>
              </w:rPr>
              <w:t>, page 1</w:t>
            </w:r>
            <w:r w:rsidRPr="004D5777">
              <w:rPr>
                <w:rFonts w:cstheme="minorHAnsi"/>
                <w:b/>
                <w:bCs/>
                <w:i/>
                <w:iCs/>
                <w:sz w:val="20"/>
                <w:szCs w:val="20"/>
                <w:lang w:val="en"/>
              </w:rPr>
              <w:t>)</w:t>
            </w:r>
            <w:r w:rsidRPr="004D5777">
              <w:rPr>
                <w:rFonts w:cstheme="minorHAnsi"/>
                <w:sz w:val="20"/>
                <w:szCs w:val="20"/>
                <w:lang w:val="en"/>
              </w:rPr>
              <w:t>. During GC7, it is planned to strengthen the National Reference Laboratory for Mycobacterium (LNRM) - TB to carry out the phenotypic</w:t>
            </w:r>
            <w:r>
              <w:rPr>
                <w:rFonts w:cstheme="minorHAnsi"/>
                <w:sz w:val="20"/>
                <w:szCs w:val="20"/>
                <w:lang w:val="en"/>
              </w:rPr>
              <w:t xml:space="preserve"> resistance tests to </w:t>
            </w:r>
            <w:proofErr w:type="spellStart"/>
            <w:r>
              <w:rPr>
                <w:rFonts w:cstheme="minorHAnsi"/>
                <w:sz w:val="20"/>
                <w:szCs w:val="20"/>
                <w:lang w:val="en"/>
              </w:rPr>
              <w:t>bedaquiline</w:t>
            </w:r>
            <w:proofErr w:type="spellEnd"/>
            <w:r>
              <w:rPr>
                <w:rFonts w:cstheme="minorHAnsi"/>
                <w:sz w:val="20"/>
                <w:szCs w:val="20"/>
                <w:lang w:val="en"/>
              </w:rPr>
              <w:t xml:space="preserve">, linezolid, </w:t>
            </w:r>
            <w:proofErr w:type="spellStart"/>
            <w:r>
              <w:rPr>
                <w:rFonts w:cstheme="minorHAnsi"/>
                <w:sz w:val="20"/>
                <w:szCs w:val="20"/>
                <w:lang w:val="en"/>
              </w:rPr>
              <w:t>preto</w:t>
            </w:r>
            <w:r w:rsidR="0049373F">
              <w:rPr>
                <w:rFonts w:cstheme="minorHAnsi"/>
                <w:sz w:val="20"/>
                <w:szCs w:val="20"/>
                <w:lang w:val="en"/>
              </w:rPr>
              <w:t>m</w:t>
            </w:r>
            <w:r>
              <w:rPr>
                <w:rFonts w:cstheme="minorHAnsi"/>
                <w:sz w:val="20"/>
                <w:szCs w:val="20"/>
                <w:lang w:val="en"/>
              </w:rPr>
              <w:t>a</w:t>
            </w:r>
            <w:r w:rsidR="0049373F">
              <w:rPr>
                <w:rFonts w:cstheme="minorHAnsi"/>
                <w:sz w:val="20"/>
                <w:szCs w:val="20"/>
                <w:lang w:val="en"/>
              </w:rPr>
              <w:t>n</w:t>
            </w:r>
            <w:r>
              <w:rPr>
                <w:rFonts w:cstheme="minorHAnsi"/>
                <w:sz w:val="20"/>
                <w:szCs w:val="20"/>
                <w:lang w:val="en"/>
              </w:rPr>
              <w:t>ide</w:t>
            </w:r>
            <w:proofErr w:type="spellEnd"/>
            <w:r>
              <w:rPr>
                <w:rFonts w:cstheme="minorHAnsi"/>
                <w:sz w:val="20"/>
                <w:szCs w:val="20"/>
                <w:lang w:val="en"/>
              </w:rPr>
              <w:t xml:space="preserve">, </w:t>
            </w:r>
            <w:proofErr w:type="spellStart"/>
            <w:r>
              <w:rPr>
                <w:rFonts w:cstheme="minorHAnsi"/>
                <w:sz w:val="20"/>
                <w:szCs w:val="20"/>
                <w:lang w:val="en"/>
              </w:rPr>
              <w:t>delamanid</w:t>
            </w:r>
            <w:proofErr w:type="spellEnd"/>
            <w:r>
              <w:rPr>
                <w:rFonts w:cstheme="minorHAnsi"/>
                <w:sz w:val="20"/>
                <w:szCs w:val="20"/>
                <w:lang w:val="en"/>
              </w:rPr>
              <w:t xml:space="preserve">, and carry out the sequencing of </w:t>
            </w:r>
            <w:r>
              <w:rPr>
                <w:rFonts w:cstheme="minorHAnsi"/>
                <w:i/>
                <w:iCs/>
                <w:sz w:val="20"/>
                <w:szCs w:val="20"/>
                <w:lang w:val="en"/>
              </w:rPr>
              <w:t>Mycobacterium Tuberculosis</w:t>
            </w:r>
            <w:r>
              <w:rPr>
                <w:rFonts w:cstheme="minorHAnsi"/>
                <w:sz w:val="20"/>
                <w:szCs w:val="20"/>
                <w:lang w:val="en"/>
              </w:rPr>
              <w:t xml:space="preserve"> and to enhance the biosecurity and biosafety of the P3 lab. The new National TB Control Program (PNLT) Guidelines include plans to introduce follow-up of patients after the end of treatment for drug-resistant TB (DR-TB) (2 cultures and BAAR and 2 x-rays per patient every 6 months for 12 months) to identify relapsing patients.</w:t>
            </w:r>
          </w:p>
          <w:p w14:paraId="534AA679" w14:textId="77777777" w:rsidR="00CF668E" w:rsidRDefault="00CF668E" w:rsidP="00CF668E">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71E16046" w14:textId="77777777" w:rsidR="00CF668E" w:rsidRDefault="002C41A8" w:rsidP="00CF668E">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Pr>
                <w:rFonts w:cstheme="minorHAnsi"/>
                <w:b/>
                <w:bCs/>
                <w:sz w:val="20"/>
                <w:szCs w:val="20"/>
                <w:lang w:val="en"/>
              </w:rPr>
              <w:t>Activities continued</w:t>
            </w:r>
            <w:r>
              <w:rPr>
                <w:rFonts w:cstheme="minorHAnsi"/>
                <w:sz w:val="20"/>
                <w:szCs w:val="20"/>
                <w:lang w:val="en"/>
              </w:rPr>
              <w:t xml:space="preserve"> or intensified “See 2020-2022 funding </w:t>
            </w:r>
            <w:proofErr w:type="gramStart"/>
            <w:r>
              <w:rPr>
                <w:rFonts w:cstheme="minorHAnsi"/>
                <w:sz w:val="20"/>
                <w:szCs w:val="20"/>
                <w:lang w:val="en"/>
              </w:rPr>
              <w:t>request</w:t>
            </w:r>
            <w:proofErr w:type="gramEnd"/>
            <w:r>
              <w:rPr>
                <w:rFonts w:cstheme="minorHAnsi"/>
                <w:sz w:val="20"/>
                <w:szCs w:val="20"/>
                <w:lang w:val="en"/>
              </w:rPr>
              <w:t>"</w:t>
            </w:r>
          </w:p>
          <w:p w14:paraId="6E3741FB" w14:textId="77777777" w:rsidR="00CF668E" w:rsidRDefault="002C41A8" w:rsidP="00CF668E">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New activities</w:t>
            </w:r>
            <w:r>
              <w:rPr>
                <w:rFonts w:cstheme="minorHAnsi"/>
                <w:sz w:val="20"/>
                <w:szCs w:val="20"/>
                <w:lang w:val="en"/>
              </w:rPr>
              <w:t xml:space="preserve"> in GC7:</w:t>
            </w:r>
          </w:p>
          <w:p w14:paraId="58EB3165" w14:textId="2EA030E2" w:rsidR="00CF668E" w:rsidRDefault="002C41A8" w:rsidP="00CF668E">
            <w:pPr>
              <w:pStyle w:val="BodyText"/>
              <w:numPr>
                <w:ilvl w:val="0"/>
                <w:numId w:val="65"/>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Acquire </w:t>
            </w:r>
            <w:r w:rsidR="005F494F">
              <w:rPr>
                <w:rFonts w:cstheme="minorHAnsi"/>
                <w:sz w:val="20"/>
                <w:szCs w:val="20"/>
                <w:lang w:val="en"/>
              </w:rPr>
              <w:t xml:space="preserve">products </w:t>
            </w:r>
            <w:r>
              <w:rPr>
                <w:rFonts w:cstheme="minorHAnsi"/>
                <w:sz w:val="20"/>
                <w:szCs w:val="20"/>
                <w:lang w:val="en"/>
              </w:rPr>
              <w:t xml:space="preserve">for phenotypic </w:t>
            </w:r>
            <w:proofErr w:type="spellStart"/>
            <w:r>
              <w:rPr>
                <w:rFonts w:cstheme="minorHAnsi"/>
                <w:sz w:val="20"/>
                <w:szCs w:val="20"/>
                <w:lang w:val="en"/>
              </w:rPr>
              <w:t>Bedaquiline</w:t>
            </w:r>
            <w:proofErr w:type="spellEnd"/>
            <w:r>
              <w:rPr>
                <w:rFonts w:cstheme="minorHAnsi"/>
                <w:sz w:val="20"/>
                <w:szCs w:val="20"/>
                <w:lang w:val="en"/>
              </w:rPr>
              <w:t>, Linezolid,</w:t>
            </w:r>
            <w:r w:rsidR="00791281">
              <w:t xml:space="preserve"> P</w:t>
            </w:r>
            <w:proofErr w:type="spellStart"/>
            <w:r w:rsidR="00791281" w:rsidRPr="00791281">
              <w:rPr>
                <w:rFonts w:cstheme="minorHAnsi"/>
                <w:sz w:val="20"/>
                <w:szCs w:val="20"/>
                <w:lang w:val="en"/>
              </w:rPr>
              <w:t>retomanid</w:t>
            </w:r>
            <w:proofErr w:type="spellEnd"/>
            <w:r>
              <w:rPr>
                <w:rFonts w:cstheme="minorHAnsi"/>
                <w:sz w:val="20"/>
                <w:szCs w:val="20"/>
                <w:lang w:val="en"/>
              </w:rPr>
              <w:t xml:space="preserve">, </w:t>
            </w:r>
            <w:proofErr w:type="spellStart"/>
            <w:r>
              <w:rPr>
                <w:rFonts w:cstheme="minorHAnsi"/>
                <w:sz w:val="20"/>
                <w:szCs w:val="20"/>
                <w:lang w:val="en"/>
              </w:rPr>
              <w:t>Delamanid</w:t>
            </w:r>
            <w:proofErr w:type="spellEnd"/>
            <w:r>
              <w:rPr>
                <w:rFonts w:cstheme="minorHAnsi"/>
                <w:sz w:val="20"/>
                <w:szCs w:val="20"/>
                <w:lang w:val="en"/>
              </w:rPr>
              <w:t xml:space="preserve"> testing and sequencing for the National Reference Laboratory for Mycobacterium (LNRM)</w:t>
            </w:r>
          </w:p>
          <w:p w14:paraId="51D2C93B" w14:textId="77777777" w:rsidR="00CF668E" w:rsidRDefault="002C41A8" w:rsidP="00CF668E">
            <w:pPr>
              <w:pStyle w:val="BodyText"/>
              <w:numPr>
                <w:ilvl w:val="0"/>
                <w:numId w:val="65"/>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Train staff on new technologies. </w:t>
            </w:r>
          </w:p>
          <w:p w14:paraId="1E7EB899" w14:textId="77777777" w:rsidR="00CF668E" w:rsidRDefault="00CF668E" w:rsidP="00CF668E">
            <w:pPr>
              <w:pStyle w:val="BodyText"/>
              <w:spacing w:after="0" w:line="240" w:lineRule="auto"/>
              <w:ind w:left="360"/>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7E7C8917" w14:textId="77777777" w:rsidR="00CF668E" w:rsidRDefault="002C41A8" w:rsidP="00CF668E">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b/>
                <w:bCs/>
                <w:sz w:val="20"/>
                <w:szCs w:val="20"/>
                <w:lang w:val="en"/>
              </w:rPr>
              <w:t>Reduced activities</w:t>
            </w:r>
            <w:r>
              <w:rPr>
                <w:rFonts w:cstheme="minorHAnsi"/>
                <w:sz w:val="20"/>
                <w:szCs w:val="20"/>
                <w:lang w:val="en"/>
              </w:rPr>
              <w:t xml:space="preserve">: </w:t>
            </w:r>
            <w:r>
              <w:rPr>
                <w:rFonts w:cstheme="minorHAnsi"/>
                <w:color w:val="000000" w:themeColor="text1"/>
                <w:sz w:val="20"/>
                <w:szCs w:val="20"/>
                <w:lang w:val="en"/>
              </w:rPr>
              <w:t>The training below is no longer required as the provinces have received 10-color machines and so this activity will only take place at the National Reference Laboratory for Mycobacterium (LNRM)</w:t>
            </w:r>
          </w:p>
          <w:p w14:paraId="0AA42A73" w14:textId="77777777" w:rsidR="00CF668E" w:rsidRDefault="002C41A8" w:rsidP="00CF668E">
            <w:pPr>
              <w:pStyle w:val="BodyText"/>
              <w:numPr>
                <w:ilvl w:val="0"/>
                <w:numId w:val="65"/>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Pr>
                <w:rFonts w:cstheme="minorHAnsi"/>
                <w:sz w:val="20"/>
                <w:szCs w:val="20"/>
                <w:lang w:val="en"/>
              </w:rPr>
              <w:t xml:space="preserve">Organize training of 8 National Reference Laboratory for Mycobacterium (LNRM) personnel </w:t>
            </w:r>
            <w:proofErr w:type="gramStart"/>
            <w:r>
              <w:rPr>
                <w:rFonts w:cstheme="minorHAnsi"/>
                <w:sz w:val="20"/>
                <w:szCs w:val="20"/>
                <w:lang w:val="en"/>
              </w:rPr>
              <w:t>on line</w:t>
            </w:r>
            <w:proofErr w:type="gramEnd"/>
            <w:r>
              <w:rPr>
                <w:rFonts w:cstheme="minorHAnsi"/>
                <w:sz w:val="20"/>
                <w:szCs w:val="20"/>
                <w:lang w:val="en"/>
              </w:rPr>
              <w:t xml:space="preserve"> probe assay (LPA) technology.</w:t>
            </w:r>
          </w:p>
          <w:p w14:paraId="56FD3141" w14:textId="77777777" w:rsidR="00CF668E" w:rsidRDefault="00CF668E" w:rsidP="00CF668E">
            <w:pPr>
              <w:pStyle w:val="BodyText"/>
              <w:spacing w:after="0" w:line="240" w:lineRule="auto"/>
              <w:ind w:left="360"/>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4A575C49" w14:textId="5C084860" w:rsidR="00CF668E" w:rsidRDefault="002C41A8" w:rsidP="00CF668E">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Deleted activities</w:t>
            </w:r>
            <w:r>
              <w:rPr>
                <w:rFonts w:cstheme="minorHAnsi"/>
                <w:sz w:val="20"/>
                <w:szCs w:val="20"/>
                <w:lang w:val="en"/>
              </w:rPr>
              <w:t xml:space="preserve">: The program has already developed the </w:t>
            </w:r>
            <w:proofErr w:type="spellStart"/>
            <w:r>
              <w:rPr>
                <w:rFonts w:cstheme="minorHAnsi"/>
                <w:sz w:val="20"/>
                <w:szCs w:val="20"/>
                <w:lang w:val="en"/>
              </w:rPr>
              <w:t>Xpert</w:t>
            </w:r>
            <w:proofErr w:type="spellEnd"/>
            <w:r>
              <w:rPr>
                <w:rFonts w:cstheme="minorHAnsi"/>
                <w:sz w:val="20"/>
                <w:szCs w:val="20"/>
                <w:lang w:val="en"/>
              </w:rPr>
              <w:t xml:space="preserve"> machine </w:t>
            </w:r>
            <w:r w:rsidRPr="00314C91">
              <w:rPr>
                <w:rFonts w:cstheme="minorHAnsi"/>
                <w:sz w:val="20"/>
                <w:szCs w:val="20"/>
                <w:lang w:val="en"/>
              </w:rPr>
              <w:t xml:space="preserve">mapping </w:t>
            </w:r>
            <w:r w:rsidRPr="00314C91">
              <w:rPr>
                <w:rFonts w:cstheme="minorHAnsi"/>
                <w:b/>
                <w:bCs/>
                <w:i/>
                <w:iCs/>
                <w:sz w:val="20"/>
                <w:szCs w:val="20"/>
                <w:lang w:val="en"/>
              </w:rPr>
              <w:t xml:space="preserve">(Appendix 9: Mapping </w:t>
            </w:r>
            <w:r w:rsidR="007A0540" w:rsidRPr="00314C91">
              <w:rPr>
                <w:rFonts w:cstheme="minorHAnsi"/>
                <w:b/>
                <w:bCs/>
                <w:i/>
                <w:iCs/>
                <w:sz w:val="20"/>
                <w:szCs w:val="20"/>
                <w:lang w:val="en"/>
              </w:rPr>
              <w:t>of molecular tools TB_PNL</w:t>
            </w:r>
            <w:r w:rsidRPr="00314C91">
              <w:rPr>
                <w:rFonts w:cstheme="minorHAnsi"/>
                <w:b/>
                <w:bCs/>
                <w:i/>
                <w:iCs/>
                <w:sz w:val="20"/>
                <w:szCs w:val="20"/>
                <w:lang w:val="en"/>
              </w:rPr>
              <w:t xml:space="preserve">) </w:t>
            </w:r>
            <w:r w:rsidRPr="00314C91">
              <w:rPr>
                <w:rFonts w:cstheme="minorHAnsi"/>
                <w:sz w:val="20"/>
                <w:szCs w:val="20"/>
                <w:lang w:val="en"/>
              </w:rPr>
              <w:t>and updates it regularly. Furthermore, drug-resistant TB (DR-TB) contacts are</w:t>
            </w:r>
            <w:r>
              <w:rPr>
                <w:rFonts w:cstheme="minorHAnsi"/>
                <w:sz w:val="20"/>
                <w:szCs w:val="20"/>
                <w:lang w:val="en"/>
              </w:rPr>
              <w:t xml:space="preserve"> seen free of charge in treatment and diagnostic </w:t>
            </w:r>
            <w:proofErr w:type="spellStart"/>
            <w:r>
              <w:rPr>
                <w:rFonts w:cstheme="minorHAnsi"/>
                <w:sz w:val="20"/>
                <w:szCs w:val="20"/>
                <w:lang w:val="en"/>
              </w:rPr>
              <w:t>centres</w:t>
            </w:r>
            <w:proofErr w:type="spellEnd"/>
            <w:r>
              <w:rPr>
                <w:rFonts w:cstheme="minorHAnsi"/>
                <w:sz w:val="20"/>
                <w:szCs w:val="20"/>
                <w:lang w:val="en"/>
              </w:rPr>
              <w:t xml:space="preserve"> (CDTs) and therefore no longer pay a consultation fee. </w:t>
            </w:r>
          </w:p>
          <w:p w14:paraId="147C35E9" w14:textId="77777777" w:rsidR="00CF668E" w:rsidRDefault="002C41A8" w:rsidP="00CF668E">
            <w:pPr>
              <w:pStyle w:val="BodyText"/>
              <w:numPr>
                <w:ilvl w:val="0"/>
                <w:numId w:val="65"/>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Conduct an inventory of multidrug-resistant TB (MDR-TB) diagnostic sites in each province (15 people for 5 days in each of the 27 Provincial Tuberculosis Control </w:t>
            </w:r>
            <w:proofErr w:type="spellStart"/>
            <w:r>
              <w:rPr>
                <w:rFonts w:cstheme="minorHAnsi"/>
                <w:sz w:val="20"/>
                <w:szCs w:val="20"/>
                <w:lang w:val="en"/>
              </w:rPr>
              <w:t>Coordinations</w:t>
            </w:r>
            <w:proofErr w:type="spellEnd"/>
            <w:r>
              <w:rPr>
                <w:rFonts w:cstheme="minorHAnsi"/>
                <w:sz w:val="20"/>
                <w:szCs w:val="20"/>
                <w:lang w:val="en"/>
              </w:rPr>
              <w:t xml:space="preserve"> [CPLTs])</w:t>
            </w:r>
          </w:p>
          <w:p w14:paraId="7C2CF9DE" w14:textId="77777777" w:rsidR="00CF668E" w:rsidRDefault="002C41A8" w:rsidP="00CF668E">
            <w:pPr>
              <w:pStyle w:val="BodyText"/>
              <w:numPr>
                <w:ilvl w:val="0"/>
                <w:numId w:val="65"/>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Subsidize the first consultation for 24,690 multidrug-resistant TB (MDR-TB) contact subjects for their first visit to the health facility (FOSA). </w:t>
            </w:r>
          </w:p>
          <w:p w14:paraId="647AABC3" w14:textId="77777777" w:rsidR="00CF668E" w:rsidRDefault="00CF668E" w:rsidP="00CF668E">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45598777" w14:textId="00057A01" w:rsidR="00CF668E" w:rsidRPr="00DF5F44" w:rsidRDefault="002C41A8" w:rsidP="00CF668E">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lang w:val="en"/>
              </w:rPr>
            </w:pPr>
            <w:r>
              <w:rPr>
                <w:rFonts w:cstheme="minorHAnsi"/>
                <w:b/>
                <w:bCs/>
                <w:sz w:val="20"/>
                <w:szCs w:val="20"/>
                <w:u w:val="single"/>
                <w:lang w:val="en"/>
              </w:rPr>
              <w:t xml:space="preserve">Treatment, </w:t>
            </w:r>
            <w:proofErr w:type="gramStart"/>
            <w:r>
              <w:rPr>
                <w:rFonts w:cstheme="minorHAnsi"/>
                <w:b/>
                <w:bCs/>
                <w:sz w:val="20"/>
                <w:szCs w:val="20"/>
                <w:u w:val="single"/>
                <w:lang w:val="en"/>
              </w:rPr>
              <w:t>management</w:t>
            </w:r>
            <w:proofErr w:type="gramEnd"/>
            <w:r>
              <w:rPr>
                <w:rFonts w:cstheme="minorHAnsi"/>
                <w:b/>
                <w:bCs/>
                <w:sz w:val="20"/>
                <w:szCs w:val="20"/>
                <w:u w:val="single"/>
                <w:lang w:val="en"/>
              </w:rPr>
              <w:t xml:space="preserve"> and support of drug-resistant tuberculosis (DR-TB)</w:t>
            </w:r>
            <w:r>
              <w:rPr>
                <w:rFonts w:cstheme="minorHAnsi"/>
                <w:sz w:val="20"/>
                <w:szCs w:val="20"/>
                <w:u w:val="single"/>
                <w:lang w:val="en"/>
              </w:rPr>
              <w:t xml:space="preserve">: </w:t>
            </w:r>
            <w:r>
              <w:rPr>
                <w:rFonts w:cstheme="minorHAnsi"/>
                <w:sz w:val="20"/>
                <w:szCs w:val="20"/>
                <w:lang w:val="en"/>
              </w:rPr>
              <w:t xml:space="preserve">Patients with drug-resistant TB (DR-TB) in the DRC are treated at 359 outpatient treatment and diagnostic </w:t>
            </w:r>
            <w:proofErr w:type="spellStart"/>
            <w:r>
              <w:rPr>
                <w:rFonts w:cstheme="minorHAnsi"/>
                <w:sz w:val="20"/>
                <w:szCs w:val="20"/>
                <w:lang w:val="en"/>
              </w:rPr>
              <w:t>centres</w:t>
            </w:r>
            <w:proofErr w:type="spellEnd"/>
            <w:r>
              <w:rPr>
                <w:rFonts w:cstheme="minorHAnsi"/>
                <w:sz w:val="20"/>
                <w:szCs w:val="20"/>
                <w:lang w:val="en"/>
              </w:rPr>
              <w:t xml:space="preserve"> (CDTs) except for </w:t>
            </w:r>
            <w:r w:rsidR="004A3A95">
              <w:rPr>
                <w:rFonts w:cstheme="minorHAnsi"/>
                <w:sz w:val="20"/>
                <w:szCs w:val="20"/>
                <w:lang w:val="en"/>
              </w:rPr>
              <w:t xml:space="preserve">bedridden </w:t>
            </w:r>
            <w:r>
              <w:rPr>
                <w:rFonts w:cstheme="minorHAnsi"/>
                <w:sz w:val="20"/>
                <w:szCs w:val="20"/>
                <w:lang w:val="en"/>
              </w:rPr>
              <w:t xml:space="preserve">patients receiving treatment who are referred to one of 9 facilities for hospitalization. The percentage of patients with drug-resistant TB (DR-TB) who are notified and put on treatment has been 90% for several years. </w:t>
            </w:r>
            <w:r w:rsidR="00E22A65" w:rsidRPr="00E22A65">
              <w:rPr>
                <w:rFonts w:cstheme="minorHAnsi"/>
                <w:sz w:val="20"/>
                <w:szCs w:val="20"/>
                <w:lang w:val="en"/>
              </w:rPr>
              <w:t xml:space="preserve">An MoU exists between </w:t>
            </w:r>
            <w:r w:rsidR="00E22A65">
              <w:rPr>
                <w:rFonts w:cstheme="minorHAnsi"/>
                <w:sz w:val="20"/>
                <w:szCs w:val="20"/>
                <w:lang w:val="en"/>
              </w:rPr>
              <w:t>GF</w:t>
            </w:r>
            <w:r w:rsidR="00E22A65" w:rsidRPr="00E22A65">
              <w:rPr>
                <w:rFonts w:cstheme="minorHAnsi"/>
                <w:sz w:val="20"/>
                <w:szCs w:val="20"/>
                <w:lang w:val="en"/>
              </w:rPr>
              <w:t xml:space="preserve"> and USAID for the purchase of SLDs. Thus 65% of needs are covered by the </w:t>
            </w:r>
            <w:r w:rsidR="00552B50">
              <w:rPr>
                <w:rFonts w:cstheme="minorHAnsi"/>
                <w:sz w:val="20"/>
                <w:szCs w:val="20"/>
                <w:lang w:val="en"/>
              </w:rPr>
              <w:t>GF</w:t>
            </w:r>
            <w:r w:rsidR="00E22A65" w:rsidRPr="00E22A65">
              <w:rPr>
                <w:rFonts w:cstheme="minorHAnsi"/>
                <w:sz w:val="20"/>
                <w:szCs w:val="20"/>
                <w:lang w:val="en"/>
              </w:rPr>
              <w:t xml:space="preserve"> and USAID covers the additional 35%</w:t>
            </w:r>
            <w:r w:rsidR="00586583">
              <w:rPr>
                <w:rFonts w:cstheme="minorHAnsi"/>
                <w:sz w:val="20"/>
                <w:szCs w:val="20"/>
                <w:lang w:val="en"/>
              </w:rPr>
              <w:t xml:space="preserve">. </w:t>
            </w:r>
            <w:r>
              <w:rPr>
                <w:rFonts w:cstheme="minorHAnsi"/>
                <w:sz w:val="20"/>
                <w:szCs w:val="20"/>
                <w:lang w:val="en"/>
              </w:rPr>
              <w:t>The average time to start treatment was 22 days in 2021 due to the non-</w:t>
            </w:r>
            <w:r>
              <w:rPr>
                <w:rFonts w:cstheme="minorHAnsi"/>
                <w:sz w:val="20"/>
                <w:szCs w:val="20"/>
                <w:lang w:val="en"/>
              </w:rPr>
              <w:lastRenderedPageBreak/>
              <w:t xml:space="preserve">pre-positioning of second-line medicinal products at the treatment and diagnostic </w:t>
            </w:r>
            <w:proofErr w:type="spellStart"/>
            <w:r>
              <w:rPr>
                <w:rFonts w:cstheme="minorHAnsi"/>
                <w:sz w:val="20"/>
                <w:szCs w:val="20"/>
                <w:lang w:val="en"/>
              </w:rPr>
              <w:t>centre</w:t>
            </w:r>
            <w:proofErr w:type="spellEnd"/>
            <w:r>
              <w:rPr>
                <w:rFonts w:cstheme="minorHAnsi"/>
                <w:sz w:val="20"/>
                <w:szCs w:val="20"/>
                <w:lang w:val="en"/>
              </w:rPr>
              <w:t xml:space="preserve"> (CDT) level and difficulties in accessing pre-treatment assessments. The treatment success rate of multidrug-resistant TB (MDR-TB) patients increased from 77% in 2019 to 83% in the 2020 cohort. The cure rate remains very low (14%) because follow-up cultures are not done. Patients are provided with nutritional support and transportation costs throughout the course of treatment. Inclusion assessment and biological monitoring of patients remain centralized in the Provincial Tuberculosis Control </w:t>
            </w:r>
            <w:proofErr w:type="spellStart"/>
            <w:r>
              <w:rPr>
                <w:rFonts w:cstheme="minorHAnsi"/>
                <w:sz w:val="20"/>
                <w:szCs w:val="20"/>
                <w:lang w:val="en"/>
              </w:rPr>
              <w:t>Coordinations</w:t>
            </w:r>
            <w:proofErr w:type="spellEnd"/>
            <w:r>
              <w:rPr>
                <w:rFonts w:cstheme="minorHAnsi"/>
                <w:sz w:val="20"/>
                <w:szCs w:val="20"/>
                <w:lang w:val="en"/>
              </w:rPr>
              <w:t xml:space="preserve"> (CPLTs) of the major cities, and 6 provinces are not covered. The NFM3 had provided 10 laboratories with spectrophotometers and ECG.</w:t>
            </w:r>
          </w:p>
          <w:p w14:paraId="16AEB0A2" w14:textId="77777777" w:rsidR="00CF668E" w:rsidRDefault="002C41A8" w:rsidP="00CF668E">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On GC7, four regimens will be used based on patient eligibility criteria: 6-month </w:t>
            </w:r>
            <w:proofErr w:type="spellStart"/>
            <w:r>
              <w:rPr>
                <w:rFonts w:cstheme="minorHAnsi"/>
                <w:sz w:val="20"/>
                <w:szCs w:val="20"/>
                <w:lang w:val="en"/>
              </w:rPr>
              <w:t>BPaLM</w:t>
            </w:r>
            <w:proofErr w:type="spellEnd"/>
            <w:r>
              <w:rPr>
                <w:rFonts w:cstheme="minorHAnsi"/>
                <w:sz w:val="20"/>
                <w:szCs w:val="20"/>
                <w:lang w:val="en"/>
              </w:rPr>
              <w:t xml:space="preserve"> regimen (planned from 2024), </w:t>
            </w:r>
            <w:proofErr w:type="spellStart"/>
            <w:r>
              <w:rPr>
                <w:rFonts w:cstheme="minorHAnsi"/>
                <w:sz w:val="20"/>
                <w:szCs w:val="20"/>
                <w:lang w:val="en"/>
              </w:rPr>
              <w:t>BPaL</w:t>
            </w:r>
            <w:proofErr w:type="spellEnd"/>
            <w:r>
              <w:rPr>
                <w:rFonts w:cstheme="minorHAnsi"/>
                <w:sz w:val="20"/>
                <w:szCs w:val="20"/>
                <w:lang w:val="en"/>
              </w:rPr>
              <w:t xml:space="preserve"> for pre-XDRs (introduced in 2022); 9-month fully oral short regimen with </w:t>
            </w:r>
            <w:proofErr w:type="spellStart"/>
            <w:r>
              <w:rPr>
                <w:rFonts w:cstheme="minorHAnsi"/>
                <w:sz w:val="20"/>
                <w:szCs w:val="20"/>
                <w:lang w:val="en"/>
              </w:rPr>
              <w:t>bedaquiline</w:t>
            </w:r>
            <w:proofErr w:type="spellEnd"/>
            <w:r>
              <w:rPr>
                <w:rFonts w:cstheme="minorHAnsi"/>
                <w:sz w:val="20"/>
                <w:szCs w:val="20"/>
                <w:lang w:val="en"/>
              </w:rPr>
              <w:t xml:space="preserve"> (introduced since 2018); long individualized regimen. The National TB Control Program (PNLT) plans to improve the quality of care for drug-resistant TB (DR-TB) patients through: 1) the purchase and distribution of medicines to the last mile; 2) the pre-positioning of cures at treatment sites; 3) the decentralization of treatment for drug-resistant TB (DR-TB) and the continuation of outpatient treatment; 4) the simplification and adaptation of the pre-treatment evaluation; 5) the strengthening of follow-up during treatment, including cultures 6) support for patients, with the completion of the initial and follow-up evaluation, nutritional kits and transport reimbursement; 7) the use of new technologies (smart pill boxes) and the strengthening of community support; 8) the availability of medicines for managing adverse effects and the strengthening of active drug safety monitoring (</w:t>
            </w:r>
            <w:proofErr w:type="spellStart"/>
            <w:r>
              <w:rPr>
                <w:rFonts w:cstheme="minorHAnsi"/>
                <w:sz w:val="20"/>
                <w:szCs w:val="20"/>
                <w:lang w:val="en"/>
              </w:rPr>
              <w:t>aDSM</w:t>
            </w:r>
            <w:proofErr w:type="spellEnd"/>
            <w:r>
              <w:rPr>
                <w:rFonts w:cstheme="minorHAnsi"/>
                <w:sz w:val="20"/>
                <w:szCs w:val="20"/>
                <w:lang w:val="en"/>
              </w:rPr>
              <w:t>); 9) capacity building for providers through clinical audits.</w:t>
            </w:r>
          </w:p>
          <w:p w14:paraId="46BAE682" w14:textId="77777777" w:rsidR="00CF668E" w:rsidRDefault="00CF668E" w:rsidP="00CF668E">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0B29D0C9" w14:textId="77777777" w:rsidR="00CF668E" w:rsidRDefault="002C41A8" w:rsidP="00CF668E">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Pr>
                <w:rFonts w:cstheme="minorHAnsi"/>
                <w:b/>
                <w:bCs/>
                <w:sz w:val="20"/>
                <w:szCs w:val="20"/>
                <w:lang w:val="en"/>
              </w:rPr>
              <w:t>Activities continued</w:t>
            </w:r>
            <w:r>
              <w:rPr>
                <w:rFonts w:cstheme="minorHAnsi"/>
                <w:sz w:val="20"/>
                <w:szCs w:val="20"/>
                <w:lang w:val="en"/>
              </w:rPr>
              <w:t xml:space="preserve"> or intensified "See funding request 2020-2022"</w:t>
            </w:r>
          </w:p>
          <w:p w14:paraId="5E3B7467" w14:textId="77777777" w:rsidR="00CF668E" w:rsidRDefault="002C41A8" w:rsidP="00CF668E">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New activities</w:t>
            </w:r>
            <w:r>
              <w:rPr>
                <w:rFonts w:cstheme="minorHAnsi"/>
                <w:sz w:val="20"/>
                <w:szCs w:val="20"/>
                <w:lang w:val="en"/>
              </w:rPr>
              <w:t xml:space="preserve"> in GC7:</w:t>
            </w:r>
          </w:p>
          <w:p w14:paraId="29ED74E7" w14:textId="17E67ABA" w:rsidR="00CF668E" w:rsidRPr="0079278D" w:rsidRDefault="002C41A8" w:rsidP="00CF668E">
            <w:pPr>
              <w:pStyle w:val="BodyText"/>
              <w:numPr>
                <w:ilvl w:val="0"/>
                <w:numId w:val="65"/>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Purchase medications to </w:t>
            </w:r>
            <w:proofErr w:type="spellStart"/>
            <w:r>
              <w:rPr>
                <w:rFonts w:cstheme="minorHAnsi"/>
                <w:sz w:val="20"/>
                <w:szCs w:val="20"/>
                <w:lang w:val="en"/>
              </w:rPr>
              <w:t>manaage</w:t>
            </w:r>
            <w:proofErr w:type="spellEnd"/>
            <w:r>
              <w:rPr>
                <w:rFonts w:cstheme="minorHAnsi"/>
                <w:sz w:val="20"/>
                <w:szCs w:val="20"/>
                <w:lang w:val="en"/>
              </w:rPr>
              <w:t xml:space="preserve"> the most common adverse reactions for 80% of multidrug-resistant TB (MDR-TB) patients in 519 Health Zones</w:t>
            </w:r>
          </w:p>
          <w:p w14:paraId="7FFEF1EE" w14:textId="486C598C" w:rsidR="0079278D" w:rsidRPr="0079278D" w:rsidRDefault="0079278D" w:rsidP="0079278D">
            <w:pPr>
              <w:pStyle w:val="BodyText"/>
              <w:numPr>
                <w:ilvl w:val="0"/>
                <w:numId w:val="65"/>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9278D">
              <w:rPr>
                <w:rFonts w:cstheme="minorHAnsi"/>
                <w:sz w:val="20"/>
                <w:szCs w:val="20"/>
              </w:rPr>
              <w:t>Set up a pharmacovigilance system for the notification of adverse effects (Included in the PAAR)</w:t>
            </w:r>
          </w:p>
          <w:p w14:paraId="15AA8176" w14:textId="6E6C42FC" w:rsidR="00CF668E" w:rsidRDefault="002C41A8" w:rsidP="00CF668E">
            <w:pPr>
              <w:pStyle w:val="BodyText"/>
              <w:numPr>
                <w:ilvl w:val="0"/>
                <w:numId w:val="65"/>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Provide each of the 359 health facilities (FOSAs) with smart pill boxes (MERM) to cover 100% of drug-resistant patients</w:t>
            </w:r>
            <w:r w:rsidR="00165CB4">
              <w:rPr>
                <w:rFonts w:cstheme="minorHAnsi"/>
                <w:sz w:val="20"/>
                <w:szCs w:val="20"/>
                <w:lang w:val="en"/>
              </w:rPr>
              <w:t xml:space="preserve"> (included in the PAAR)</w:t>
            </w:r>
          </w:p>
          <w:p w14:paraId="4935408B" w14:textId="77777777" w:rsidR="00CF668E" w:rsidRDefault="002C41A8" w:rsidP="00CF668E">
            <w:pPr>
              <w:pStyle w:val="BodyText"/>
              <w:numPr>
                <w:ilvl w:val="0"/>
                <w:numId w:val="65"/>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Organize clinical audit missions of multidrug-resistant TB (MDR-TB) patients every six months from the Central Unit to the Provincial Tuberculosis Control </w:t>
            </w:r>
            <w:proofErr w:type="spellStart"/>
            <w:r>
              <w:rPr>
                <w:rFonts w:cstheme="minorHAnsi"/>
                <w:sz w:val="20"/>
                <w:szCs w:val="20"/>
                <w:lang w:val="en"/>
              </w:rPr>
              <w:t>Coordinations</w:t>
            </w:r>
            <w:proofErr w:type="spellEnd"/>
            <w:r>
              <w:rPr>
                <w:rFonts w:cstheme="minorHAnsi"/>
                <w:sz w:val="20"/>
                <w:szCs w:val="20"/>
                <w:lang w:val="en"/>
              </w:rPr>
              <w:t xml:space="preserve"> (CPLTs) with a formal report to be </w:t>
            </w:r>
            <w:proofErr w:type="gramStart"/>
            <w:r>
              <w:rPr>
                <w:rFonts w:cstheme="minorHAnsi"/>
                <w:sz w:val="20"/>
                <w:szCs w:val="20"/>
                <w:lang w:val="en"/>
              </w:rPr>
              <w:t>discussed</w:t>
            </w:r>
            <w:proofErr w:type="gramEnd"/>
          </w:p>
          <w:p w14:paraId="041FD899" w14:textId="32224930" w:rsidR="000806A2" w:rsidRPr="000806A2" w:rsidRDefault="002C41A8" w:rsidP="000806A2">
            <w:pPr>
              <w:pStyle w:val="BodyText"/>
              <w:numPr>
                <w:ilvl w:val="0"/>
                <w:numId w:val="65"/>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Organize CCTM meetings on a quarterly basis at the national and provincial levels</w:t>
            </w:r>
          </w:p>
        </w:tc>
      </w:tr>
      <w:tr w:rsidR="00E03079" w14:paraId="79BCFB9D"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tcPr>
          <w:p w14:paraId="0022CFAE" w14:textId="77777777" w:rsidR="00D45BA0" w:rsidRPr="00201EB8" w:rsidRDefault="002C41A8" w:rsidP="00D45BA0">
            <w:pPr>
              <w:pStyle w:val="BodyText"/>
              <w:rPr>
                <w:rFonts w:cstheme="minorHAnsi"/>
                <w:sz w:val="20"/>
                <w:szCs w:val="20"/>
              </w:rPr>
            </w:pPr>
            <w:r>
              <w:rPr>
                <w:rFonts w:cstheme="minorHAnsi"/>
                <w:b w:val="0"/>
                <w:bCs w:val="0"/>
                <w:sz w:val="20"/>
                <w:szCs w:val="20"/>
                <w:lang w:val="en"/>
              </w:rPr>
              <w:lastRenderedPageBreak/>
              <w:t>Amount requested</w:t>
            </w:r>
          </w:p>
        </w:tc>
        <w:tc>
          <w:tcPr>
            <w:tcW w:w="11972" w:type="dxa"/>
          </w:tcPr>
          <w:p w14:paraId="5286000E" w14:textId="5E198045" w:rsidR="00D45BA0" w:rsidRPr="006C5F47" w:rsidRDefault="006324D4" w:rsidP="00D45BA0">
            <w:pPr>
              <w:pStyle w:val="BodyText"/>
              <w:cnfStyle w:val="000000000000" w:firstRow="0" w:lastRow="0" w:firstColumn="0" w:lastColumn="0" w:oddVBand="0" w:evenVBand="0" w:oddHBand="0" w:evenHBand="0" w:firstRowFirstColumn="0" w:firstRowLastColumn="0" w:lastRowFirstColumn="0" w:lastRowLastColumn="0"/>
              <w:rPr>
                <w:rFonts w:cstheme="minorHAnsi"/>
                <w:b/>
                <w:sz w:val="20"/>
                <w:szCs w:val="20"/>
              </w:rPr>
            </w:pPr>
            <w:r w:rsidRPr="006324D4">
              <w:rPr>
                <w:rFonts w:cstheme="minorHAnsi"/>
                <w:b/>
                <w:bCs/>
                <w:sz w:val="20"/>
                <w:szCs w:val="20"/>
                <w:lang w:val="en"/>
              </w:rPr>
              <w:t>8'174'339 USD (3%)</w:t>
            </w:r>
          </w:p>
        </w:tc>
      </w:tr>
      <w:tr w:rsidR="00E03079" w:rsidRPr="002E6ECD" w14:paraId="5D67A47F" w14:textId="77777777" w:rsidTr="00E03079">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72" w:type="dxa"/>
          </w:tcPr>
          <w:p w14:paraId="620DBF27" w14:textId="77777777" w:rsidR="00D45BA0" w:rsidRPr="00201EB8" w:rsidRDefault="002C41A8" w:rsidP="00D45BA0">
            <w:pPr>
              <w:pStyle w:val="BodyText"/>
              <w:rPr>
                <w:rFonts w:cstheme="minorHAnsi"/>
                <w:sz w:val="20"/>
                <w:szCs w:val="20"/>
              </w:rPr>
            </w:pPr>
            <w:r>
              <w:rPr>
                <w:rFonts w:cstheme="minorHAnsi"/>
                <w:b w:val="0"/>
                <w:bCs w:val="0"/>
                <w:sz w:val="20"/>
                <w:szCs w:val="20"/>
                <w:lang w:val="en"/>
              </w:rPr>
              <w:t>Expected outcomes</w:t>
            </w:r>
          </w:p>
        </w:tc>
        <w:tc>
          <w:tcPr>
            <w:tcW w:w="11972" w:type="dxa"/>
          </w:tcPr>
          <w:p w14:paraId="3C271362" w14:textId="77777777" w:rsidR="00CF668E" w:rsidRDefault="002C41A8" w:rsidP="00CF668E">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This module will have national coverage with intensified interventions in 20 provinces out of the 26 that report 85% of drug-resistant TB (DR-TB) cases. </w:t>
            </w:r>
          </w:p>
          <w:p w14:paraId="421F6A5F" w14:textId="77777777" w:rsidR="00CF668E" w:rsidRDefault="002C41A8" w:rsidP="00CF668E">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With the planned interventions, the expected </w:t>
            </w:r>
            <w:proofErr w:type="spellStart"/>
            <w:r>
              <w:rPr>
                <w:rFonts w:cstheme="minorHAnsi"/>
                <w:sz w:val="20"/>
                <w:szCs w:val="20"/>
                <w:lang w:val="en"/>
              </w:rPr>
              <w:t>otucomes</w:t>
            </w:r>
            <w:proofErr w:type="spellEnd"/>
            <w:r>
              <w:rPr>
                <w:rFonts w:cstheme="minorHAnsi"/>
                <w:sz w:val="20"/>
                <w:szCs w:val="20"/>
                <w:lang w:val="en"/>
              </w:rPr>
              <w:t xml:space="preserve"> are: </w:t>
            </w:r>
          </w:p>
          <w:p w14:paraId="4A409B33" w14:textId="77777777" w:rsidR="00CF668E" w:rsidRDefault="002C41A8" w:rsidP="00CF668E">
            <w:pPr>
              <w:pStyle w:val="BodyText"/>
              <w:numPr>
                <w:ilvl w:val="0"/>
                <w:numId w:val="66"/>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Increase in drug-resistant TB (DR-TB) treatment coverage from 20% in 2021 to 40% in </w:t>
            </w:r>
            <w:proofErr w:type="gramStart"/>
            <w:r>
              <w:rPr>
                <w:rFonts w:cstheme="minorHAnsi"/>
                <w:sz w:val="20"/>
                <w:szCs w:val="20"/>
                <w:lang w:val="en"/>
              </w:rPr>
              <w:t>2026</w:t>
            </w:r>
            <w:proofErr w:type="gramEnd"/>
          </w:p>
          <w:p w14:paraId="2B8EC174" w14:textId="77777777" w:rsidR="00CF668E" w:rsidRDefault="002C41A8" w:rsidP="00CF668E">
            <w:pPr>
              <w:pStyle w:val="BodyText"/>
              <w:numPr>
                <w:ilvl w:val="0"/>
                <w:numId w:val="66"/>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Increase in the percentage of patients who received the FQ resistance test from 47% in 2021 to 100% in </w:t>
            </w:r>
            <w:proofErr w:type="gramStart"/>
            <w:r>
              <w:rPr>
                <w:rFonts w:cstheme="minorHAnsi"/>
                <w:sz w:val="20"/>
                <w:szCs w:val="20"/>
                <w:lang w:val="en"/>
              </w:rPr>
              <w:t>2026</w:t>
            </w:r>
            <w:proofErr w:type="gramEnd"/>
            <w:r>
              <w:rPr>
                <w:rFonts w:cstheme="minorHAnsi"/>
                <w:sz w:val="20"/>
                <w:szCs w:val="20"/>
                <w:lang w:val="en"/>
              </w:rPr>
              <w:t xml:space="preserve"> </w:t>
            </w:r>
          </w:p>
          <w:p w14:paraId="1EA05563" w14:textId="77777777" w:rsidR="00CF668E" w:rsidRDefault="002C41A8" w:rsidP="00CF668E">
            <w:pPr>
              <w:pStyle w:val="BodyText"/>
              <w:numPr>
                <w:ilvl w:val="0"/>
                <w:numId w:val="66"/>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Reduction in time to treatment from 22 to 7 days </w:t>
            </w:r>
          </w:p>
          <w:p w14:paraId="07F86D11" w14:textId="77777777" w:rsidR="00CF668E" w:rsidRDefault="002C41A8" w:rsidP="00CF668E">
            <w:pPr>
              <w:pStyle w:val="BodyText"/>
              <w:numPr>
                <w:ilvl w:val="0"/>
                <w:numId w:val="66"/>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Increase in reported drug-resistant TB (DR-TB) patients treated for drug-resistant TB (DR-TB) from 90% in 2021 to 100% in 2026 </w:t>
            </w:r>
          </w:p>
          <w:p w14:paraId="66DB5CC9" w14:textId="77777777" w:rsidR="00D45BA0" w:rsidRPr="000806A2" w:rsidRDefault="002C41A8" w:rsidP="00CF668E">
            <w:pPr>
              <w:pStyle w:val="BodyText"/>
              <w:numPr>
                <w:ilvl w:val="0"/>
                <w:numId w:val="66"/>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Increase in the success rate of patients with drug-resistant TB (DR-TB) from 83% of the 2020 cohort to 85% in </w:t>
            </w:r>
            <w:proofErr w:type="gramStart"/>
            <w:r>
              <w:rPr>
                <w:rFonts w:cstheme="minorHAnsi"/>
                <w:sz w:val="20"/>
                <w:szCs w:val="20"/>
                <w:lang w:val="en"/>
              </w:rPr>
              <w:t>2026</w:t>
            </w:r>
            <w:proofErr w:type="gramEnd"/>
          </w:p>
          <w:p w14:paraId="7742CFE2" w14:textId="77777777" w:rsidR="000806A2" w:rsidRDefault="000806A2" w:rsidP="000806A2">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lang w:val="en"/>
              </w:rPr>
            </w:pPr>
          </w:p>
          <w:p w14:paraId="6CA13286" w14:textId="77777777" w:rsidR="000806A2" w:rsidRPr="000806A2" w:rsidRDefault="000806A2" w:rsidP="000806A2">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806A2">
              <w:rPr>
                <w:rFonts w:cstheme="minorHAnsi"/>
                <w:sz w:val="20"/>
                <w:szCs w:val="20"/>
              </w:rPr>
              <w:t>Investments in the PAAR will make it possible to:</w:t>
            </w:r>
          </w:p>
          <w:p w14:paraId="7F1C22DB" w14:textId="77777777" w:rsidR="000806A2" w:rsidRPr="000806A2" w:rsidRDefault="000806A2" w:rsidP="000806A2">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806A2">
              <w:rPr>
                <w:rFonts w:cstheme="minorHAnsi"/>
                <w:sz w:val="20"/>
                <w:szCs w:val="20"/>
              </w:rPr>
              <w:t>- Ensure the availability of SLD drugs for the 3rd year plus its safety stock</w:t>
            </w:r>
          </w:p>
          <w:p w14:paraId="75722637" w14:textId="77777777" w:rsidR="000806A2" w:rsidRPr="000806A2" w:rsidRDefault="000806A2" w:rsidP="000806A2">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806A2">
              <w:rPr>
                <w:rFonts w:cstheme="minorHAnsi"/>
                <w:sz w:val="20"/>
                <w:szCs w:val="20"/>
              </w:rPr>
              <w:t>- Updating MDR-TB technical guides as well as training MDR-TB providers on the new recommendations</w:t>
            </w:r>
          </w:p>
          <w:p w14:paraId="3730F328" w14:textId="77777777" w:rsidR="000806A2" w:rsidRPr="000806A2" w:rsidRDefault="000806A2" w:rsidP="000806A2">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806A2">
              <w:rPr>
                <w:rFonts w:cstheme="minorHAnsi"/>
                <w:sz w:val="20"/>
                <w:szCs w:val="20"/>
              </w:rPr>
              <w:lastRenderedPageBreak/>
              <w:t>- The provision of MERM pill dispensers to reinforce adherence to treatment for MDR-TB patients</w:t>
            </w:r>
          </w:p>
          <w:p w14:paraId="446B2498" w14:textId="6BED2403" w:rsidR="000806A2" w:rsidRPr="00CF668E" w:rsidRDefault="000806A2" w:rsidP="000806A2">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806A2">
              <w:rPr>
                <w:rFonts w:cstheme="minorHAnsi"/>
                <w:sz w:val="20"/>
                <w:szCs w:val="20"/>
              </w:rPr>
              <w:t>- Reinforcement of TB surveillance among healthcare providers with the implementation of X-rays among healthcare providers</w:t>
            </w:r>
          </w:p>
        </w:tc>
      </w:tr>
    </w:tbl>
    <w:p w14:paraId="755F9B1A" w14:textId="6FCE1879" w:rsidR="0022508F" w:rsidRPr="00B06620" w:rsidRDefault="0022508F" w:rsidP="00D4057F">
      <w:pPr>
        <w:rPr>
          <w:rFonts w:cstheme="minorHAnsi"/>
          <w:i/>
          <w:iCs/>
          <w:sz w:val="20"/>
          <w:szCs w:val="20"/>
          <w:lang w:val="en-US"/>
        </w:rPr>
      </w:pPr>
    </w:p>
    <w:tbl>
      <w:tblPr>
        <w:tblStyle w:val="PlainTable1"/>
        <w:tblW w:w="14844" w:type="dxa"/>
        <w:tblLook w:val="04A0" w:firstRow="1" w:lastRow="0" w:firstColumn="1" w:lastColumn="0" w:noHBand="0" w:noVBand="1"/>
      </w:tblPr>
      <w:tblGrid>
        <w:gridCol w:w="2872"/>
        <w:gridCol w:w="11972"/>
      </w:tblGrid>
      <w:tr w:rsidR="00E03079" w:rsidRPr="002E6ECD" w14:paraId="1AB7B460" w14:textId="77777777" w:rsidTr="00E0307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tcPr>
          <w:p w14:paraId="6C0186EE" w14:textId="77777777" w:rsidR="004C2BDF" w:rsidRPr="00201EB8" w:rsidRDefault="002C41A8" w:rsidP="007E5D97">
            <w:pPr>
              <w:pStyle w:val="BodyText"/>
              <w:rPr>
                <w:rFonts w:cstheme="minorHAnsi"/>
                <w:sz w:val="20"/>
                <w:szCs w:val="20"/>
              </w:rPr>
            </w:pPr>
            <w:r>
              <w:rPr>
                <w:rFonts w:cstheme="minorHAnsi"/>
                <w:b w:val="0"/>
                <w:bCs w:val="0"/>
                <w:sz w:val="20"/>
                <w:szCs w:val="20"/>
                <w:lang w:val="en"/>
              </w:rPr>
              <w:t>Module 3</w:t>
            </w:r>
          </w:p>
        </w:tc>
        <w:tc>
          <w:tcPr>
            <w:tcW w:w="11972" w:type="dxa"/>
          </w:tcPr>
          <w:p w14:paraId="11A24EDA" w14:textId="77777777" w:rsidR="004C2BDF" w:rsidRPr="00201EB8" w:rsidRDefault="002C41A8" w:rsidP="007E5D97">
            <w:pPr>
              <w:pStyle w:val="BodyText"/>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b w:val="0"/>
                <w:bCs w:val="0"/>
                <w:sz w:val="20"/>
                <w:szCs w:val="20"/>
                <w:lang w:val="en"/>
              </w:rPr>
              <w:t>Prevention of TB/DR-TB</w:t>
            </w:r>
          </w:p>
        </w:tc>
      </w:tr>
      <w:tr w:rsidR="00E03079" w:rsidRPr="002E6ECD" w14:paraId="596B7C9D" w14:textId="77777777" w:rsidTr="00E03079">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2872" w:type="dxa"/>
            <w:vMerge w:val="restart"/>
          </w:tcPr>
          <w:p w14:paraId="148F7CAD" w14:textId="77777777" w:rsidR="0066703F" w:rsidRPr="00201EB8" w:rsidRDefault="002C41A8" w:rsidP="007E5D97">
            <w:pPr>
              <w:pStyle w:val="BodyText"/>
              <w:rPr>
                <w:rFonts w:cstheme="minorHAnsi"/>
                <w:sz w:val="20"/>
                <w:szCs w:val="20"/>
              </w:rPr>
            </w:pPr>
            <w:r>
              <w:rPr>
                <w:rFonts w:cstheme="minorHAnsi"/>
                <w:b w:val="0"/>
                <w:bCs w:val="0"/>
                <w:sz w:val="20"/>
                <w:szCs w:val="20"/>
                <w:lang w:val="en"/>
              </w:rPr>
              <w:t>Intervention(s)</w:t>
            </w:r>
          </w:p>
        </w:tc>
        <w:tc>
          <w:tcPr>
            <w:tcW w:w="11972" w:type="dxa"/>
          </w:tcPr>
          <w:p w14:paraId="5FAEBC5B" w14:textId="77777777" w:rsidR="0066703F" w:rsidRPr="00201EB8" w:rsidRDefault="002C41A8"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Screening/testing for tuberculosis infection</w:t>
            </w:r>
            <w:r>
              <w:rPr>
                <w:rFonts w:cstheme="minorHAnsi"/>
                <w:sz w:val="20"/>
                <w:szCs w:val="20"/>
                <w:lang w:val="en"/>
              </w:rPr>
              <w:t xml:space="preserve"> - Modifications to the program in relation to the existing grant:</w:t>
            </w:r>
          </w:p>
          <w:p w14:paraId="4AFCA5A5" w14:textId="2FF6BF06" w:rsidR="0066703F" w:rsidRPr="00201EB8" w:rsidRDefault="00696F30"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1764840468"/>
                <w:placeholder>
                  <w:docPart w:val="66846961CBFA4537BC288D01BEF8D61B"/>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317422680"/>
                <w:placeholder>
                  <w:docPart w:val="BBC6360D00D143559A145B37204C9213"/>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405140711"/>
                <w:placeholder>
                  <w:docPart w:val="A92AC5C586084ADA83BB93CFABD1F9CF"/>
                </w:placeholder>
                <w14:checkbox>
                  <w14:checked w14:val="1"/>
                  <w14:checkedState w14:val="2612" w14:font="MS Gothic"/>
                  <w14:uncheckedState w14:val="2610" w14:font="MS Gothic"/>
                </w14:checkbox>
              </w:sdtPr>
              <w:sdtEndPr/>
              <w:sdtContent>
                <w:r w:rsidR="000D793A" w:rsidRPr="000D793A">
                  <w:rPr>
                    <w:rFonts w:ascii="Segoe UI Symbol" w:eastAsia="MS Gothic" w:hAnsi="Segoe UI Symbol" w:cs="Segoe UI Symbol"/>
                    <w:sz w:val="20"/>
                    <w:szCs w:val="20"/>
                    <w:lang w:val="en-US"/>
                  </w:rPr>
                  <w:t>☒</w:t>
                </w:r>
              </w:sdtContent>
            </w:sdt>
            <w:r w:rsidR="000D793A">
              <w:rPr>
                <w:rFonts w:eastAsia="MS Gothic" w:cstheme="minorHAnsi"/>
                <w:sz w:val="20"/>
                <w:szCs w:val="20"/>
                <w:lang w:val="en"/>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376519937"/>
                <w:placeholder>
                  <w:docPart w:val="FE70AE231D7A4DCBB5A134005AC3AEF1"/>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1557381452"/>
                <w:placeholder>
                  <w:docPart w:val="13CE9B5D249C40C8BE25556986A6E549"/>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24631C3A"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5AD60EFF" w14:textId="2511D1F9" w:rsidR="0066703F" w:rsidRPr="00201EB8" w:rsidRDefault="0066703F" w:rsidP="007E5D97">
            <w:pPr>
              <w:pStyle w:val="BodyText"/>
              <w:rPr>
                <w:rFonts w:cstheme="minorHAnsi"/>
                <w:sz w:val="20"/>
                <w:szCs w:val="20"/>
              </w:rPr>
            </w:pPr>
          </w:p>
        </w:tc>
        <w:tc>
          <w:tcPr>
            <w:tcW w:w="11972" w:type="dxa"/>
          </w:tcPr>
          <w:p w14:paraId="610A3263" w14:textId="77777777" w:rsidR="0066703F" w:rsidRPr="00201EB8" w:rsidRDefault="002C41A8"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lang w:val="en"/>
              </w:rPr>
              <w:t>Preventive treatment</w:t>
            </w:r>
            <w:r>
              <w:rPr>
                <w:rFonts w:cstheme="minorHAnsi"/>
                <w:sz w:val="20"/>
                <w:szCs w:val="20"/>
                <w:lang w:val="en"/>
              </w:rPr>
              <w:t xml:space="preserve"> - Modifications to the program in relation to the existing grant:</w:t>
            </w:r>
          </w:p>
          <w:p w14:paraId="19F69948" w14:textId="4A32A461" w:rsidR="0066703F" w:rsidRPr="00201EB8" w:rsidRDefault="00696F30"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645672924"/>
                <w:placeholder>
                  <w:docPart w:val="5984E81B065B455A9DB04AA1E9BE1F20"/>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1514722996"/>
                <w:placeholder>
                  <w:docPart w:val="7AD7D2875D4F46B18EC7357686856B7A"/>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382058319"/>
                <w:placeholder>
                  <w:docPart w:val="7E094DB81F2F4FB18945870B0AD39EB7"/>
                </w:placeholder>
                <w14:checkbox>
                  <w14:checked w14:val="1"/>
                  <w14:checkedState w14:val="2612" w14:font="MS Gothic"/>
                  <w14:uncheckedState w14:val="2610" w14:font="MS Gothic"/>
                </w14:checkbox>
              </w:sdtPr>
              <w:sdtEndPr/>
              <w:sdtContent>
                <w:r w:rsidR="000D793A" w:rsidRPr="000D793A">
                  <w:rPr>
                    <w:rFonts w:ascii="Segoe UI Symbol" w:eastAsia="MS Gothic" w:hAnsi="Segoe UI Symbol" w:cs="Segoe UI Symbol"/>
                    <w:sz w:val="20"/>
                    <w:szCs w:val="20"/>
                    <w:lang w:val="en-US"/>
                  </w:rPr>
                  <w:t>☒</w:t>
                </w:r>
              </w:sdtContent>
            </w:sdt>
            <w:r w:rsidR="000D793A">
              <w:rPr>
                <w:rFonts w:eastAsia="MS Gothic" w:cstheme="minorHAnsi"/>
                <w:sz w:val="20"/>
                <w:szCs w:val="20"/>
                <w:lang w:val="en"/>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677004792"/>
                <w:placeholder>
                  <w:docPart w:val="9EE0844D83BD41788255A4E3331B856E"/>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1799761600"/>
                <w:placeholder>
                  <w:docPart w:val="977449213434434DAAD12EA82A92C434"/>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0203E17E" w14:textId="77777777" w:rsidTr="00E0307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17FCBCB7" w14:textId="5781FCBB" w:rsidR="0066703F" w:rsidRPr="00201EB8" w:rsidRDefault="0066703F" w:rsidP="007E5D97">
            <w:pPr>
              <w:pStyle w:val="BodyText"/>
              <w:rPr>
                <w:rFonts w:cstheme="minorHAnsi"/>
                <w:sz w:val="20"/>
                <w:szCs w:val="20"/>
              </w:rPr>
            </w:pPr>
          </w:p>
        </w:tc>
        <w:tc>
          <w:tcPr>
            <w:tcW w:w="11972" w:type="dxa"/>
          </w:tcPr>
          <w:p w14:paraId="55E08462" w14:textId="77777777" w:rsidR="0066703F" w:rsidRPr="00201EB8" w:rsidRDefault="002C41A8"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Infection prevention and control</w:t>
            </w:r>
            <w:r>
              <w:rPr>
                <w:rFonts w:cstheme="minorHAnsi"/>
                <w:sz w:val="20"/>
                <w:szCs w:val="20"/>
                <w:lang w:val="en"/>
              </w:rPr>
              <w:t xml:space="preserve"> - Modifications to the program in relation to the existing grant:</w:t>
            </w:r>
          </w:p>
          <w:p w14:paraId="35330998" w14:textId="61F8E884" w:rsidR="0066703F" w:rsidRPr="00201EB8" w:rsidRDefault="00696F30"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611819488"/>
                <w:placeholder>
                  <w:docPart w:val="204EF5BC1D804B2AA00015CAA5ABDE91"/>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256185135"/>
                <w:placeholder>
                  <w:docPart w:val="23512483193941249D3AF56DFB8CABB9"/>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1421021573"/>
                <w:placeholder>
                  <w:docPart w:val="FC2606992C9E40A98993F7B054403F49"/>
                </w:placeholder>
                <w14:checkbox>
                  <w14:checked w14:val="1"/>
                  <w14:checkedState w14:val="2612" w14:font="MS Gothic"/>
                  <w14:uncheckedState w14:val="2610" w14:font="MS Gothic"/>
                </w14:checkbox>
              </w:sdtPr>
              <w:sdtEndPr/>
              <w:sdtContent>
                <w:r w:rsidR="000D793A" w:rsidRPr="000D793A">
                  <w:rPr>
                    <w:rFonts w:ascii="Segoe UI Symbol" w:eastAsia="MS Gothic" w:hAnsi="Segoe UI Symbol" w:cs="Segoe UI Symbol"/>
                    <w:sz w:val="20"/>
                    <w:szCs w:val="20"/>
                    <w:lang w:val="en-US"/>
                  </w:rPr>
                  <w:t>☒</w:t>
                </w:r>
              </w:sdtContent>
            </w:sdt>
            <w:r w:rsidR="000D793A">
              <w:rPr>
                <w:rFonts w:eastAsia="MS Gothic" w:cstheme="minorHAnsi"/>
                <w:sz w:val="20"/>
                <w:szCs w:val="20"/>
                <w:lang w:val="en"/>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1311672478"/>
                <w:placeholder>
                  <w:docPart w:val="F9E1ED6AB752433B8686A24D89449655"/>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2097549041"/>
                <w:placeholder>
                  <w:docPart w:val="9D74E3DCAA4F4B5A814BC9154BF0BC31"/>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0E0AC496"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tcPr>
          <w:p w14:paraId="0B986C6E" w14:textId="77777777" w:rsidR="00D45BA0" w:rsidRPr="00201EB8" w:rsidRDefault="002C41A8" w:rsidP="00D45BA0">
            <w:pPr>
              <w:pStyle w:val="BodyText"/>
              <w:rPr>
                <w:rFonts w:cstheme="minorHAnsi"/>
                <w:sz w:val="20"/>
                <w:szCs w:val="20"/>
              </w:rPr>
            </w:pPr>
            <w:r>
              <w:rPr>
                <w:rFonts w:cstheme="minorHAnsi"/>
                <w:sz w:val="20"/>
                <w:szCs w:val="20"/>
                <w:lang w:val="en"/>
              </w:rPr>
              <w:t>List of activities</w:t>
            </w:r>
          </w:p>
        </w:tc>
        <w:tc>
          <w:tcPr>
            <w:tcW w:w="11972" w:type="dxa"/>
          </w:tcPr>
          <w:p w14:paraId="4B5BA167" w14:textId="2D7762DD" w:rsidR="00CF668E" w:rsidRDefault="002C41A8" w:rsidP="00CF668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u w:val="single"/>
                <w:lang w:val="en"/>
              </w:rPr>
              <w:t xml:space="preserve">Screening/testing for tuberculosis infection: </w:t>
            </w:r>
            <w:r>
              <w:rPr>
                <w:rFonts w:cstheme="minorHAnsi"/>
                <w:sz w:val="20"/>
                <w:szCs w:val="20"/>
                <w:lang w:val="en"/>
              </w:rPr>
              <w:t xml:space="preserve">Tuberculosis prevention is one of the top priorities of the National TB Control Program (PNLT) that was included in the NFM3, in Module 1 - TB Care and Prevention - TB Treatment and Prevention Intervention. Active contact tracing of the index case is a priority activity in the DRC. To date, the National TB Control Program (PNLT) has focused its efforts on clinical screening for TB in children under 5 years of age in contact with </w:t>
            </w:r>
            <w:r w:rsidRPr="00E0495B">
              <w:rPr>
                <w:rFonts w:cstheme="minorHAnsi"/>
                <w:sz w:val="20"/>
                <w:szCs w:val="20"/>
                <w:lang w:val="en"/>
              </w:rPr>
              <w:t>TB+ cases (</w:t>
            </w:r>
            <w:r w:rsidRPr="00E0495B">
              <w:rPr>
                <w:rFonts w:cstheme="minorHAnsi"/>
                <w:b/>
                <w:bCs/>
                <w:i/>
                <w:iCs/>
                <w:sz w:val="20"/>
                <w:szCs w:val="20"/>
                <w:lang w:val="en"/>
              </w:rPr>
              <w:t xml:space="preserve">Appendix </w:t>
            </w:r>
            <w:r w:rsidR="00E0495B" w:rsidRPr="00E0495B">
              <w:rPr>
                <w:rFonts w:cstheme="minorHAnsi"/>
                <w:b/>
                <w:bCs/>
                <w:i/>
                <w:iCs/>
                <w:sz w:val="20"/>
                <w:szCs w:val="20"/>
                <w:lang w:val="en"/>
              </w:rPr>
              <w:t>7</w:t>
            </w:r>
            <w:r w:rsidRPr="00E0495B">
              <w:rPr>
                <w:rFonts w:cstheme="minorHAnsi"/>
                <w:b/>
                <w:bCs/>
                <w:i/>
                <w:iCs/>
                <w:sz w:val="20"/>
                <w:szCs w:val="20"/>
                <w:lang w:val="en"/>
              </w:rPr>
              <w:t xml:space="preserve">:  </w:t>
            </w:r>
            <w:r w:rsidR="00E0495B" w:rsidRPr="00E0495B">
              <w:rPr>
                <w:rFonts w:cstheme="minorHAnsi"/>
                <w:b/>
                <w:bCs/>
                <w:i/>
                <w:iCs/>
                <w:sz w:val="20"/>
                <w:szCs w:val="20"/>
                <w:lang w:val="en"/>
              </w:rPr>
              <w:t>page 68</w:t>
            </w:r>
            <w:r w:rsidRPr="00E0495B">
              <w:rPr>
                <w:rFonts w:cstheme="minorHAnsi"/>
                <w:sz w:val="20"/>
                <w:szCs w:val="20"/>
                <w:lang w:val="en"/>
              </w:rPr>
              <w:t>). The National TB Control Program (PNLT) data for 2021 showed that 51% of presumed child contacts &lt;5 years received clinical screening</w:t>
            </w:r>
            <w:r>
              <w:rPr>
                <w:rFonts w:cstheme="minorHAnsi"/>
                <w:sz w:val="20"/>
                <w:szCs w:val="20"/>
                <w:lang w:val="en"/>
              </w:rPr>
              <w:t xml:space="preserve"> for TB (70,534/138,834). Of the children screened, 4,405 were symptomatic (6%). Thus, of the presumed contacts under 5 years, 38% benefited from TB preventive treatment (TPT). Testing for latent tuberculous infection using IGRA tests to test contacts older than 5 years was introduced in 2022 in 2 cities (Kinshasa and Lubumbashi) using the USAID </w:t>
            </w:r>
            <w:proofErr w:type="spellStart"/>
            <w:r>
              <w:rPr>
                <w:rFonts w:cstheme="minorHAnsi"/>
                <w:sz w:val="20"/>
                <w:szCs w:val="20"/>
                <w:lang w:val="en"/>
              </w:rPr>
              <w:t>iNTP</w:t>
            </w:r>
            <w:proofErr w:type="spellEnd"/>
            <w:r>
              <w:rPr>
                <w:rFonts w:cstheme="minorHAnsi"/>
                <w:sz w:val="20"/>
                <w:szCs w:val="20"/>
                <w:lang w:val="en"/>
              </w:rPr>
              <w:t xml:space="preserve"> pilot project. Preliminary results showed that 56% of the 715 IGRA tests performed on contacts of TB patients over 5 years of age were positive. </w:t>
            </w:r>
          </w:p>
          <w:p w14:paraId="154BDC4A" w14:textId="77777777" w:rsidR="00CF668E" w:rsidRDefault="002C41A8" w:rsidP="00CF668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Under GC7, the National TB Control Program (PNLT) will: 1) intensify contact investigation with support from community outreach workers (RECOs), 2) strengthen TB preventive treatment (TPT) coverage among child contacts under 5 years of age, and 3) strengthen monitoring and analysis of data on contact investigation results and the number of people eligible for TB preventive treatment (TPT).</w:t>
            </w:r>
          </w:p>
          <w:p w14:paraId="1A4EBDA1" w14:textId="77777777" w:rsidR="00CF668E" w:rsidRDefault="00CF668E" w:rsidP="00CF668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59CD8C8C" w14:textId="77777777" w:rsidR="00CF668E" w:rsidRDefault="002C41A8" w:rsidP="00CF668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lang w:val="en"/>
              </w:rPr>
              <w:t>Activities continued or intensified</w:t>
            </w:r>
            <w:r>
              <w:rPr>
                <w:rFonts w:cstheme="minorHAnsi"/>
                <w:sz w:val="20"/>
                <w:szCs w:val="20"/>
                <w:lang w:val="en"/>
              </w:rPr>
              <w:t xml:space="preserve"> "See funding request 2020-2022" </w:t>
            </w:r>
          </w:p>
          <w:p w14:paraId="3D95C681" w14:textId="77777777" w:rsidR="00CF668E" w:rsidRDefault="00CF668E" w:rsidP="00CF668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5ED0F11" w14:textId="77777777" w:rsidR="00CF668E" w:rsidRPr="00CF668E" w:rsidRDefault="002C41A8" w:rsidP="00CF668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u w:val="single"/>
                <w:lang w:val="en"/>
              </w:rPr>
              <w:t>Preventive treatment</w:t>
            </w:r>
            <w:r>
              <w:rPr>
                <w:rFonts w:cstheme="minorHAnsi"/>
                <w:b/>
                <w:bCs/>
                <w:sz w:val="20"/>
                <w:szCs w:val="20"/>
                <w:lang w:val="en"/>
              </w:rPr>
              <w:t xml:space="preserve">: </w:t>
            </w:r>
          </w:p>
          <w:p w14:paraId="436DB21A" w14:textId="6FF8F6F4" w:rsidR="00CF668E" w:rsidRDefault="002C41A8" w:rsidP="00CF668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The National TB Control Program (PNLT) has just completed a transition phase to the short HP and RH regime in keeping with the circular note dated December 2021. The National TB Control Program (PNLT) guidelines </w:t>
            </w:r>
            <w:r w:rsidRPr="00A44856">
              <w:rPr>
                <w:rFonts w:cstheme="minorHAnsi"/>
                <w:sz w:val="20"/>
                <w:szCs w:val="20"/>
                <w:lang w:val="en"/>
              </w:rPr>
              <w:t>(</w:t>
            </w:r>
            <w:r w:rsidRPr="00A44856">
              <w:rPr>
                <w:rFonts w:cstheme="minorHAnsi"/>
                <w:b/>
                <w:bCs/>
                <w:i/>
                <w:iCs/>
                <w:sz w:val="20"/>
                <w:szCs w:val="20"/>
                <w:lang w:val="en"/>
              </w:rPr>
              <w:t xml:space="preserve">Appendix </w:t>
            </w:r>
            <w:r w:rsidR="00A44856" w:rsidRPr="00A44856">
              <w:rPr>
                <w:rFonts w:cstheme="minorHAnsi"/>
                <w:b/>
                <w:bCs/>
                <w:i/>
                <w:iCs/>
                <w:sz w:val="20"/>
                <w:szCs w:val="20"/>
                <w:lang w:val="en"/>
              </w:rPr>
              <w:t>7, pages</w:t>
            </w:r>
            <w:r w:rsidR="00A44856">
              <w:rPr>
                <w:rFonts w:cstheme="minorHAnsi"/>
                <w:b/>
                <w:bCs/>
                <w:i/>
                <w:iCs/>
                <w:sz w:val="20"/>
                <w:szCs w:val="20"/>
                <w:lang w:val="en"/>
              </w:rPr>
              <w:t xml:space="preserve"> 68-69</w:t>
            </w:r>
            <w:r>
              <w:rPr>
                <w:rFonts w:cstheme="minorHAnsi"/>
                <w:sz w:val="20"/>
                <w:szCs w:val="20"/>
                <w:lang w:val="en"/>
              </w:rPr>
              <w:t>) recommend dual therapy for 3 months (HR and HP). National TB Control Program (PNLT) data from 2021 showed that 90% of contact children under 5 identified during contact investigation were started on TB preventive treatment (TPT) (59,419/66,129 of eligible children). Under GC7, community outreach workers (RECOs) will integrate awareness and support activities for people undergoing TB preventive treatment (TPT). An analysis of the TB preventive treatment (TPT) completion rate will be done regularly by the National TB Control Program (PNLT) (implementation of the tools developed).</w:t>
            </w:r>
          </w:p>
          <w:p w14:paraId="62566636" w14:textId="77777777" w:rsidR="00CF668E" w:rsidRDefault="00CF668E" w:rsidP="00CF668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279C0C7F" w14:textId="77777777" w:rsidR="00CF668E" w:rsidRDefault="002C41A8" w:rsidP="00CF668E">
            <w:pPr>
              <w:pStyle w:val="BodyText"/>
              <w:tabs>
                <w:tab w:val="left" w:pos="8708"/>
              </w:tabs>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lang w:val="en"/>
              </w:rPr>
              <w:lastRenderedPageBreak/>
              <w:t>Activities continued or intensified</w:t>
            </w:r>
            <w:r>
              <w:rPr>
                <w:rFonts w:cstheme="minorHAnsi"/>
                <w:sz w:val="20"/>
                <w:szCs w:val="20"/>
                <w:lang w:val="en"/>
              </w:rPr>
              <w:t xml:space="preserve"> "See funding request 2020-2022"</w:t>
            </w:r>
          </w:p>
          <w:p w14:paraId="289826AD" w14:textId="77777777" w:rsidR="00CF668E" w:rsidRDefault="00CF668E" w:rsidP="00CF668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01079B6" w14:textId="77777777" w:rsidR="00CF668E" w:rsidRDefault="002C41A8" w:rsidP="00CF668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u w:val="single"/>
              </w:rPr>
            </w:pPr>
            <w:r>
              <w:rPr>
                <w:rFonts w:cstheme="minorHAnsi"/>
                <w:sz w:val="20"/>
                <w:szCs w:val="20"/>
                <w:u w:val="single"/>
                <w:lang w:val="en"/>
              </w:rPr>
              <w:t>Infection prevention and control:</w:t>
            </w:r>
          </w:p>
          <w:p w14:paraId="431A242B" w14:textId="77777777" w:rsidR="00CF668E" w:rsidRDefault="002C41A8" w:rsidP="00CF668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sz w:val="20"/>
                <w:szCs w:val="20"/>
                <w:lang w:val="en"/>
              </w:rPr>
              <w:t xml:space="preserve">As part of respiratory transmission infection monitoring, the National TB Control Program (PNLT) makes personal protective equipment available to treatment and diagnostic </w:t>
            </w:r>
            <w:proofErr w:type="spellStart"/>
            <w:r>
              <w:rPr>
                <w:rFonts w:cstheme="minorHAnsi"/>
                <w:sz w:val="20"/>
                <w:szCs w:val="20"/>
                <w:lang w:val="en"/>
              </w:rPr>
              <w:t>centres</w:t>
            </w:r>
            <w:proofErr w:type="spellEnd"/>
            <w:r>
              <w:rPr>
                <w:rFonts w:cstheme="minorHAnsi"/>
                <w:sz w:val="20"/>
                <w:szCs w:val="20"/>
                <w:lang w:val="en"/>
              </w:rPr>
              <w:t xml:space="preserve"> (CDTs), strengthens the knowledge of TB and HIV providers on reducing nosocomial transmission of TB (administrative, </w:t>
            </w:r>
            <w:proofErr w:type="gramStart"/>
            <w:r>
              <w:rPr>
                <w:rFonts w:cstheme="minorHAnsi"/>
                <w:sz w:val="20"/>
                <w:szCs w:val="20"/>
                <w:lang w:val="en"/>
              </w:rPr>
              <w:t>environmental</w:t>
            </w:r>
            <w:proofErr w:type="gramEnd"/>
            <w:r>
              <w:rPr>
                <w:rFonts w:cstheme="minorHAnsi"/>
                <w:sz w:val="20"/>
                <w:szCs w:val="20"/>
                <w:lang w:val="en"/>
              </w:rPr>
              <w:t xml:space="preserve"> and individual protective measures) and provides posters about fighting TB infections in health care settings. </w:t>
            </w:r>
          </w:p>
          <w:p w14:paraId="5CEA5292" w14:textId="77777777" w:rsidR="00CF668E" w:rsidRDefault="00CF668E" w:rsidP="00CF668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6D73C99F" w14:textId="77729DFA" w:rsidR="00D45BA0" w:rsidRPr="00201EB8" w:rsidRDefault="002C41A8" w:rsidP="00D45BA0">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lang w:val="en"/>
              </w:rPr>
              <w:t>Activities continued</w:t>
            </w:r>
            <w:r>
              <w:rPr>
                <w:rFonts w:cstheme="minorHAnsi"/>
                <w:sz w:val="20"/>
                <w:szCs w:val="20"/>
                <w:lang w:val="en"/>
              </w:rPr>
              <w:t xml:space="preserve"> or intensified "See funding request 2020-2022"  </w:t>
            </w:r>
          </w:p>
        </w:tc>
      </w:tr>
      <w:tr w:rsidR="00E03079" w:rsidRPr="002E6ECD" w14:paraId="3E0C85F2" w14:textId="77777777" w:rsidTr="00E0307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tcPr>
          <w:p w14:paraId="52C80AD4" w14:textId="77777777" w:rsidR="00D45BA0" w:rsidRPr="00201EB8" w:rsidRDefault="002C41A8" w:rsidP="00D45BA0">
            <w:pPr>
              <w:pStyle w:val="BodyText"/>
              <w:rPr>
                <w:rFonts w:cstheme="minorHAnsi"/>
                <w:sz w:val="20"/>
                <w:szCs w:val="20"/>
              </w:rPr>
            </w:pPr>
            <w:r>
              <w:rPr>
                <w:rFonts w:cstheme="minorHAnsi"/>
                <w:b w:val="0"/>
                <w:bCs w:val="0"/>
                <w:sz w:val="20"/>
                <w:szCs w:val="20"/>
                <w:lang w:val="en"/>
              </w:rPr>
              <w:lastRenderedPageBreak/>
              <w:t>Amount requested</w:t>
            </w:r>
          </w:p>
        </w:tc>
        <w:tc>
          <w:tcPr>
            <w:tcW w:w="11972" w:type="dxa"/>
          </w:tcPr>
          <w:p w14:paraId="5F543F48" w14:textId="0664B142" w:rsidR="00D45BA0" w:rsidRPr="006C5F47" w:rsidRDefault="002C41A8" w:rsidP="00D45BA0">
            <w:pPr>
              <w:pStyle w:val="BodyText"/>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Pr>
                <w:rFonts w:cstheme="minorHAnsi"/>
                <w:b/>
                <w:bCs/>
                <w:sz w:val="20"/>
                <w:szCs w:val="20"/>
                <w:lang w:val="en"/>
              </w:rPr>
              <w:t xml:space="preserve"> </w:t>
            </w:r>
            <w:r w:rsidR="0082364F" w:rsidRPr="0082364F">
              <w:rPr>
                <w:rFonts w:cstheme="minorHAnsi"/>
                <w:b/>
                <w:bCs/>
                <w:sz w:val="20"/>
                <w:szCs w:val="20"/>
                <w:lang w:val="en"/>
              </w:rPr>
              <w:t>0 USD (0%)</w:t>
            </w:r>
            <w:r w:rsidR="0082364F">
              <w:rPr>
                <w:rFonts w:cstheme="minorHAnsi"/>
                <w:b/>
                <w:bCs/>
                <w:sz w:val="20"/>
                <w:szCs w:val="20"/>
                <w:lang w:val="en"/>
              </w:rPr>
              <w:t xml:space="preserve"> </w:t>
            </w:r>
            <w:r w:rsidR="00480E2F" w:rsidRPr="00480E2F">
              <w:rPr>
                <w:rFonts w:cstheme="minorHAnsi"/>
                <w:b/>
                <w:bCs/>
                <w:sz w:val="20"/>
                <w:szCs w:val="20"/>
                <w:lang w:val="en"/>
              </w:rPr>
              <w:t>appears in the budget. However, the TB preventive treatment (</w:t>
            </w:r>
            <w:r w:rsidR="00480E2F">
              <w:rPr>
                <w:rFonts w:cstheme="minorHAnsi"/>
                <w:b/>
                <w:bCs/>
                <w:sz w:val="20"/>
                <w:szCs w:val="20"/>
                <w:lang w:val="en"/>
              </w:rPr>
              <w:t>TPT</w:t>
            </w:r>
            <w:r w:rsidR="00480E2F" w:rsidRPr="00480E2F">
              <w:rPr>
                <w:rFonts w:cstheme="minorHAnsi"/>
                <w:b/>
                <w:bCs/>
                <w:sz w:val="20"/>
                <w:szCs w:val="20"/>
                <w:lang w:val="en"/>
              </w:rPr>
              <w:t>) worth USD 1.4 million is incorrectly classified as under the treatment module in the budget.</w:t>
            </w:r>
          </w:p>
        </w:tc>
      </w:tr>
      <w:tr w:rsidR="00E03079" w:rsidRPr="002E6ECD" w14:paraId="5FE3B3BE" w14:textId="77777777" w:rsidTr="00E03079">
        <w:trPr>
          <w:trHeight w:val="399"/>
        </w:trPr>
        <w:tc>
          <w:tcPr>
            <w:cnfStyle w:val="001000000000" w:firstRow="0" w:lastRow="0" w:firstColumn="1" w:lastColumn="0" w:oddVBand="0" w:evenVBand="0" w:oddHBand="0" w:evenHBand="0" w:firstRowFirstColumn="0" w:firstRowLastColumn="0" w:lastRowFirstColumn="0" w:lastRowLastColumn="0"/>
            <w:tcW w:w="2872" w:type="dxa"/>
          </w:tcPr>
          <w:p w14:paraId="017B7820" w14:textId="77777777" w:rsidR="00D45BA0" w:rsidRPr="00201EB8" w:rsidRDefault="002C41A8" w:rsidP="00D45BA0">
            <w:pPr>
              <w:pStyle w:val="BodyText"/>
              <w:rPr>
                <w:rFonts w:cstheme="minorHAnsi"/>
                <w:sz w:val="20"/>
                <w:szCs w:val="20"/>
              </w:rPr>
            </w:pPr>
            <w:r>
              <w:rPr>
                <w:rFonts w:cstheme="minorHAnsi"/>
                <w:b w:val="0"/>
                <w:bCs w:val="0"/>
                <w:sz w:val="20"/>
                <w:szCs w:val="20"/>
                <w:lang w:val="en"/>
              </w:rPr>
              <w:t>Expected outcomes</w:t>
            </w:r>
          </w:p>
        </w:tc>
        <w:tc>
          <w:tcPr>
            <w:tcW w:w="11972" w:type="dxa"/>
          </w:tcPr>
          <w:p w14:paraId="48131918" w14:textId="43FB35B4" w:rsidR="00CF668E" w:rsidRDefault="002C41A8" w:rsidP="00CF668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This module will have national coverage and will help reduce the incidence of TB by focusing on the detection and treatment of latent tuberculous infections and the implementation of TB infection control measures. With the planned interventions, the expected outcomes include strengthening TB preventive treatment (TPT) coverage in contact children under 5 years of age: </w:t>
            </w:r>
          </w:p>
          <w:p w14:paraId="6C2A71BD" w14:textId="77777777" w:rsidR="00CF668E" w:rsidRDefault="002C41A8" w:rsidP="00741F26">
            <w:pPr>
              <w:pStyle w:val="BodyText"/>
              <w:numPr>
                <w:ilvl w:val="0"/>
                <w:numId w:val="6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Number of contacts (children under 5 years of age) of TB patients and TB-free patients who have started TB preventive therapy: 87,232 in 2024; 107,970 in 2025; 131,231 in 2026.</w:t>
            </w:r>
          </w:p>
          <w:p w14:paraId="2ACF2D9F" w14:textId="77777777" w:rsidR="00CF668E" w:rsidRDefault="00CF668E" w:rsidP="00CF668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ABA30C2" w14:textId="61DA8CBF" w:rsidR="00CF668E" w:rsidRPr="00CF668E" w:rsidRDefault="002C41A8" w:rsidP="00CF668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Investments made as part of the Global Fund above allocation </w:t>
            </w:r>
            <w:r w:rsidR="00F63DB1">
              <w:rPr>
                <w:rFonts w:cstheme="minorHAnsi"/>
                <w:sz w:val="20"/>
                <w:szCs w:val="20"/>
                <w:lang w:val="en"/>
              </w:rPr>
              <w:t xml:space="preserve">funding </w:t>
            </w:r>
            <w:r>
              <w:rPr>
                <w:rFonts w:cstheme="minorHAnsi"/>
                <w:sz w:val="20"/>
                <w:szCs w:val="20"/>
                <w:lang w:val="en"/>
              </w:rPr>
              <w:t>(PAAR) will enable the National TB Control Program (PNLT) to:</w:t>
            </w:r>
          </w:p>
          <w:p w14:paraId="13ED4949" w14:textId="77777777" w:rsidR="00CF668E" w:rsidRDefault="002C41A8" w:rsidP="00CF668E">
            <w:pPr>
              <w:pStyle w:val="BodyText"/>
              <w:numPr>
                <w:ilvl w:val="0"/>
                <w:numId w:val="6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Expand TB preventive treatment (TPT) in contacts older than 5 </w:t>
            </w:r>
            <w:proofErr w:type="gramStart"/>
            <w:r>
              <w:rPr>
                <w:rFonts w:cstheme="minorHAnsi"/>
                <w:sz w:val="20"/>
                <w:szCs w:val="20"/>
                <w:lang w:val="en"/>
              </w:rPr>
              <w:t>years</w:t>
            </w:r>
            <w:proofErr w:type="gramEnd"/>
            <w:r>
              <w:rPr>
                <w:rFonts w:cstheme="minorHAnsi"/>
                <w:sz w:val="20"/>
                <w:szCs w:val="20"/>
                <w:lang w:val="en"/>
              </w:rPr>
              <w:t xml:space="preserve"> </w:t>
            </w:r>
          </w:p>
          <w:p w14:paraId="78BC039E" w14:textId="10C72C4D" w:rsidR="00D45BA0" w:rsidRPr="00CF668E" w:rsidRDefault="002C41A8" w:rsidP="00CF668E">
            <w:pPr>
              <w:pStyle w:val="BodyText"/>
              <w:numPr>
                <w:ilvl w:val="0"/>
                <w:numId w:val="6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Implement TB surveillance among health care providers with radiology implementation among health care providers </w:t>
            </w:r>
          </w:p>
        </w:tc>
      </w:tr>
    </w:tbl>
    <w:p w14:paraId="11C7C182" w14:textId="1C6ADC2C" w:rsidR="004C2BDF" w:rsidRPr="00B06620" w:rsidRDefault="004C2BDF">
      <w:pPr>
        <w:rPr>
          <w:rFonts w:cstheme="minorHAnsi"/>
          <w:sz w:val="20"/>
          <w:szCs w:val="20"/>
          <w:lang w:val="en-US"/>
        </w:rPr>
      </w:pPr>
    </w:p>
    <w:tbl>
      <w:tblPr>
        <w:tblStyle w:val="PlainTable1"/>
        <w:tblW w:w="14844" w:type="dxa"/>
        <w:tblLook w:val="04A0" w:firstRow="1" w:lastRow="0" w:firstColumn="1" w:lastColumn="0" w:noHBand="0" w:noVBand="1"/>
      </w:tblPr>
      <w:tblGrid>
        <w:gridCol w:w="2872"/>
        <w:gridCol w:w="11972"/>
      </w:tblGrid>
      <w:tr w:rsidR="00E03079" w:rsidRPr="002E6ECD" w14:paraId="44BAAE98" w14:textId="77777777" w:rsidTr="00E0307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tcPr>
          <w:p w14:paraId="3CE1177C" w14:textId="27A75B07" w:rsidR="003F62D8" w:rsidRPr="00201EB8" w:rsidRDefault="002C41A8" w:rsidP="00741F26">
            <w:pPr>
              <w:pStyle w:val="BodyText"/>
              <w:rPr>
                <w:rFonts w:cstheme="minorHAnsi"/>
                <w:sz w:val="20"/>
                <w:szCs w:val="20"/>
              </w:rPr>
            </w:pPr>
            <w:r>
              <w:rPr>
                <w:rFonts w:cstheme="minorHAnsi"/>
                <w:b w:val="0"/>
                <w:bCs w:val="0"/>
                <w:sz w:val="20"/>
                <w:szCs w:val="20"/>
                <w:lang w:val="en"/>
              </w:rPr>
              <w:t>Module 4</w:t>
            </w:r>
          </w:p>
        </w:tc>
        <w:tc>
          <w:tcPr>
            <w:tcW w:w="11972" w:type="dxa"/>
          </w:tcPr>
          <w:p w14:paraId="224ED128" w14:textId="77777777" w:rsidR="003F62D8" w:rsidRPr="00201EB8" w:rsidRDefault="002C41A8" w:rsidP="00741F26">
            <w:pPr>
              <w:pStyle w:val="BodyText"/>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b w:val="0"/>
                <w:bCs w:val="0"/>
                <w:sz w:val="20"/>
                <w:szCs w:val="20"/>
                <w:lang w:val="en"/>
              </w:rPr>
              <w:t>Key and vulnerable populations (PCV)) - TB/DR-TB</w:t>
            </w:r>
          </w:p>
        </w:tc>
      </w:tr>
      <w:tr w:rsidR="00E03079" w:rsidRPr="002E6ECD" w14:paraId="4698EA15" w14:textId="77777777" w:rsidTr="00E03079">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2872" w:type="dxa"/>
            <w:vMerge w:val="restart"/>
          </w:tcPr>
          <w:p w14:paraId="48C8C680" w14:textId="77777777" w:rsidR="003F62D8" w:rsidRPr="00201EB8" w:rsidRDefault="002C41A8" w:rsidP="00741F26">
            <w:pPr>
              <w:pStyle w:val="BodyText"/>
              <w:rPr>
                <w:rFonts w:cstheme="minorHAnsi"/>
                <w:sz w:val="20"/>
                <w:szCs w:val="20"/>
              </w:rPr>
            </w:pPr>
            <w:r>
              <w:rPr>
                <w:rFonts w:cstheme="minorHAnsi"/>
                <w:b w:val="0"/>
                <w:bCs w:val="0"/>
                <w:sz w:val="20"/>
                <w:szCs w:val="20"/>
                <w:lang w:val="en"/>
              </w:rPr>
              <w:t>Intervention(s)</w:t>
            </w:r>
          </w:p>
        </w:tc>
        <w:tc>
          <w:tcPr>
            <w:tcW w:w="11972" w:type="dxa"/>
          </w:tcPr>
          <w:p w14:paraId="5973E8B3" w14:textId="77777777" w:rsidR="003F62D8" w:rsidRPr="00201EB8" w:rsidRDefault="002C41A8" w:rsidP="00741F26">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Key and vulnerable populations (PCV) - Children and adolescents</w:t>
            </w:r>
            <w:r>
              <w:rPr>
                <w:rFonts w:cstheme="minorHAnsi"/>
                <w:sz w:val="20"/>
                <w:szCs w:val="20"/>
                <w:lang w:val="en"/>
              </w:rPr>
              <w:t xml:space="preserve"> - Modifications to the program in relation to the existing grant:</w:t>
            </w:r>
          </w:p>
          <w:p w14:paraId="4EB310D0" w14:textId="4765248C" w:rsidR="003F62D8" w:rsidRPr="00201EB8" w:rsidRDefault="00696F30" w:rsidP="00741F26">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562533403"/>
                <w:placeholder>
                  <w:docPart w:val="FFA3A3A12F474FB79E545CD7C9381B00"/>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724799412"/>
                <w:placeholder>
                  <w:docPart w:val="6277D50E6FD24AFC9F0A686E5A1CBDE3"/>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306169441"/>
                <w:placeholder>
                  <w:docPart w:val="E553AF546744423D95B8860EA604E5D7"/>
                </w:placeholder>
                <w14:checkbox>
                  <w14:checked w14:val="1"/>
                  <w14:checkedState w14:val="2612" w14:font="MS Gothic"/>
                  <w14:uncheckedState w14:val="2610" w14:font="MS Gothic"/>
                </w14:checkbox>
              </w:sdtPr>
              <w:sdtEndPr/>
              <w:sdtContent>
                <w:r w:rsidR="000D793A" w:rsidRPr="000D793A">
                  <w:rPr>
                    <w:rFonts w:ascii="Segoe UI Symbol" w:eastAsia="MS Gothic" w:hAnsi="Segoe UI Symbol" w:cs="Segoe UI Symbol"/>
                    <w:sz w:val="20"/>
                    <w:szCs w:val="20"/>
                    <w:lang w:val="en-US"/>
                  </w:rPr>
                  <w:t>☒</w:t>
                </w:r>
              </w:sdtContent>
            </w:sdt>
            <w:r w:rsidR="000D793A">
              <w:rPr>
                <w:rFonts w:eastAsia="MS Gothic" w:cstheme="minorHAnsi"/>
                <w:sz w:val="20"/>
                <w:szCs w:val="20"/>
                <w:lang w:val="en"/>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1467554081"/>
                <w:placeholder>
                  <w:docPart w:val="DE679068AAF94BA18097D1EE53C040D3"/>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1564518580"/>
                <w:placeholder>
                  <w:docPart w:val="5C8B240FB5B74DA7A4EFF5BA9688967D"/>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6EC20A80"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7358FE65" w14:textId="77777777" w:rsidR="003F62D8" w:rsidRPr="00201EB8" w:rsidRDefault="003F62D8" w:rsidP="00741F26">
            <w:pPr>
              <w:pStyle w:val="BodyText"/>
              <w:rPr>
                <w:rFonts w:cstheme="minorHAnsi"/>
                <w:sz w:val="20"/>
                <w:szCs w:val="20"/>
              </w:rPr>
            </w:pPr>
          </w:p>
        </w:tc>
        <w:tc>
          <w:tcPr>
            <w:tcW w:w="11972" w:type="dxa"/>
          </w:tcPr>
          <w:p w14:paraId="38244F92" w14:textId="77777777" w:rsidR="003F62D8" w:rsidRPr="00201EB8" w:rsidRDefault="002C41A8" w:rsidP="00741F26">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lang w:val="en"/>
              </w:rPr>
              <w:t>Key and vulnerable populations (PCV) - Prisoners/remand centers/detention centers</w:t>
            </w:r>
            <w:r>
              <w:rPr>
                <w:rFonts w:cstheme="minorHAnsi"/>
                <w:sz w:val="20"/>
                <w:szCs w:val="20"/>
                <w:lang w:val="en"/>
              </w:rPr>
              <w:t xml:space="preserve"> - Modifications to the program in relation to the existing grant:</w:t>
            </w:r>
          </w:p>
          <w:p w14:paraId="640D56A6" w14:textId="079B3904" w:rsidR="003F62D8" w:rsidRPr="00201EB8" w:rsidRDefault="00696F30" w:rsidP="00741F26">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1740619219"/>
                <w:placeholder>
                  <w:docPart w:val="48687FFC1225452FBC32AF989AB6B1BA"/>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186566080"/>
                <w:placeholder>
                  <w:docPart w:val="016387FB32D247A789327B8315643200"/>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531114031"/>
                <w:placeholder>
                  <w:docPart w:val="1B11966BAB994705A444F2DEC60D9F86"/>
                </w:placeholder>
                <w14:checkbox>
                  <w14:checked w14:val="1"/>
                  <w14:checkedState w14:val="2612" w14:font="MS Gothic"/>
                  <w14:uncheckedState w14:val="2610" w14:font="MS Gothic"/>
                </w14:checkbox>
              </w:sdtPr>
              <w:sdtEndPr/>
              <w:sdtContent>
                <w:r w:rsidR="000D793A" w:rsidRPr="000D793A">
                  <w:rPr>
                    <w:rFonts w:ascii="Segoe UI Symbol" w:eastAsia="MS Gothic" w:hAnsi="Segoe UI Symbol" w:cs="Segoe UI Symbol"/>
                    <w:sz w:val="20"/>
                    <w:szCs w:val="20"/>
                    <w:lang w:val="en-US"/>
                  </w:rPr>
                  <w:t>☒</w:t>
                </w:r>
              </w:sdtContent>
            </w:sdt>
            <w:r w:rsidR="000D793A">
              <w:rPr>
                <w:rFonts w:eastAsia="MS Gothic" w:cstheme="minorHAnsi"/>
                <w:sz w:val="20"/>
                <w:szCs w:val="20"/>
                <w:lang w:val="en"/>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903836709"/>
                <w:placeholder>
                  <w:docPart w:val="685588999C1C450CB621D991C8192EF6"/>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1258519633"/>
                <w:placeholder>
                  <w:docPart w:val="9AE01C6D94DE46D7A2D35214C6878767"/>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6CDB4F32" w14:textId="77777777" w:rsidTr="00E0307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2519B56E" w14:textId="77777777" w:rsidR="003F62D8" w:rsidRPr="00201EB8" w:rsidRDefault="003F62D8" w:rsidP="00741F26">
            <w:pPr>
              <w:pStyle w:val="BodyText"/>
              <w:rPr>
                <w:rFonts w:cstheme="minorHAnsi"/>
                <w:sz w:val="20"/>
                <w:szCs w:val="20"/>
              </w:rPr>
            </w:pPr>
          </w:p>
        </w:tc>
        <w:tc>
          <w:tcPr>
            <w:tcW w:w="11972" w:type="dxa"/>
          </w:tcPr>
          <w:p w14:paraId="66520A36" w14:textId="77777777" w:rsidR="003F62D8" w:rsidRPr="00201EB8" w:rsidRDefault="002C41A8" w:rsidP="00741F26">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Key and vulnerable populations (PCV) - Mobile population (migrants/refugees/internally displaced persons)</w:t>
            </w:r>
            <w:r>
              <w:rPr>
                <w:rFonts w:cstheme="minorHAnsi"/>
                <w:sz w:val="20"/>
                <w:szCs w:val="20"/>
                <w:lang w:val="en"/>
              </w:rPr>
              <w:t xml:space="preserve"> - Modifications to the program in relation to the existing grant:</w:t>
            </w:r>
          </w:p>
          <w:p w14:paraId="745E9DDE" w14:textId="31756620" w:rsidR="003F62D8" w:rsidRPr="00201EB8" w:rsidRDefault="00696F30" w:rsidP="00741F26">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1184587795"/>
                <w:placeholder>
                  <w:docPart w:val="90F31D558F504F2F9087340D0FBAE16F"/>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1223516375"/>
                <w:placeholder>
                  <w:docPart w:val="5DCB7861395641778F641780418043AE"/>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1533067588"/>
                <w:placeholder>
                  <w:docPart w:val="C379B723CA9A476DACE02CE9BD37EFCF"/>
                </w:placeholder>
                <w14:checkbox>
                  <w14:checked w14:val="1"/>
                  <w14:checkedState w14:val="2612" w14:font="MS Gothic"/>
                  <w14:uncheckedState w14:val="2610" w14:font="MS Gothic"/>
                </w14:checkbox>
              </w:sdtPr>
              <w:sdtEndPr/>
              <w:sdtContent>
                <w:r w:rsidR="000D793A" w:rsidRPr="000D793A">
                  <w:rPr>
                    <w:rFonts w:ascii="Segoe UI Symbol" w:eastAsia="MS Gothic" w:hAnsi="Segoe UI Symbol" w:cs="Segoe UI Symbol"/>
                    <w:sz w:val="20"/>
                    <w:szCs w:val="20"/>
                    <w:lang w:val="en-US"/>
                  </w:rPr>
                  <w:t>☒</w:t>
                </w:r>
              </w:sdtContent>
            </w:sdt>
            <w:r w:rsidR="000D793A">
              <w:rPr>
                <w:rFonts w:eastAsia="MS Gothic" w:cstheme="minorHAnsi"/>
                <w:sz w:val="20"/>
                <w:szCs w:val="20"/>
                <w:lang w:val="en"/>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1260873792"/>
                <w:placeholder>
                  <w:docPart w:val="FE9DB1C62F79401EA94B64F8C0A530F5"/>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981067395"/>
                <w:placeholder>
                  <w:docPart w:val="CB76589120D84D539AB2BCFC5CEE0A84"/>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3CD37269"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347A339E" w14:textId="77777777" w:rsidR="003F62D8" w:rsidRPr="00201EB8" w:rsidRDefault="003F62D8" w:rsidP="00741F26">
            <w:pPr>
              <w:pStyle w:val="BodyText"/>
              <w:rPr>
                <w:rFonts w:cstheme="minorHAnsi"/>
                <w:sz w:val="20"/>
                <w:szCs w:val="20"/>
              </w:rPr>
            </w:pPr>
          </w:p>
        </w:tc>
        <w:tc>
          <w:tcPr>
            <w:tcW w:w="11972" w:type="dxa"/>
          </w:tcPr>
          <w:p w14:paraId="4F1AF104" w14:textId="77777777" w:rsidR="003F62D8" w:rsidRPr="00201EB8" w:rsidRDefault="002C41A8" w:rsidP="00741F26">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lang w:val="en"/>
              </w:rPr>
              <w:t>Key and vulnerable populations (PCV) - Miners and Mining Communities</w:t>
            </w:r>
            <w:r>
              <w:rPr>
                <w:rFonts w:cstheme="minorHAnsi"/>
                <w:sz w:val="20"/>
                <w:szCs w:val="20"/>
                <w:lang w:val="en"/>
              </w:rPr>
              <w:t xml:space="preserve"> - Modifications to the program in relation to the existing grant:</w:t>
            </w:r>
          </w:p>
          <w:p w14:paraId="579CFE45" w14:textId="05ECA3D6" w:rsidR="003F62D8" w:rsidRPr="00201EB8" w:rsidRDefault="00696F30" w:rsidP="00741F26">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727346297"/>
                <w:placeholder>
                  <w:docPart w:val="4473019033A0476B9AEEF9C59DD5595A"/>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928345393"/>
                <w:placeholder>
                  <w:docPart w:val="EEB7C10E10F44B75B0F1FC15BCC6F28E"/>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1165011367"/>
                <w:placeholder>
                  <w:docPart w:val="D8E68518B52C4EF5B2CFDF3278D47E37"/>
                </w:placeholder>
                <w14:checkbox>
                  <w14:checked w14:val="1"/>
                  <w14:checkedState w14:val="2612" w14:font="MS Gothic"/>
                  <w14:uncheckedState w14:val="2610" w14:font="MS Gothic"/>
                </w14:checkbox>
              </w:sdtPr>
              <w:sdtEndPr/>
              <w:sdtContent>
                <w:r w:rsidR="000D793A" w:rsidRPr="000D793A">
                  <w:rPr>
                    <w:rFonts w:ascii="Segoe UI Symbol" w:eastAsia="MS Gothic" w:hAnsi="Segoe UI Symbol" w:cs="Segoe UI Symbol"/>
                    <w:sz w:val="20"/>
                    <w:szCs w:val="20"/>
                    <w:lang w:val="en-US"/>
                  </w:rPr>
                  <w:t>☒</w:t>
                </w:r>
              </w:sdtContent>
            </w:sdt>
            <w:r w:rsidR="000D793A">
              <w:rPr>
                <w:rFonts w:eastAsia="MS Gothic" w:cstheme="minorHAnsi"/>
                <w:sz w:val="20"/>
                <w:szCs w:val="20"/>
                <w:lang w:val="en"/>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2027979362"/>
                <w:placeholder>
                  <w:docPart w:val="0A0B5ADB522B4C58ADCB5559ADA0B614"/>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911042129"/>
                <w:placeholder>
                  <w:docPart w:val="0A614037AB5143E1B24AC89674306CDA"/>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611D3FF6" w14:textId="77777777" w:rsidTr="00E0307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16D8FBB7" w14:textId="77777777" w:rsidR="003F62D8" w:rsidRPr="00201EB8" w:rsidRDefault="003F62D8" w:rsidP="00741F26">
            <w:pPr>
              <w:pStyle w:val="BodyText"/>
              <w:rPr>
                <w:rFonts w:cstheme="minorHAnsi"/>
                <w:sz w:val="20"/>
                <w:szCs w:val="20"/>
              </w:rPr>
            </w:pPr>
          </w:p>
        </w:tc>
        <w:tc>
          <w:tcPr>
            <w:tcW w:w="11972" w:type="dxa"/>
          </w:tcPr>
          <w:p w14:paraId="1D3D5F98" w14:textId="77777777" w:rsidR="003F62D8" w:rsidRPr="00201EB8" w:rsidRDefault="002C41A8" w:rsidP="00741F26">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Key and vulnerable populations (PCV) - Urban poor/slum dwellers&gt;</w:t>
            </w:r>
            <w:r>
              <w:rPr>
                <w:rFonts w:cstheme="minorHAnsi"/>
                <w:sz w:val="20"/>
                <w:szCs w:val="20"/>
                <w:lang w:val="en"/>
              </w:rPr>
              <w:t xml:space="preserve"> - Modifications to the program in relation to the existing grant:</w:t>
            </w:r>
          </w:p>
          <w:p w14:paraId="568901F7" w14:textId="02FD7680" w:rsidR="003F62D8" w:rsidRPr="00201EB8" w:rsidRDefault="00696F30" w:rsidP="00741F26">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1433394188"/>
                <w:placeholder>
                  <w:docPart w:val="04AA0AAAC1F241FF9CB1F090874E3F61"/>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293953749"/>
                <w:placeholder>
                  <w:docPart w:val="D45FA90C414E431C9EBF8CC95A2CE059"/>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Intensification </w:t>
            </w:r>
            <w:sdt>
              <w:sdtPr>
                <w:rPr>
                  <w:rFonts w:ascii="MS Gothic" w:eastAsia="MS Gothic" w:hAnsi="MS Gothic" w:cstheme="minorHAnsi"/>
                  <w:sz w:val="20"/>
                  <w:szCs w:val="20"/>
                </w:rPr>
                <w:id w:val="813069562"/>
                <w:placeholder>
                  <w:docPart w:val="49A383C09CD04EEB9BE960119F243858"/>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1347213837"/>
                <w:placeholder>
                  <w:docPart w:val="A2D3C1C08E54448485A09C5E84998C16"/>
                </w:placeholder>
                <w14:checkbox>
                  <w14:checked w14:val="1"/>
                  <w14:checkedState w14:val="2612" w14:font="MS Gothic"/>
                  <w14:uncheckedState w14:val="2610" w14:font="MS Gothic"/>
                </w14:checkbox>
              </w:sdtPr>
              <w:sdtEndPr/>
              <w:sdtContent>
                <w:r w:rsidR="000D793A" w:rsidRPr="000D793A">
                  <w:rPr>
                    <w:rFonts w:ascii="Segoe UI Symbol" w:eastAsia="MS Gothic" w:hAnsi="Segoe UI Symbol" w:cs="Segoe UI Symbol"/>
                    <w:sz w:val="20"/>
                    <w:szCs w:val="20"/>
                    <w:lang w:val="en-US"/>
                  </w:rPr>
                  <w:t>☒</w:t>
                </w:r>
              </w:sdtContent>
            </w:sdt>
            <w:r w:rsidR="000D793A">
              <w:rPr>
                <w:rFonts w:eastAsia="MS Gothic" w:cstheme="minorHAnsi"/>
                <w:sz w:val="20"/>
                <w:szCs w:val="20"/>
                <w:lang w:val="en"/>
              </w:rPr>
              <w:t xml:space="preserve"> </w:t>
            </w:r>
            <w:r w:rsidR="002C41A8">
              <w:rPr>
                <w:rFonts w:eastAsia="MS Gothic" w:cstheme="minorHAnsi"/>
                <w:sz w:val="20"/>
                <w:szCs w:val="20"/>
                <w:lang w:val="en"/>
              </w:rPr>
              <w:t xml:space="preserve">Renewal or </w:t>
            </w:r>
            <w:sdt>
              <w:sdtPr>
                <w:rPr>
                  <w:rFonts w:ascii="MS Gothic" w:eastAsia="MS Gothic" w:hAnsi="MS Gothic" w:cstheme="minorHAnsi"/>
                  <w:sz w:val="20"/>
                  <w:szCs w:val="20"/>
                </w:rPr>
                <w:id w:val="-152829801"/>
                <w:placeholder>
                  <w:docPart w:val="7FCBA81B726D4E90A1A8402DDD4FA045"/>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14:paraId="1D4DFF0E"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tcPr>
          <w:p w14:paraId="3A2BBB66" w14:textId="77777777" w:rsidR="00CF668E" w:rsidRPr="00201EB8" w:rsidRDefault="002C41A8" w:rsidP="00CF668E">
            <w:pPr>
              <w:pStyle w:val="BodyText"/>
              <w:rPr>
                <w:rFonts w:cstheme="minorHAnsi"/>
                <w:sz w:val="20"/>
                <w:szCs w:val="20"/>
              </w:rPr>
            </w:pPr>
            <w:r>
              <w:rPr>
                <w:rFonts w:cstheme="minorHAnsi"/>
                <w:sz w:val="20"/>
                <w:szCs w:val="20"/>
                <w:lang w:val="en"/>
              </w:rPr>
              <w:t>List of activities</w:t>
            </w:r>
          </w:p>
        </w:tc>
        <w:tc>
          <w:tcPr>
            <w:tcW w:w="11972" w:type="dxa"/>
          </w:tcPr>
          <w:p w14:paraId="33813764" w14:textId="4F2CC336" w:rsidR="00CF668E" w:rsidRPr="00E9177B" w:rsidRDefault="002C41A8" w:rsidP="00CF668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0"/>
                <w:szCs w:val="20"/>
              </w:rPr>
            </w:pPr>
            <w:r>
              <w:rPr>
                <w:rFonts w:eastAsia="Calibri" w:cstheme="minorHAnsi"/>
                <w:color w:val="000000" w:themeColor="text1"/>
                <w:sz w:val="20"/>
                <w:szCs w:val="20"/>
                <w:lang w:val="en"/>
              </w:rPr>
              <w:t xml:space="preserve">The DRC has introduced screening, </w:t>
            </w:r>
            <w:proofErr w:type="gramStart"/>
            <w:r>
              <w:rPr>
                <w:rFonts w:eastAsia="Calibri" w:cstheme="minorHAnsi"/>
                <w:color w:val="000000" w:themeColor="text1"/>
                <w:sz w:val="20"/>
                <w:szCs w:val="20"/>
                <w:lang w:val="en"/>
              </w:rPr>
              <w:t>diagnosis</w:t>
            </w:r>
            <w:proofErr w:type="gramEnd"/>
            <w:r>
              <w:rPr>
                <w:rFonts w:eastAsia="Calibri" w:cstheme="minorHAnsi"/>
                <w:color w:val="000000" w:themeColor="text1"/>
                <w:sz w:val="20"/>
                <w:szCs w:val="20"/>
                <w:lang w:val="en"/>
              </w:rPr>
              <w:t xml:space="preserve"> and care for vulnerable groups as a priority strategic focus. The National TB Control Program (PNLT) implements several strategies for screening these populations for tuberculosis, </w:t>
            </w:r>
            <w:proofErr w:type="gramStart"/>
            <w:r>
              <w:rPr>
                <w:rFonts w:eastAsia="Calibri" w:cstheme="minorHAnsi"/>
                <w:color w:val="000000" w:themeColor="text1"/>
                <w:sz w:val="20"/>
                <w:szCs w:val="20"/>
                <w:lang w:val="en"/>
              </w:rPr>
              <w:t>including:</w:t>
            </w:r>
            <w:proofErr w:type="gramEnd"/>
            <w:r>
              <w:rPr>
                <w:rFonts w:eastAsia="Calibri" w:cstheme="minorHAnsi"/>
                <w:color w:val="000000" w:themeColor="text1"/>
                <w:sz w:val="20"/>
                <w:szCs w:val="20"/>
                <w:lang w:val="en"/>
              </w:rPr>
              <w:t xml:space="preserve"> active search using the mobile strategy with the use of digital x-rays with or without computer-aided detection, rapid molecular testing and community participation.</w:t>
            </w:r>
          </w:p>
          <w:p w14:paraId="7F36D5F6" w14:textId="77777777" w:rsidR="00CF668E" w:rsidRPr="00E9177B" w:rsidRDefault="00CF668E" w:rsidP="00CF668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0"/>
                <w:szCs w:val="20"/>
              </w:rPr>
            </w:pPr>
          </w:p>
          <w:p w14:paraId="0960F220" w14:textId="48A19AA9" w:rsidR="00CF668E" w:rsidRPr="00E9177B" w:rsidRDefault="002C41A8" w:rsidP="00CF668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Cs/>
                <w:color w:val="000000" w:themeColor="text1"/>
                <w:sz w:val="20"/>
                <w:szCs w:val="20"/>
              </w:rPr>
            </w:pPr>
            <w:r>
              <w:rPr>
                <w:rFonts w:cstheme="minorHAnsi"/>
                <w:b/>
                <w:bCs/>
                <w:color w:val="000000" w:themeColor="text1"/>
                <w:sz w:val="20"/>
                <w:szCs w:val="20"/>
                <w:u w:val="single"/>
                <w:lang w:val="en"/>
              </w:rPr>
              <w:t xml:space="preserve">Key and vulnerable populations (PCV) - Children and adolescents: </w:t>
            </w:r>
            <w:r>
              <w:rPr>
                <w:rFonts w:cstheme="minorHAnsi"/>
                <w:color w:val="000000" w:themeColor="text1"/>
                <w:sz w:val="20"/>
                <w:szCs w:val="20"/>
                <w:lang w:val="en"/>
              </w:rPr>
              <w:t xml:space="preserve">In 2021, 12% of TB patients reported in the DRC were children, with a national target of 20% (External Review 2022). The activities that were carried out under NFM3 throughout the territory were: 1) training providers on how to manage pediatric TB, 2) subsidizing radiological examinations for presumed child cases, 3) annual active screening campaigns at the school level in collaboration with the school health program, 4) training doctors on reading and interpreting radiographic images in pediatrics, 5) strengthening contact investigation with community outreach worker (RECO) support. In 2021, the National Acute Respiratory Infection Management Control Program (PNIRA), in collaboration with the National TB Control Program (PNLT), revised community care site tools to incorporate the presumptive elements of TB. The goal is to systematically screen for TB at community care sites to refer presumed child cases to health facilities (FOSAs). After a pilot phase, the country has just adopted the new WHO recommendation for the diagnosis of TB in children using the </w:t>
            </w:r>
            <w:proofErr w:type="spellStart"/>
            <w:r>
              <w:rPr>
                <w:rFonts w:cstheme="minorHAnsi"/>
                <w:color w:val="000000" w:themeColor="text1"/>
                <w:sz w:val="20"/>
                <w:szCs w:val="20"/>
                <w:lang w:val="en"/>
              </w:rPr>
              <w:t>Xpert</w:t>
            </w:r>
            <w:proofErr w:type="spellEnd"/>
            <w:r>
              <w:rPr>
                <w:rFonts w:cstheme="minorHAnsi"/>
                <w:color w:val="000000" w:themeColor="text1"/>
                <w:sz w:val="20"/>
                <w:szCs w:val="20"/>
                <w:lang w:val="en"/>
              </w:rPr>
              <w:t xml:space="preserve"> stool test. Under GC7, the National TB Control Program (PNLT) plans to: 1) develop child and adolescent TB checklists, factsheets and posters; 2) strengthen the GeneXpert network with the introduction of the stool test (module 1); 3) intensify the NFM3 activities involving screening and diagnosing TB in children and adolescents (training, collaboration with other programs, contact tracing, active investigation of TB signs and symptoms in community care sites). These NFM3 activities </w:t>
            </w:r>
            <w:r>
              <w:rPr>
                <w:rFonts w:cstheme="minorHAnsi"/>
                <w:b/>
                <w:bCs/>
                <w:color w:val="000000" w:themeColor="text1"/>
                <w:sz w:val="20"/>
                <w:szCs w:val="20"/>
                <w:lang w:val="en"/>
              </w:rPr>
              <w:t>will be renewed and expanded</w:t>
            </w:r>
            <w:r>
              <w:rPr>
                <w:rFonts w:cstheme="minorHAnsi"/>
                <w:color w:val="000000" w:themeColor="text1"/>
                <w:sz w:val="20"/>
                <w:szCs w:val="20"/>
                <w:lang w:val="en"/>
              </w:rPr>
              <w:t xml:space="preserve"> during GC7. “See the 2020-22 funding </w:t>
            </w:r>
            <w:proofErr w:type="gramStart"/>
            <w:r>
              <w:rPr>
                <w:rFonts w:cstheme="minorHAnsi"/>
                <w:color w:val="000000" w:themeColor="text1"/>
                <w:sz w:val="20"/>
                <w:szCs w:val="20"/>
                <w:lang w:val="en"/>
              </w:rPr>
              <w:t>request</w:t>
            </w:r>
            <w:proofErr w:type="gramEnd"/>
            <w:r>
              <w:rPr>
                <w:rFonts w:cstheme="minorHAnsi"/>
                <w:color w:val="000000" w:themeColor="text1"/>
                <w:sz w:val="20"/>
                <w:szCs w:val="20"/>
                <w:lang w:val="en"/>
              </w:rPr>
              <w:t> </w:t>
            </w:r>
          </w:p>
          <w:p w14:paraId="67356E45" w14:textId="77777777" w:rsidR="00CF668E" w:rsidRPr="00E9177B" w:rsidRDefault="002C41A8" w:rsidP="00CF668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sz w:val="20"/>
                <w:szCs w:val="20"/>
              </w:rPr>
            </w:pPr>
            <w:r>
              <w:rPr>
                <w:rFonts w:cstheme="minorHAnsi"/>
                <w:b/>
                <w:bCs/>
                <w:color w:val="000000" w:themeColor="text1"/>
                <w:sz w:val="20"/>
                <w:szCs w:val="20"/>
                <w:lang w:val="en"/>
              </w:rPr>
              <w:t xml:space="preserve">The following new activities have been </w:t>
            </w:r>
            <w:proofErr w:type="gramStart"/>
            <w:r>
              <w:rPr>
                <w:rFonts w:cstheme="minorHAnsi"/>
                <w:b/>
                <w:bCs/>
                <w:color w:val="000000" w:themeColor="text1"/>
                <w:sz w:val="20"/>
                <w:szCs w:val="20"/>
                <w:lang w:val="en"/>
              </w:rPr>
              <w:t>added</w:t>
            </w:r>
            <w:proofErr w:type="gramEnd"/>
          </w:p>
          <w:p w14:paraId="07D43333" w14:textId="77777777" w:rsidR="00CF668E" w:rsidRPr="00E9177B" w:rsidRDefault="002C41A8" w:rsidP="00CF668E">
            <w:pPr>
              <w:pStyle w:val="BodyText"/>
              <w:numPr>
                <w:ilvl w:val="0"/>
                <w:numId w:val="68"/>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sz w:val="20"/>
                <w:szCs w:val="20"/>
              </w:rPr>
            </w:pPr>
            <w:r>
              <w:rPr>
                <w:rFonts w:cstheme="minorHAnsi"/>
                <w:color w:val="000000" w:themeColor="text1"/>
                <w:sz w:val="20"/>
                <w:szCs w:val="20"/>
                <w:lang w:val="en"/>
              </w:rPr>
              <w:t>Developing child and adolescent TB memoranda, fact sheets and posters</w:t>
            </w:r>
          </w:p>
          <w:p w14:paraId="72BCCEBE" w14:textId="77777777" w:rsidR="00CF668E" w:rsidRPr="00E9177B" w:rsidRDefault="00CF668E" w:rsidP="00CF668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sz w:val="20"/>
                <w:szCs w:val="20"/>
              </w:rPr>
            </w:pPr>
          </w:p>
          <w:p w14:paraId="50543719" w14:textId="77777777" w:rsidR="00CF668E" w:rsidRPr="00E9177B" w:rsidRDefault="002C41A8" w:rsidP="00CF668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sz w:val="20"/>
                <w:szCs w:val="20"/>
              </w:rPr>
            </w:pPr>
            <w:r>
              <w:rPr>
                <w:rFonts w:cstheme="minorHAnsi"/>
                <w:b/>
                <w:bCs/>
                <w:color w:val="000000" w:themeColor="text1"/>
                <w:sz w:val="20"/>
                <w:szCs w:val="20"/>
                <w:lang w:val="en"/>
              </w:rPr>
              <w:t>Deleted Activities</w:t>
            </w:r>
          </w:p>
          <w:p w14:paraId="49D29F76" w14:textId="77777777" w:rsidR="00CF668E" w:rsidRPr="00E9177B" w:rsidRDefault="002C41A8" w:rsidP="00CF668E">
            <w:pPr>
              <w:pStyle w:val="BodyText"/>
              <w:numPr>
                <w:ilvl w:val="0"/>
                <w:numId w:val="3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sz w:val="20"/>
                <w:szCs w:val="20"/>
              </w:rPr>
            </w:pPr>
            <w:r>
              <w:rPr>
                <w:rFonts w:cstheme="minorHAnsi"/>
                <w:color w:val="000000" w:themeColor="text1"/>
                <w:sz w:val="20"/>
                <w:szCs w:val="20"/>
                <w:lang w:val="en"/>
              </w:rPr>
              <w:t>Train provider personnel on the management of pediatric TB: (</w:t>
            </w:r>
            <w:proofErr w:type="spellStart"/>
            <w:r>
              <w:rPr>
                <w:rFonts w:cstheme="minorHAnsi"/>
                <w:color w:val="000000" w:themeColor="text1"/>
                <w:sz w:val="20"/>
                <w:szCs w:val="20"/>
                <w:lang w:val="en"/>
              </w:rPr>
              <w:t>i</w:t>
            </w:r>
            <w:proofErr w:type="spellEnd"/>
            <w:r>
              <w:rPr>
                <w:rFonts w:cstheme="minorHAnsi"/>
                <w:color w:val="000000" w:themeColor="text1"/>
                <w:sz w:val="20"/>
                <w:szCs w:val="20"/>
                <w:lang w:val="en"/>
              </w:rPr>
              <w:t>) 516 providers of 258 General Referral Hospitals (HGRs) or referral facilities (2 providers/Health Zone) and (ii) 1,298 providers on the management of child TB.</w:t>
            </w:r>
          </w:p>
          <w:p w14:paraId="303C427E" w14:textId="77777777" w:rsidR="00CF668E" w:rsidRPr="00E9177B" w:rsidRDefault="002C41A8" w:rsidP="00CF668E">
            <w:pPr>
              <w:pStyle w:val="BodyText"/>
              <w:numPr>
                <w:ilvl w:val="0"/>
                <w:numId w:val="3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lang w:val="en"/>
              </w:rPr>
              <w:t xml:space="preserve">Organize a 5-day workshop for 20 people to update Integrated Management of Childhood Illness (PCIME) </w:t>
            </w:r>
            <w:proofErr w:type="gramStart"/>
            <w:r>
              <w:rPr>
                <w:rFonts w:cstheme="minorHAnsi"/>
                <w:color w:val="000000" w:themeColor="text1"/>
                <w:sz w:val="20"/>
                <w:szCs w:val="20"/>
                <w:lang w:val="en"/>
              </w:rPr>
              <w:t>algorithms</w:t>
            </w:r>
            <w:proofErr w:type="gramEnd"/>
            <w:r>
              <w:rPr>
                <w:rFonts w:cstheme="minorHAnsi"/>
                <w:color w:val="000000" w:themeColor="text1"/>
                <w:sz w:val="20"/>
                <w:szCs w:val="20"/>
                <w:lang w:val="en"/>
              </w:rPr>
              <w:t xml:space="preserve">  </w:t>
            </w:r>
          </w:p>
          <w:p w14:paraId="12CFA056" w14:textId="77777777" w:rsidR="00CF668E" w:rsidRPr="00E9177B" w:rsidRDefault="00CF668E" w:rsidP="00CF668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p w14:paraId="4246BE70" w14:textId="77777777" w:rsidR="00CF668E" w:rsidRPr="00E9177B" w:rsidRDefault="002C41A8" w:rsidP="00CF668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sz w:val="20"/>
                <w:szCs w:val="20"/>
                <w:u w:val="single"/>
              </w:rPr>
            </w:pPr>
            <w:r>
              <w:rPr>
                <w:rFonts w:cstheme="minorHAnsi"/>
                <w:b/>
                <w:bCs/>
                <w:color w:val="000000" w:themeColor="text1"/>
                <w:sz w:val="20"/>
                <w:szCs w:val="20"/>
                <w:u w:val="single"/>
                <w:lang w:val="en"/>
              </w:rPr>
              <w:t xml:space="preserve">Key and vulnerable populations (PCV) - Prisoners/remand centers/detention centers: </w:t>
            </w:r>
          </w:p>
          <w:p w14:paraId="66439328" w14:textId="77777777" w:rsidR="00B00AA1" w:rsidRDefault="002C41A8" w:rsidP="00CF668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0"/>
                <w:szCs w:val="20"/>
                <w:lang w:val="en"/>
              </w:rPr>
            </w:pPr>
            <w:r>
              <w:rPr>
                <w:rFonts w:eastAsia="Times New Roman" w:cstheme="minorHAnsi"/>
                <w:color w:val="000000" w:themeColor="text1"/>
                <w:sz w:val="20"/>
                <w:szCs w:val="20"/>
                <w:lang w:val="en"/>
              </w:rPr>
              <w:t>The 2014 National TB Control Program (PNLT) study in Kinshasa and Mbuji-</w:t>
            </w:r>
            <w:proofErr w:type="spellStart"/>
            <w:r>
              <w:rPr>
                <w:rFonts w:eastAsia="Times New Roman" w:cstheme="minorHAnsi"/>
                <w:color w:val="000000" w:themeColor="text1"/>
                <w:sz w:val="20"/>
                <w:szCs w:val="20"/>
                <w:lang w:val="en"/>
              </w:rPr>
              <w:t>Mayi</w:t>
            </w:r>
            <w:proofErr w:type="spellEnd"/>
            <w:r>
              <w:rPr>
                <w:rFonts w:eastAsia="Times New Roman" w:cstheme="minorHAnsi"/>
                <w:color w:val="000000" w:themeColor="text1"/>
                <w:sz w:val="20"/>
                <w:szCs w:val="20"/>
                <w:lang w:val="en"/>
              </w:rPr>
              <w:t xml:space="preserve"> </w:t>
            </w:r>
            <w:r w:rsidRPr="00E96546">
              <w:rPr>
                <w:rFonts w:eastAsia="Times New Roman" w:cstheme="minorHAnsi"/>
                <w:color w:val="000000" w:themeColor="text1"/>
                <w:sz w:val="20"/>
                <w:szCs w:val="20"/>
                <w:lang w:val="en"/>
              </w:rPr>
              <w:t xml:space="preserve">prisons </w:t>
            </w:r>
            <w:r w:rsidRPr="00E96546">
              <w:rPr>
                <w:rFonts w:eastAsia="Times New Roman" w:cstheme="minorHAnsi"/>
                <w:b/>
                <w:bCs/>
                <w:i/>
                <w:iCs/>
                <w:color w:val="000000" w:themeColor="text1"/>
                <w:sz w:val="20"/>
                <w:szCs w:val="20"/>
                <w:lang w:val="en"/>
              </w:rPr>
              <w:t xml:space="preserve">(Annex 10: Kaswa and Co. </w:t>
            </w:r>
            <w:proofErr w:type="spellStart"/>
            <w:r w:rsidRPr="00E96546">
              <w:rPr>
                <w:rFonts w:eastAsia="Times New Roman" w:cstheme="minorHAnsi"/>
                <w:b/>
                <w:bCs/>
                <w:i/>
                <w:iCs/>
                <w:color w:val="000000" w:themeColor="text1"/>
                <w:sz w:val="20"/>
                <w:szCs w:val="20"/>
                <w:lang w:val="en"/>
              </w:rPr>
              <w:t>Emerg</w:t>
            </w:r>
            <w:proofErr w:type="spellEnd"/>
            <w:r w:rsidRPr="00E96546">
              <w:rPr>
                <w:rFonts w:eastAsia="Times New Roman" w:cstheme="minorHAnsi"/>
                <w:b/>
                <w:bCs/>
                <w:i/>
                <w:iCs/>
                <w:color w:val="000000" w:themeColor="text1"/>
                <w:sz w:val="20"/>
                <w:szCs w:val="20"/>
                <w:lang w:val="en"/>
              </w:rPr>
              <w:t xml:space="preserve"> Infect Dis. 2018 Nov;24(11):2029-2035</w:t>
            </w:r>
            <w:r w:rsidRPr="00E96546">
              <w:rPr>
                <w:rFonts w:eastAsia="Times New Roman" w:cstheme="minorHAnsi"/>
                <w:color w:val="000000" w:themeColor="text1"/>
                <w:sz w:val="20"/>
                <w:szCs w:val="20"/>
                <w:lang w:val="en"/>
              </w:rPr>
              <w:t>) had shown that the prevalence of tuberculosis in prisons</w:t>
            </w:r>
            <w:r>
              <w:rPr>
                <w:rFonts w:eastAsia="Times New Roman" w:cstheme="minorHAnsi"/>
                <w:color w:val="000000" w:themeColor="text1"/>
                <w:sz w:val="20"/>
                <w:szCs w:val="20"/>
                <w:lang w:val="en"/>
              </w:rPr>
              <w:t xml:space="preserve"> in the DRC was 39 times higher than that of TB in the general population. In 2021, 1,999 TB patients were reported in prison settings. </w:t>
            </w:r>
            <w:r w:rsidR="007B1B4A" w:rsidRPr="007B1B4A">
              <w:rPr>
                <w:rFonts w:eastAsia="Times New Roman" w:cstheme="minorHAnsi"/>
                <w:color w:val="000000" w:themeColor="text1"/>
                <w:sz w:val="20"/>
                <w:szCs w:val="20"/>
                <w:lang w:val="en"/>
              </w:rPr>
              <w:t>There is very little data available on HIV in prisons in the DRC, however, the activities of the Ministr</w:t>
            </w:r>
            <w:r w:rsidR="007B1B4A">
              <w:rPr>
                <w:rFonts w:eastAsia="Times New Roman" w:cstheme="minorHAnsi"/>
                <w:color w:val="000000" w:themeColor="text1"/>
                <w:sz w:val="20"/>
                <w:szCs w:val="20"/>
                <w:lang w:val="en"/>
              </w:rPr>
              <w:t>y</w:t>
            </w:r>
            <w:r w:rsidR="007B1B4A" w:rsidRPr="007B1B4A">
              <w:rPr>
                <w:rFonts w:eastAsia="Times New Roman" w:cstheme="minorHAnsi"/>
                <w:color w:val="000000" w:themeColor="text1"/>
                <w:sz w:val="20"/>
                <w:szCs w:val="20"/>
                <w:lang w:val="en"/>
              </w:rPr>
              <w:t xml:space="preserve"> of Justice (2018) carried out in some prisons in the DRC show an HIV prevalence of 1.6% among prisoners and other people incarcerated</w:t>
            </w:r>
            <w:r w:rsidR="007B1B4A">
              <w:rPr>
                <w:rFonts w:eastAsia="Times New Roman" w:cstheme="minorHAnsi"/>
                <w:color w:val="000000" w:themeColor="text1"/>
                <w:sz w:val="20"/>
                <w:szCs w:val="20"/>
                <w:lang w:val="en"/>
              </w:rPr>
              <w:t xml:space="preserve">. </w:t>
            </w:r>
          </w:p>
          <w:p w14:paraId="5DDC7614" w14:textId="7F868259" w:rsidR="00CF668E" w:rsidRPr="007B1B4A" w:rsidRDefault="00BC63E2" w:rsidP="00CF668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0"/>
                <w:szCs w:val="20"/>
                <w:lang w:val="en"/>
              </w:rPr>
            </w:pPr>
            <w:r>
              <w:rPr>
                <w:rFonts w:eastAsia="Times New Roman" w:cstheme="minorHAnsi"/>
                <w:color w:val="000000" w:themeColor="text1"/>
                <w:sz w:val="20"/>
                <w:szCs w:val="20"/>
                <w:lang w:val="en"/>
              </w:rPr>
              <w:lastRenderedPageBreak/>
              <w:t>During</w:t>
            </w:r>
            <w:r w:rsidR="002C41A8">
              <w:rPr>
                <w:rFonts w:eastAsia="Times New Roman" w:cstheme="minorHAnsi"/>
                <w:color w:val="000000" w:themeColor="text1"/>
                <w:sz w:val="20"/>
                <w:szCs w:val="20"/>
                <w:lang w:val="en"/>
              </w:rPr>
              <w:t xml:space="preserve"> NFM3 the country conducted: 1) awareness raising by peer educators and NGOs; 2) active quarterly screening campaigns for persons deprived of liberty in prisons with the use of radio and GeneXpert; 3) food support for TB patients; 4) development and dissemination of posters on TB protection measures in prison settings. These activities will be maintained and strengthened under GC7. </w:t>
            </w:r>
          </w:p>
          <w:p w14:paraId="6DAAD214" w14:textId="77777777" w:rsidR="00CF668E" w:rsidRPr="00E9177B" w:rsidRDefault="002C41A8" w:rsidP="00CF668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eastAsia="Times New Roman" w:cstheme="minorHAnsi"/>
                <w:color w:val="000000" w:themeColor="text1"/>
                <w:sz w:val="20"/>
                <w:szCs w:val="20"/>
                <w:lang w:val="en"/>
              </w:rPr>
              <w:t xml:space="preserve">With the support of GIZ, a TB and HIV prison strategic plan has been developed and priority activities will be implemented under GC7 jointly with the National AIDS Control Program (PNLS) to increase TB and HIV testing and management in 9 prisons (Makala, </w:t>
            </w:r>
            <w:proofErr w:type="spellStart"/>
            <w:r>
              <w:rPr>
                <w:rFonts w:eastAsia="Times New Roman" w:cstheme="minorHAnsi"/>
                <w:color w:val="000000" w:themeColor="text1"/>
                <w:sz w:val="20"/>
                <w:szCs w:val="20"/>
                <w:lang w:val="en"/>
              </w:rPr>
              <w:t>Ndolo</w:t>
            </w:r>
            <w:proofErr w:type="spellEnd"/>
            <w:r>
              <w:rPr>
                <w:rFonts w:eastAsia="Times New Roman" w:cstheme="minorHAnsi"/>
                <w:color w:val="000000" w:themeColor="text1"/>
                <w:sz w:val="20"/>
                <w:szCs w:val="20"/>
                <w:lang w:val="en"/>
              </w:rPr>
              <w:t xml:space="preserve">, </w:t>
            </w:r>
            <w:proofErr w:type="spellStart"/>
            <w:r>
              <w:rPr>
                <w:rFonts w:eastAsia="Times New Roman" w:cstheme="minorHAnsi"/>
                <w:color w:val="000000" w:themeColor="text1"/>
                <w:sz w:val="20"/>
                <w:szCs w:val="20"/>
                <w:lang w:val="en"/>
              </w:rPr>
              <w:t>Matadi</w:t>
            </w:r>
            <w:proofErr w:type="spellEnd"/>
            <w:r>
              <w:rPr>
                <w:rFonts w:eastAsia="Times New Roman" w:cstheme="minorHAnsi"/>
                <w:color w:val="000000" w:themeColor="text1"/>
                <w:sz w:val="20"/>
                <w:szCs w:val="20"/>
                <w:lang w:val="en"/>
              </w:rPr>
              <w:t xml:space="preserve">, Bunia, Goma, </w:t>
            </w:r>
            <w:proofErr w:type="spellStart"/>
            <w:r>
              <w:rPr>
                <w:rFonts w:eastAsia="Times New Roman" w:cstheme="minorHAnsi"/>
                <w:color w:val="000000" w:themeColor="text1"/>
                <w:sz w:val="20"/>
                <w:szCs w:val="20"/>
                <w:lang w:val="en"/>
              </w:rPr>
              <w:t>Bukavu</w:t>
            </w:r>
            <w:proofErr w:type="spellEnd"/>
            <w:r>
              <w:rPr>
                <w:rFonts w:eastAsia="Times New Roman" w:cstheme="minorHAnsi"/>
                <w:color w:val="000000" w:themeColor="text1"/>
                <w:sz w:val="20"/>
                <w:szCs w:val="20"/>
                <w:lang w:val="en"/>
              </w:rPr>
              <w:t xml:space="preserve">, Mbuji </w:t>
            </w:r>
            <w:proofErr w:type="spellStart"/>
            <w:r>
              <w:rPr>
                <w:rFonts w:eastAsia="Times New Roman" w:cstheme="minorHAnsi"/>
                <w:color w:val="000000" w:themeColor="text1"/>
                <w:sz w:val="20"/>
                <w:szCs w:val="20"/>
                <w:lang w:val="en"/>
              </w:rPr>
              <w:t>Mayi</w:t>
            </w:r>
            <w:proofErr w:type="spellEnd"/>
            <w:r>
              <w:rPr>
                <w:rFonts w:eastAsia="Times New Roman" w:cstheme="minorHAnsi"/>
                <w:color w:val="000000" w:themeColor="text1"/>
                <w:sz w:val="20"/>
                <w:szCs w:val="20"/>
                <w:lang w:val="en"/>
              </w:rPr>
              <w:t xml:space="preserve">, </w:t>
            </w:r>
            <w:proofErr w:type="gramStart"/>
            <w:r>
              <w:rPr>
                <w:rFonts w:eastAsia="Times New Roman" w:cstheme="minorHAnsi"/>
                <w:color w:val="000000" w:themeColor="text1"/>
                <w:sz w:val="20"/>
                <w:szCs w:val="20"/>
                <w:lang w:val="en"/>
              </w:rPr>
              <w:t>Kananga</w:t>
            </w:r>
            <w:proofErr w:type="gramEnd"/>
            <w:r>
              <w:rPr>
                <w:rFonts w:eastAsia="Times New Roman" w:cstheme="minorHAnsi"/>
                <w:color w:val="000000" w:themeColor="text1"/>
                <w:sz w:val="20"/>
                <w:szCs w:val="20"/>
                <w:lang w:val="en"/>
              </w:rPr>
              <w:t xml:space="preserve"> and Kisangani).</w:t>
            </w:r>
          </w:p>
          <w:p w14:paraId="4D4A29EC" w14:textId="77777777" w:rsidR="00CF668E" w:rsidRPr="00E9177B" w:rsidRDefault="002C41A8" w:rsidP="00CF668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lang w:val="en"/>
              </w:rPr>
              <w:t xml:space="preserve">These </w:t>
            </w:r>
            <w:r>
              <w:rPr>
                <w:rFonts w:cstheme="minorHAnsi"/>
                <w:b/>
                <w:bCs/>
                <w:color w:val="000000" w:themeColor="text1"/>
                <w:sz w:val="20"/>
                <w:szCs w:val="20"/>
                <w:lang w:val="en"/>
              </w:rPr>
              <w:t>activities will continue</w:t>
            </w:r>
            <w:r>
              <w:rPr>
                <w:rFonts w:cstheme="minorHAnsi"/>
                <w:color w:val="000000" w:themeColor="text1"/>
                <w:sz w:val="20"/>
                <w:szCs w:val="20"/>
                <w:lang w:val="en"/>
              </w:rPr>
              <w:t xml:space="preserve"> “See 2020-2022 funding request". </w:t>
            </w:r>
          </w:p>
          <w:p w14:paraId="313728DD" w14:textId="77777777" w:rsidR="00CF668E" w:rsidRPr="00E9177B" w:rsidRDefault="002C41A8" w:rsidP="00CF668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sz w:val="20"/>
                <w:szCs w:val="20"/>
              </w:rPr>
            </w:pPr>
            <w:r>
              <w:rPr>
                <w:rFonts w:cstheme="minorHAnsi"/>
                <w:b/>
                <w:bCs/>
                <w:color w:val="000000" w:themeColor="text1"/>
                <w:sz w:val="20"/>
                <w:szCs w:val="20"/>
                <w:lang w:val="en"/>
              </w:rPr>
              <w:t xml:space="preserve">Activity deleted: </w:t>
            </w:r>
          </w:p>
          <w:p w14:paraId="2C276FDE" w14:textId="77777777" w:rsidR="00CF668E" w:rsidRPr="00E9177B" w:rsidRDefault="002C41A8" w:rsidP="00CF668E">
            <w:pPr>
              <w:pStyle w:val="BodyText"/>
              <w:numPr>
                <w:ilvl w:val="0"/>
                <w:numId w:val="3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lang w:val="en"/>
              </w:rPr>
              <w:t>Organize a poster review workshop on TB protection measures in prisons.</w:t>
            </w:r>
          </w:p>
          <w:p w14:paraId="7FFB595B" w14:textId="77777777" w:rsidR="00CF668E" w:rsidRPr="00E9177B" w:rsidRDefault="00CF668E" w:rsidP="00CF668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p w14:paraId="17165BEF" w14:textId="675F5438" w:rsidR="00CF668E" w:rsidRPr="00E9177B" w:rsidRDefault="002C41A8" w:rsidP="00CF668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0"/>
                <w:szCs w:val="20"/>
              </w:rPr>
            </w:pPr>
            <w:r>
              <w:rPr>
                <w:rFonts w:cstheme="minorHAnsi"/>
                <w:b/>
                <w:bCs/>
                <w:color w:val="000000" w:themeColor="text1"/>
                <w:sz w:val="20"/>
                <w:szCs w:val="20"/>
                <w:u w:val="single"/>
                <w:lang w:val="en"/>
              </w:rPr>
              <w:t xml:space="preserve">Key and vulnerable populations (PCV) - Mobile population (migrants/refugees/internally displaced persons): </w:t>
            </w:r>
            <w:r>
              <w:rPr>
                <w:rFonts w:cstheme="minorHAnsi"/>
                <w:color w:val="000000" w:themeColor="text1"/>
                <w:sz w:val="20"/>
                <w:szCs w:val="20"/>
                <w:lang w:val="en"/>
              </w:rPr>
              <w:t xml:space="preserve">The DRC has </w:t>
            </w:r>
            <w:proofErr w:type="gramStart"/>
            <w:r>
              <w:rPr>
                <w:rFonts w:cstheme="minorHAnsi"/>
                <w:color w:val="000000" w:themeColor="text1"/>
                <w:sz w:val="20"/>
                <w:szCs w:val="20"/>
                <w:lang w:val="en"/>
              </w:rPr>
              <w:t>a large number of</w:t>
            </w:r>
            <w:proofErr w:type="gramEnd"/>
            <w:r>
              <w:rPr>
                <w:rFonts w:cstheme="minorHAnsi"/>
                <w:color w:val="000000" w:themeColor="text1"/>
                <w:sz w:val="20"/>
                <w:szCs w:val="20"/>
                <w:lang w:val="en"/>
              </w:rPr>
              <w:t xml:space="preserve"> internally displaced people. As of January 31, 2023, according to the UNHCR, there were about 6 million internally displaced people (PDIs)</w:t>
            </w:r>
            <w:hyperlink r:id="rId19" w:history="1">
              <w:r>
                <w:rPr>
                  <w:rStyle w:val="Hyperlink"/>
                  <w:rFonts w:eastAsia="Calibri" w:cstheme="minorHAnsi"/>
                  <w:sz w:val="20"/>
                  <w:szCs w:val="20"/>
                  <w:lang w:val="en"/>
                </w:rPr>
                <w:t>https://www.unhcr.org/democratic-republic-of-the-congo.html</w:t>
              </w:r>
            </w:hyperlink>
            <w:r>
              <w:rPr>
                <w:rFonts w:cstheme="minorHAnsi"/>
                <w:color w:val="000000" w:themeColor="text1"/>
                <w:sz w:val="20"/>
                <w:szCs w:val="20"/>
                <w:lang w:val="en"/>
              </w:rPr>
              <w:t xml:space="preserve">) as a result of the conflicts, the vast majority in Nord Kivu, Sud Kivu and </w:t>
            </w:r>
            <w:proofErr w:type="spellStart"/>
            <w:r>
              <w:rPr>
                <w:rFonts w:cstheme="minorHAnsi"/>
                <w:color w:val="000000" w:themeColor="text1"/>
                <w:sz w:val="20"/>
                <w:szCs w:val="20"/>
                <w:lang w:val="en"/>
              </w:rPr>
              <w:t>Ituri</w:t>
            </w:r>
            <w:proofErr w:type="spellEnd"/>
            <w:r>
              <w:rPr>
                <w:rFonts w:cstheme="minorHAnsi"/>
                <w:color w:val="000000" w:themeColor="text1"/>
                <w:sz w:val="20"/>
                <w:szCs w:val="20"/>
                <w:lang w:val="en"/>
              </w:rPr>
              <w:t xml:space="preserve">.  The strategy of the National TB Control Program (PNLT) for this vulnerable group is active TB screening in camps for refugees and internally displaced persons. Under NFM3, radio screening and awareness campaigns were organized in internally displaced people (PDIs) camps in </w:t>
            </w:r>
            <w:proofErr w:type="spellStart"/>
            <w:r>
              <w:rPr>
                <w:rFonts w:cstheme="minorHAnsi"/>
                <w:color w:val="000000" w:themeColor="text1"/>
                <w:sz w:val="20"/>
                <w:szCs w:val="20"/>
                <w:lang w:val="en"/>
              </w:rPr>
              <w:t>Ituri</w:t>
            </w:r>
            <w:proofErr w:type="spellEnd"/>
            <w:r>
              <w:rPr>
                <w:rFonts w:cstheme="minorHAnsi"/>
                <w:color w:val="000000" w:themeColor="text1"/>
                <w:sz w:val="20"/>
                <w:szCs w:val="20"/>
                <w:lang w:val="en"/>
              </w:rPr>
              <w:t xml:space="preserve"> and Sud Kivu. For the continuation, these activities will be maintained or enhanced by using 4x4 vehicles equipped with computer-aided detection x-ray units and GeneXpert as well as ultra-portable x-ray units (C19RM grant). Community outreach workers (RECOs) recruited from the same community will be trained and will serve as an interface between the treatment and diagnostic </w:t>
            </w:r>
            <w:proofErr w:type="spellStart"/>
            <w:r>
              <w:rPr>
                <w:rFonts w:cstheme="minorHAnsi"/>
                <w:color w:val="000000" w:themeColor="text1"/>
                <w:sz w:val="20"/>
                <w:szCs w:val="20"/>
                <w:lang w:val="en"/>
              </w:rPr>
              <w:t>centres</w:t>
            </w:r>
            <w:proofErr w:type="spellEnd"/>
            <w:r>
              <w:rPr>
                <w:rFonts w:cstheme="minorHAnsi"/>
                <w:color w:val="000000" w:themeColor="text1"/>
                <w:sz w:val="20"/>
                <w:szCs w:val="20"/>
                <w:lang w:val="en"/>
              </w:rPr>
              <w:t xml:space="preserve"> (CDTs) and these communities for community-based awareness, orientation and </w:t>
            </w:r>
            <w:proofErr w:type="gramStart"/>
            <w:r>
              <w:rPr>
                <w:rFonts w:cstheme="minorHAnsi"/>
                <w:color w:val="000000" w:themeColor="text1"/>
                <w:sz w:val="20"/>
                <w:szCs w:val="20"/>
                <w:lang w:val="en"/>
              </w:rPr>
              <w:t>directly-observed</w:t>
            </w:r>
            <w:proofErr w:type="gramEnd"/>
            <w:r>
              <w:rPr>
                <w:rFonts w:cstheme="minorHAnsi"/>
                <w:color w:val="000000" w:themeColor="text1"/>
                <w:sz w:val="20"/>
                <w:szCs w:val="20"/>
                <w:lang w:val="en"/>
              </w:rPr>
              <w:t xml:space="preserve"> treatment (</w:t>
            </w:r>
            <w:r w:rsidR="00521498">
              <w:rPr>
                <w:rFonts w:cstheme="minorHAnsi"/>
                <w:color w:val="000000" w:themeColor="text1"/>
                <w:sz w:val="20"/>
                <w:szCs w:val="20"/>
                <w:lang w:val="en"/>
              </w:rPr>
              <w:t>DOT</w:t>
            </w:r>
            <w:r>
              <w:rPr>
                <w:rFonts w:cstheme="minorHAnsi"/>
                <w:color w:val="000000" w:themeColor="text1"/>
                <w:sz w:val="20"/>
                <w:szCs w:val="20"/>
                <w:lang w:val="en"/>
              </w:rPr>
              <w:t>).</w:t>
            </w:r>
          </w:p>
          <w:p w14:paraId="4FD1A9DA" w14:textId="77777777" w:rsidR="00CF668E" w:rsidRPr="00E9177B" w:rsidRDefault="00CF668E" w:rsidP="00CF668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0"/>
                <w:szCs w:val="20"/>
              </w:rPr>
            </w:pPr>
          </w:p>
          <w:p w14:paraId="396DFBB8" w14:textId="77777777" w:rsidR="00CF668E" w:rsidRPr="00E9177B" w:rsidRDefault="002C41A8" w:rsidP="00CF668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sz w:val="20"/>
                <w:szCs w:val="20"/>
              </w:rPr>
            </w:pPr>
            <w:r>
              <w:rPr>
                <w:rFonts w:cstheme="minorHAnsi"/>
                <w:b/>
                <w:bCs/>
                <w:color w:val="000000" w:themeColor="text1"/>
                <w:sz w:val="20"/>
                <w:szCs w:val="20"/>
                <w:lang w:val="en"/>
              </w:rPr>
              <w:t xml:space="preserve">Activities maintained: </w:t>
            </w:r>
            <w:r>
              <w:rPr>
                <w:rFonts w:cstheme="minorHAnsi"/>
                <w:color w:val="000000" w:themeColor="text1"/>
                <w:sz w:val="20"/>
                <w:szCs w:val="20"/>
                <w:lang w:val="en"/>
              </w:rPr>
              <w:t xml:space="preserve">"See 2020-2022 funding </w:t>
            </w:r>
            <w:proofErr w:type="gramStart"/>
            <w:r>
              <w:rPr>
                <w:rFonts w:cstheme="minorHAnsi"/>
                <w:color w:val="000000" w:themeColor="text1"/>
                <w:sz w:val="20"/>
                <w:szCs w:val="20"/>
                <w:lang w:val="en"/>
              </w:rPr>
              <w:t>request</w:t>
            </w:r>
            <w:proofErr w:type="gramEnd"/>
            <w:r>
              <w:rPr>
                <w:rFonts w:cstheme="minorHAnsi"/>
                <w:color w:val="000000" w:themeColor="text1"/>
                <w:sz w:val="20"/>
                <w:szCs w:val="20"/>
                <w:lang w:val="en"/>
              </w:rPr>
              <w:t>"</w:t>
            </w:r>
          </w:p>
          <w:p w14:paraId="4B5E8E6C" w14:textId="77777777" w:rsidR="00CF668E" w:rsidRPr="00E9177B" w:rsidRDefault="00CF668E" w:rsidP="00CF668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sz w:val="20"/>
                <w:szCs w:val="20"/>
              </w:rPr>
            </w:pPr>
          </w:p>
          <w:p w14:paraId="058A9124" w14:textId="77777777" w:rsidR="00CF668E" w:rsidRPr="00E9177B" w:rsidRDefault="002C41A8" w:rsidP="00CF668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sz w:val="20"/>
                <w:szCs w:val="20"/>
              </w:rPr>
            </w:pPr>
            <w:r>
              <w:rPr>
                <w:rFonts w:cstheme="minorHAnsi"/>
                <w:b/>
                <w:bCs/>
                <w:color w:val="000000" w:themeColor="text1"/>
                <w:sz w:val="20"/>
                <w:szCs w:val="20"/>
                <w:lang w:val="en"/>
              </w:rPr>
              <w:t xml:space="preserve">The following new activities have been </w:t>
            </w:r>
            <w:proofErr w:type="gramStart"/>
            <w:r>
              <w:rPr>
                <w:rFonts w:cstheme="minorHAnsi"/>
                <w:b/>
                <w:bCs/>
                <w:color w:val="000000" w:themeColor="text1"/>
                <w:sz w:val="20"/>
                <w:szCs w:val="20"/>
                <w:lang w:val="en"/>
              </w:rPr>
              <w:t>added</w:t>
            </w:r>
            <w:proofErr w:type="gramEnd"/>
          </w:p>
          <w:p w14:paraId="2FEEC5A1" w14:textId="77777777" w:rsidR="00CF668E" w:rsidRPr="00E9177B" w:rsidRDefault="002C41A8" w:rsidP="00CF668E">
            <w:pPr>
              <w:pStyle w:val="BodyText"/>
              <w:numPr>
                <w:ilvl w:val="0"/>
                <w:numId w:val="3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Cs/>
                <w:color w:val="000000" w:themeColor="text1"/>
                <w:sz w:val="20"/>
                <w:szCs w:val="20"/>
              </w:rPr>
            </w:pPr>
            <w:r>
              <w:rPr>
                <w:rFonts w:cstheme="minorHAnsi"/>
                <w:color w:val="000000" w:themeColor="text1"/>
                <w:sz w:val="20"/>
                <w:szCs w:val="20"/>
                <w:lang w:val="en"/>
              </w:rPr>
              <w:t>Train peer educators among members of mobile populations.</w:t>
            </w:r>
          </w:p>
          <w:p w14:paraId="76208A20" w14:textId="77777777" w:rsidR="00CF668E" w:rsidRPr="00E9177B" w:rsidRDefault="00CF668E" w:rsidP="00CF668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p w14:paraId="595FE941" w14:textId="77777777" w:rsidR="00CF668E" w:rsidRPr="00E9177B" w:rsidRDefault="002C41A8" w:rsidP="00CF668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sz w:val="20"/>
                <w:szCs w:val="20"/>
              </w:rPr>
            </w:pPr>
            <w:r>
              <w:rPr>
                <w:rFonts w:cstheme="minorHAnsi"/>
                <w:b/>
                <w:bCs/>
                <w:color w:val="000000" w:themeColor="text1"/>
                <w:sz w:val="20"/>
                <w:szCs w:val="20"/>
                <w:u w:val="single"/>
                <w:lang w:val="en"/>
              </w:rPr>
              <w:t>Key and vulnerable populations (PCV) - Miners and Mining Communities</w:t>
            </w:r>
            <w:r>
              <w:rPr>
                <w:rFonts w:cstheme="minorHAnsi"/>
                <w:b/>
                <w:bCs/>
                <w:color w:val="000000" w:themeColor="text1"/>
                <w:sz w:val="20"/>
                <w:szCs w:val="20"/>
                <w:lang w:val="en"/>
              </w:rPr>
              <w:t xml:space="preserve">: </w:t>
            </w:r>
          </w:p>
          <w:p w14:paraId="0FF43828" w14:textId="7C5907AD" w:rsidR="00CF668E" w:rsidRPr="00E9177B" w:rsidRDefault="002C41A8" w:rsidP="00CF668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0"/>
                <w:szCs w:val="20"/>
              </w:rPr>
            </w:pPr>
            <w:r>
              <w:rPr>
                <w:rFonts w:cstheme="minorHAnsi"/>
                <w:color w:val="000000" w:themeColor="text1"/>
                <w:sz w:val="20"/>
                <w:szCs w:val="20"/>
                <w:lang w:val="en"/>
              </w:rPr>
              <w:t xml:space="preserve">Industrial and artisanal mining is intense in some provinces of the DRC. </w:t>
            </w:r>
            <w:proofErr w:type="spellStart"/>
            <w:r>
              <w:rPr>
                <w:rFonts w:cstheme="minorHAnsi"/>
                <w:color w:val="000000" w:themeColor="text1"/>
                <w:sz w:val="20"/>
                <w:szCs w:val="20"/>
                <w:lang w:val="en"/>
              </w:rPr>
              <w:t>Overcrowdingin</w:t>
            </w:r>
            <w:proofErr w:type="spellEnd"/>
            <w:r>
              <w:rPr>
                <w:rFonts w:cstheme="minorHAnsi"/>
                <w:color w:val="000000" w:themeColor="text1"/>
                <w:sz w:val="20"/>
                <w:szCs w:val="20"/>
                <w:lang w:val="en"/>
              </w:rPr>
              <w:t xml:space="preserve"> artisanal mining sites contribute</w:t>
            </w:r>
            <w:r w:rsidR="00AD685F">
              <w:rPr>
                <w:rFonts w:cstheme="minorHAnsi"/>
                <w:color w:val="000000" w:themeColor="text1"/>
                <w:sz w:val="20"/>
                <w:szCs w:val="20"/>
                <w:lang w:val="en"/>
              </w:rPr>
              <w:t>s</w:t>
            </w:r>
            <w:r>
              <w:rPr>
                <w:rFonts w:cstheme="minorHAnsi"/>
                <w:color w:val="000000" w:themeColor="text1"/>
                <w:sz w:val="20"/>
                <w:szCs w:val="20"/>
                <w:lang w:val="en"/>
              </w:rPr>
              <w:t xml:space="preserve"> to the spread of TB and HIV. The National TB Control Program (PNLT) monitoring and evaluation system reported 8,084 TB patients among miners. Mobilization/awareness campaigns were organized under NFM3. Under GC7, the National TB Control Program (PNLT) will: 1) increase TB and HIV awareness at mine sites; 2) train peer educators; 3) support community organizations in treatment follow-up, sample transportation and community-based implementation of </w:t>
            </w:r>
            <w:proofErr w:type="gramStart"/>
            <w:r>
              <w:rPr>
                <w:rFonts w:cstheme="minorHAnsi"/>
                <w:color w:val="000000" w:themeColor="text1"/>
                <w:sz w:val="20"/>
                <w:szCs w:val="20"/>
                <w:lang w:val="en"/>
              </w:rPr>
              <w:t>directly-observed</w:t>
            </w:r>
            <w:proofErr w:type="gramEnd"/>
            <w:r>
              <w:rPr>
                <w:rFonts w:cstheme="minorHAnsi"/>
                <w:color w:val="000000" w:themeColor="text1"/>
                <w:sz w:val="20"/>
                <w:szCs w:val="20"/>
                <w:lang w:val="en"/>
              </w:rPr>
              <w:t xml:space="preserve"> treatment (</w:t>
            </w:r>
            <w:r w:rsidR="00AD685F">
              <w:rPr>
                <w:rFonts w:cstheme="minorHAnsi"/>
                <w:color w:val="000000" w:themeColor="text1"/>
                <w:sz w:val="20"/>
                <w:szCs w:val="20"/>
                <w:lang w:val="en"/>
              </w:rPr>
              <w:t>DOT</w:t>
            </w:r>
            <w:r>
              <w:rPr>
                <w:rFonts w:cstheme="minorHAnsi"/>
                <w:color w:val="000000" w:themeColor="text1"/>
                <w:sz w:val="20"/>
                <w:szCs w:val="20"/>
                <w:lang w:val="en"/>
              </w:rPr>
              <w:t xml:space="preserve">); 4) advocate for stronger TB engagement with leaders of artisanal miners associations. At the 10 large-scale industrial mines, partnership agreements will be established with the province for the systematic screening of miners and the establishment of a treatment </w:t>
            </w:r>
            <w:proofErr w:type="spellStart"/>
            <w:r>
              <w:rPr>
                <w:rFonts w:cstheme="minorHAnsi"/>
                <w:color w:val="000000" w:themeColor="text1"/>
                <w:sz w:val="20"/>
                <w:szCs w:val="20"/>
                <w:lang w:val="en"/>
              </w:rPr>
              <w:t>centre</w:t>
            </w:r>
            <w:proofErr w:type="spellEnd"/>
            <w:r>
              <w:rPr>
                <w:rFonts w:cstheme="minorHAnsi"/>
                <w:color w:val="000000" w:themeColor="text1"/>
                <w:sz w:val="20"/>
                <w:szCs w:val="20"/>
                <w:lang w:val="en"/>
              </w:rPr>
              <w:t xml:space="preserve"> within their infirmary to bring the treatment closer to the patient (see module 5).</w:t>
            </w:r>
          </w:p>
          <w:p w14:paraId="271B13AD" w14:textId="77777777" w:rsidR="00CF668E" w:rsidRPr="00E9177B" w:rsidRDefault="00CF668E" w:rsidP="00CF668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0"/>
                <w:szCs w:val="20"/>
              </w:rPr>
            </w:pPr>
          </w:p>
          <w:p w14:paraId="54CE8FB7" w14:textId="555F836B" w:rsidR="00CF668E" w:rsidRPr="00E9177B" w:rsidRDefault="002C41A8" w:rsidP="00CF668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b/>
                <w:bCs/>
                <w:color w:val="000000" w:themeColor="text1"/>
                <w:sz w:val="20"/>
                <w:szCs w:val="20"/>
                <w:lang w:val="en"/>
              </w:rPr>
              <w:t xml:space="preserve">The following activities will be </w:t>
            </w:r>
            <w:r w:rsidR="00A219CF">
              <w:rPr>
                <w:rFonts w:cstheme="minorHAnsi"/>
                <w:b/>
                <w:bCs/>
                <w:color w:val="000000" w:themeColor="text1"/>
                <w:sz w:val="20"/>
                <w:szCs w:val="20"/>
                <w:lang w:val="en"/>
              </w:rPr>
              <w:t>continued</w:t>
            </w:r>
            <w:r>
              <w:rPr>
                <w:rFonts w:cstheme="minorHAnsi"/>
                <w:b/>
                <w:bCs/>
                <w:color w:val="000000" w:themeColor="text1"/>
                <w:sz w:val="20"/>
                <w:szCs w:val="20"/>
                <w:lang w:val="en"/>
              </w:rPr>
              <w:t xml:space="preserve"> or intensified:</w:t>
            </w:r>
            <w:r>
              <w:rPr>
                <w:rFonts w:cstheme="minorHAnsi"/>
                <w:color w:val="000000" w:themeColor="text1"/>
                <w:sz w:val="20"/>
                <w:szCs w:val="20"/>
                <w:lang w:val="en"/>
              </w:rPr>
              <w:t xml:space="preserve"> (See funding request 2020-2022).</w:t>
            </w:r>
          </w:p>
          <w:p w14:paraId="136C3E58" w14:textId="77777777" w:rsidR="00CF668E" w:rsidRPr="00E9177B" w:rsidRDefault="00CF668E" w:rsidP="00CF668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Cs/>
                <w:color w:val="000000" w:themeColor="text1"/>
                <w:sz w:val="20"/>
                <w:szCs w:val="20"/>
              </w:rPr>
            </w:pPr>
          </w:p>
          <w:p w14:paraId="3AA067CC" w14:textId="77777777" w:rsidR="00CF668E" w:rsidRPr="00E9177B" w:rsidRDefault="002C41A8" w:rsidP="00CF668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sz w:val="20"/>
                <w:szCs w:val="20"/>
              </w:rPr>
            </w:pPr>
            <w:r>
              <w:rPr>
                <w:rFonts w:cstheme="minorHAnsi"/>
                <w:b/>
                <w:bCs/>
                <w:color w:val="000000" w:themeColor="text1"/>
                <w:sz w:val="20"/>
                <w:szCs w:val="20"/>
                <w:lang w:val="en"/>
              </w:rPr>
              <w:t xml:space="preserve">The following new activities have been </w:t>
            </w:r>
            <w:proofErr w:type="gramStart"/>
            <w:r>
              <w:rPr>
                <w:rFonts w:cstheme="minorHAnsi"/>
                <w:b/>
                <w:bCs/>
                <w:color w:val="000000" w:themeColor="text1"/>
                <w:sz w:val="20"/>
                <w:szCs w:val="20"/>
                <w:lang w:val="en"/>
              </w:rPr>
              <w:t>added</w:t>
            </w:r>
            <w:proofErr w:type="gramEnd"/>
          </w:p>
          <w:p w14:paraId="36BACEEF" w14:textId="77777777" w:rsidR="00CF668E" w:rsidRPr="00E9177B" w:rsidRDefault="002C41A8" w:rsidP="00CF668E">
            <w:pPr>
              <w:pStyle w:val="BodyText"/>
              <w:numPr>
                <w:ilvl w:val="0"/>
                <w:numId w:val="3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0"/>
                <w:szCs w:val="20"/>
              </w:rPr>
            </w:pPr>
            <w:r>
              <w:rPr>
                <w:rFonts w:eastAsia="Calibri" w:cstheme="minorHAnsi"/>
                <w:color w:val="000000" w:themeColor="text1"/>
                <w:sz w:val="20"/>
                <w:szCs w:val="20"/>
                <w:lang w:val="en"/>
              </w:rPr>
              <w:t xml:space="preserve">Training peer educators from within the mine populations  </w:t>
            </w:r>
          </w:p>
          <w:p w14:paraId="37A167CA" w14:textId="77777777" w:rsidR="00CF668E" w:rsidRPr="00E9177B" w:rsidRDefault="002C41A8" w:rsidP="00CF668E">
            <w:pPr>
              <w:pStyle w:val="BodyText"/>
              <w:numPr>
                <w:ilvl w:val="0"/>
                <w:numId w:val="3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0"/>
                <w:szCs w:val="20"/>
              </w:rPr>
            </w:pPr>
            <w:r>
              <w:rPr>
                <w:rFonts w:eastAsia="Calibri" w:cstheme="minorHAnsi"/>
                <w:color w:val="000000" w:themeColor="text1"/>
                <w:sz w:val="20"/>
                <w:szCs w:val="20"/>
                <w:lang w:val="en"/>
              </w:rPr>
              <w:lastRenderedPageBreak/>
              <w:t xml:space="preserve">Conduct active screening campaigns using Digital x-rays + computer-aided detection in artisanal mining </w:t>
            </w:r>
            <w:proofErr w:type="gramStart"/>
            <w:r>
              <w:rPr>
                <w:rFonts w:eastAsia="Calibri" w:cstheme="minorHAnsi"/>
                <w:color w:val="000000" w:themeColor="text1"/>
                <w:sz w:val="20"/>
                <w:szCs w:val="20"/>
                <w:lang w:val="en"/>
              </w:rPr>
              <w:t>areas</w:t>
            </w:r>
            <w:proofErr w:type="gramEnd"/>
            <w:r>
              <w:rPr>
                <w:rFonts w:eastAsia="Calibri" w:cstheme="minorHAnsi"/>
                <w:color w:val="000000" w:themeColor="text1"/>
                <w:sz w:val="20"/>
                <w:szCs w:val="20"/>
                <w:lang w:val="en"/>
              </w:rPr>
              <w:t xml:space="preserve"> </w:t>
            </w:r>
          </w:p>
          <w:p w14:paraId="4617765E" w14:textId="77777777" w:rsidR="00CF668E" w:rsidRPr="00E9177B" w:rsidRDefault="00CF668E" w:rsidP="00CF668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0"/>
                <w:szCs w:val="20"/>
              </w:rPr>
            </w:pPr>
          </w:p>
          <w:p w14:paraId="0D24C0A7" w14:textId="77777777" w:rsidR="00CF668E" w:rsidRPr="00E9177B" w:rsidRDefault="002C41A8" w:rsidP="00CF668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sz w:val="20"/>
                <w:szCs w:val="20"/>
              </w:rPr>
            </w:pPr>
            <w:r>
              <w:rPr>
                <w:rFonts w:cstheme="minorHAnsi"/>
                <w:b/>
                <w:bCs/>
                <w:color w:val="000000" w:themeColor="text1"/>
                <w:sz w:val="20"/>
                <w:szCs w:val="20"/>
                <w:u w:val="single"/>
                <w:lang w:val="en"/>
              </w:rPr>
              <w:t>Key and vulnerable populations (PCV) - Urban poor/slum dwellers</w:t>
            </w:r>
            <w:r>
              <w:rPr>
                <w:rFonts w:cstheme="minorHAnsi"/>
                <w:b/>
                <w:bCs/>
                <w:color w:val="000000" w:themeColor="text1"/>
                <w:sz w:val="20"/>
                <w:szCs w:val="20"/>
                <w:lang w:val="en"/>
              </w:rPr>
              <w:t xml:space="preserve">: </w:t>
            </w:r>
          </w:p>
          <w:p w14:paraId="55FF8B9A" w14:textId="77777777" w:rsidR="00CF668E" w:rsidRPr="00E9177B" w:rsidRDefault="002C41A8" w:rsidP="00CF668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Cs/>
                <w:color w:val="000000" w:themeColor="text1"/>
                <w:sz w:val="20"/>
                <w:szCs w:val="20"/>
              </w:rPr>
            </w:pPr>
            <w:r>
              <w:rPr>
                <w:rFonts w:cstheme="minorHAnsi"/>
                <w:color w:val="000000" w:themeColor="text1"/>
                <w:sz w:val="20"/>
                <w:szCs w:val="20"/>
                <w:lang w:val="en"/>
              </w:rPr>
              <w:t>Under NFM3, active TB screening to reach the peri-urban poor was organized using the “TB Village" approach that uses mobile radio and GeneXpert. In December 2021, 1,088 people in these precarious neighborhoods were screened for TB and 631 had chest X-rays. A total of 33 TB patients were reported and treated, including 3 Rifampicin-resistant tuberculosis (RR-TB) patients (</w:t>
            </w:r>
            <w:hyperlink r:id="rId20" w:history="1">
              <w:r>
                <w:rPr>
                  <w:rStyle w:val="Hyperlink"/>
                  <w:rFonts w:cstheme="minorHAnsi"/>
                  <w:sz w:val="20"/>
                  <w:szCs w:val="20"/>
                  <w:lang w:val="en"/>
                </w:rPr>
                <w:t>https://www.theglobalfund.org/media/12011/tb_2022-04-quarterly-tuberculosis_update_en.pdf</w:t>
              </w:r>
            </w:hyperlink>
            <w:r>
              <w:rPr>
                <w:rFonts w:cstheme="minorHAnsi"/>
                <w:color w:val="000000" w:themeColor="text1"/>
                <w:sz w:val="20"/>
                <w:szCs w:val="20"/>
                <w:lang w:val="en"/>
              </w:rPr>
              <w:t xml:space="preserve">). Five other similar campaigns were organized in 2022 and the results are currently being analyzed.  </w:t>
            </w:r>
          </w:p>
          <w:p w14:paraId="479B70FB" w14:textId="77777777" w:rsidR="00CF668E" w:rsidRPr="00E9177B" w:rsidRDefault="002C41A8" w:rsidP="00CF668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lang w:val="en"/>
              </w:rPr>
              <w:t xml:space="preserve">These “TB Village” campaigns will be maintained under GC7. </w:t>
            </w:r>
          </w:p>
          <w:p w14:paraId="3AC11BA3" w14:textId="314A2573" w:rsidR="00CF668E" w:rsidRPr="00201EB8" w:rsidRDefault="002C41A8" w:rsidP="00CF668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color w:val="000000" w:themeColor="text1"/>
                <w:sz w:val="20"/>
                <w:szCs w:val="20"/>
                <w:lang w:val="en"/>
              </w:rPr>
              <w:t xml:space="preserve">("See the 2020-2022 funding request. </w:t>
            </w:r>
          </w:p>
        </w:tc>
      </w:tr>
      <w:tr w:rsidR="00E03079" w14:paraId="4AF46BA0" w14:textId="77777777" w:rsidTr="00E0307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tcPr>
          <w:p w14:paraId="543E7076" w14:textId="77777777" w:rsidR="00CF668E" w:rsidRPr="004F2C10" w:rsidRDefault="002C41A8" w:rsidP="00CF668E">
            <w:pPr>
              <w:pStyle w:val="BodyText"/>
              <w:rPr>
                <w:rFonts w:cstheme="minorHAnsi"/>
                <w:sz w:val="20"/>
                <w:szCs w:val="20"/>
              </w:rPr>
            </w:pPr>
            <w:r w:rsidRPr="004F2C10">
              <w:rPr>
                <w:rFonts w:cstheme="minorHAnsi"/>
                <w:sz w:val="20"/>
                <w:szCs w:val="20"/>
                <w:lang w:val="en"/>
              </w:rPr>
              <w:lastRenderedPageBreak/>
              <w:t>Amount requested</w:t>
            </w:r>
          </w:p>
        </w:tc>
        <w:tc>
          <w:tcPr>
            <w:tcW w:w="11972" w:type="dxa"/>
          </w:tcPr>
          <w:p w14:paraId="7A6D376E" w14:textId="6D95A106" w:rsidR="00CF668E" w:rsidRPr="006C5F47" w:rsidRDefault="00480F64" w:rsidP="00CF668E">
            <w:pPr>
              <w:pStyle w:val="BodyText"/>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480F64">
              <w:rPr>
                <w:rFonts w:cstheme="minorHAnsi"/>
                <w:b/>
                <w:bCs/>
                <w:sz w:val="20"/>
                <w:szCs w:val="20"/>
                <w:lang w:val="en"/>
              </w:rPr>
              <w:t>5'447'221 USD (2%)</w:t>
            </w:r>
          </w:p>
        </w:tc>
      </w:tr>
      <w:tr w:rsidR="00E03079" w:rsidRPr="002E6ECD" w14:paraId="6C088A15" w14:textId="77777777" w:rsidTr="00E03079">
        <w:trPr>
          <w:trHeight w:val="399"/>
        </w:trPr>
        <w:tc>
          <w:tcPr>
            <w:cnfStyle w:val="001000000000" w:firstRow="0" w:lastRow="0" w:firstColumn="1" w:lastColumn="0" w:oddVBand="0" w:evenVBand="0" w:oddHBand="0" w:evenHBand="0" w:firstRowFirstColumn="0" w:firstRowLastColumn="0" w:lastRowFirstColumn="0" w:lastRowLastColumn="0"/>
            <w:tcW w:w="2872" w:type="dxa"/>
          </w:tcPr>
          <w:p w14:paraId="1DD1ABEC" w14:textId="77777777" w:rsidR="00CF668E" w:rsidRPr="004F2C10" w:rsidRDefault="002C41A8" w:rsidP="00CF668E">
            <w:pPr>
              <w:pStyle w:val="BodyText"/>
              <w:rPr>
                <w:rFonts w:cstheme="minorHAnsi"/>
                <w:sz w:val="20"/>
                <w:szCs w:val="20"/>
              </w:rPr>
            </w:pPr>
            <w:r w:rsidRPr="004F2C10">
              <w:rPr>
                <w:rFonts w:cstheme="minorHAnsi"/>
                <w:sz w:val="20"/>
                <w:szCs w:val="20"/>
                <w:lang w:val="en"/>
              </w:rPr>
              <w:t>Expected outcomes</w:t>
            </w:r>
          </w:p>
        </w:tc>
        <w:tc>
          <w:tcPr>
            <w:tcW w:w="11972" w:type="dxa"/>
          </w:tcPr>
          <w:p w14:paraId="5DE7D216" w14:textId="72801D82" w:rsidR="00CF668E" w:rsidRPr="00E9177B" w:rsidRDefault="002C41A8" w:rsidP="00CF668E">
            <w:pPr>
              <w:pStyle w:val="BodyText"/>
              <w:numPr>
                <w:ilvl w:val="0"/>
                <w:numId w:val="38"/>
              </w:numPr>
              <w:spacing w:after="0" w:line="240" w:lineRule="auto"/>
              <w:ind w:left="357" w:hanging="357"/>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lang w:val="en"/>
              </w:rPr>
              <w:t>Increase in the reported percentage of children and adolescents</w:t>
            </w:r>
            <w:r w:rsidR="00B43E76">
              <w:rPr>
                <w:rFonts w:cstheme="minorHAnsi"/>
                <w:color w:val="000000" w:themeColor="text1"/>
                <w:sz w:val="20"/>
                <w:szCs w:val="20"/>
                <w:lang w:val="en"/>
              </w:rPr>
              <w:t xml:space="preserve"> </w:t>
            </w:r>
            <w:r>
              <w:rPr>
                <w:rFonts w:cstheme="minorHAnsi"/>
                <w:color w:val="000000" w:themeColor="text1"/>
                <w:sz w:val="20"/>
                <w:szCs w:val="20"/>
                <w:lang w:val="en"/>
              </w:rPr>
              <w:t xml:space="preserve">among new TB cases and relapses from 12% to 17% in </w:t>
            </w:r>
            <w:proofErr w:type="gramStart"/>
            <w:r>
              <w:rPr>
                <w:rFonts w:cstheme="minorHAnsi"/>
                <w:color w:val="000000" w:themeColor="text1"/>
                <w:sz w:val="20"/>
                <w:szCs w:val="20"/>
                <w:lang w:val="en"/>
              </w:rPr>
              <w:t>2026</w:t>
            </w:r>
            <w:proofErr w:type="gramEnd"/>
          </w:p>
          <w:p w14:paraId="163195CA" w14:textId="77777777" w:rsidR="00CF668E" w:rsidRPr="001C6642" w:rsidRDefault="002C41A8" w:rsidP="00CF668E">
            <w:pPr>
              <w:pStyle w:val="BodyText"/>
              <w:numPr>
                <w:ilvl w:val="0"/>
                <w:numId w:val="38"/>
              </w:numPr>
              <w:spacing w:after="0" w:line="240" w:lineRule="auto"/>
              <w:ind w:left="357" w:hanging="357"/>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color w:val="000000" w:themeColor="text1"/>
                <w:sz w:val="20"/>
                <w:szCs w:val="20"/>
                <w:lang w:val="en"/>
              </w:rPr>
              <w:t xml:space="preserve">Increase in TB notifications in prisons from 1,939 in 2021 to 2,239 in </w:t>
            </w:r>
            <w:proofErr w:type="gramStart"/>
            <w:r>
              <w:rPr>
                <w:rFonts w:cstheme="minorHAnsi"/>
                <w:color w:val="000000" w:themeColor="text1"/>
                <w:sz w:val="20"/>
                <w:szCs w:val="20"/>
                <w:lang w:val="en"/>
              </w:rPr>
              <w:t>2026</w:t>
            </w:r>
            <w:proofErr w:type="gramEnd"/>
          </w:p>
          <w:p w14:paraId="010DC9B1" w14:textId="77777777" w:rsidR="001C6642" w:rsidRDefault="001C6642" w:rsidP="001C6642">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87A9E30" w14:textId="77777777" w:rsidR="001C6642" w:rsidRPr="001C6642" w:rsidRDefault="001C6642" w:rsidP="001C6642">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C6642">
              <w:rPr>
                <w:rFonts w:cstheme="minorHAnsi"/>
                <w:sz w:val="20"/>
                <w:szCs w:val="20"/>
              </w:rPr>
              <w:t>Investments in the PAAR will allow:</w:t>
            </w:r>
          </w:p>
          <w:p w14:paraId="531369A2" w14:textId="484D00E6" w:rsidR="001C6642" w:rsidRPr="001C6642" w:rsidRDefault="001C6642" w:rsidP="001C6642">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C6642">
              <w:rPr>
                <w:rFonts w:cstheme="minorHAnsi"/>
                <w:sz w:val="20"/>
                <w:szCs w:val="20"/>
              </w:rPr>
              <w:t xml:space="preserve">- For child and adolescent TB, to build the capacity of service providers at the health zone level but also relays from community sites on active case finding as well as the training of </w:t>
            </w:r>
            <w:r w:rsidR="003C4D36" w:rsidRPr="003C4D36">
              <w:rPr>
                <w:rFonts w:cstheme="minorHAnsi"/>
                <w:sz w:val="20"/>
                <w:szCs w:val="20"/>
              </w:rPr>
              <w:t>General Hospital of Reference</w:t>
            </w:r>
            <w:r w:rsidRPr="001C6642">
              <w:rPr>
                <w:rFonts w:cstheme="minorHAnsi"/>
                <w:sz w:val="20"/>
                <w:szCs w:val="20"/>
              </w:rPr>
              <w:t xml:space="preserve"> service providers on interpretation X-ray images to detect cases</w:t>
            </w:r>
          </w:p>
          <w:p w14:paraId="0FBD4B90" w14:textId="2AC84FA8" w:rsidR="001C6642" w:rsidRPr="00201EB8" w:rsidRDefault="001C6642" w:rsidP="001C6642">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C6642">
              <w:rPr>
                <w:rFonts w:cstheme="minorHAnsi"/>
                <w:sz w:val="20"/>
                <w:szCs w:val="20"/>
              </w:rPr>
              <w:t>- Maintain nutritional support for prisoners screened for TB as well as the implementation of the TB-HIV strategy in the prison environment</w:t>
            </w:r>
          </w:p>
        </w:tc>
      </w:tr>
    </w:tbl>
    <w:p w14:paraId="121B5037" w14:textId="77777777" w:rsidR="003F62D8" w:rsidRPr="00B06620" w:rsidRDefault="003F62D8">
      <w:pPr>
        <w:rPr>
          <w:rFonts w:cstheme="minorHAnsi"/>
          <w:sz w:val="20"/>
          <w:szCs w:val="20"/>
          <w:lang w:val="en-US"/>
        </w:rPr>
      </w:pPr>
    </w:p>
    <w:tbl>
      <w:tblPr>
        <w:tblStyle w:val="PlainTable1"/>
        <w:tblW w:w="14844" w:type="dxa"/>
        <w:tblLook w:val="04A0" w:firstRow="1" w:lastRow="0" w:firstColumn="1" w:lastColumn="0" w:noHBand="0" w:noVBand="1"/>
      </w:tblPr>
      <w:tblGrid>
        <w:gridCol w:w="2872"/>
        <w:gridCol w:w="11972"/>
      </w:tblGrid>
      <w:tr w:rsidR="00E03079" w:rsidRPr="002E6ECD" w14:paraId="5A6F9825" w14:textId="77777777" w:rsidTr="00E0307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tcPr>
          <w:p w14:paraId="3D736241" w14:textId="14E0CFB5" w:rsidR="004C2BDF" w:rsidRPr="004F2C10" w:rsidRDefault="00FF3B74" w:rsidP="007E5D97">
            <w:pPr>
              <w:pStyle w:val="BodyText"/>
              <w:rPr>
                <w:rFonts w:cstheme="minorHAnsi"/>
                <w:sz w:val="20"/>
                <w:szCs w:val="20"/>
              </w:rPr>
            </w:pPr>
            <w:r w:rsidRPr="00201EB8">
              <w:rPr>
                <w:rFonts w:cstheme="minorHAnsi"/>
                <w:sz w:val="20"/>
                <w:szCs w:val="20"/>
                <w:lang w:val="fr-FR"/>
              </w:rPr>
              <w:t>Module 5</w:t>
            </w:r>
          </w:p>
        </w:tc>
        <w:tc>
          <w:tcPr>
            <w:tcW w:w="11972" w:type="dxa"/>
          </w:tcPr>
          <w:p w14:paraId="0E8D367A" w14:textId="05C17809" w:rsidR="004C2BDF" w:rsidRPr="000D793A" w:rsidRDefault="002C41A8" w:rsidP="007E5D97">
            <w:pPr>
              <w:pStyle w:val="BodyText"/>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0D793A">
              <w:rPr>
                <w:rFonts w:cstheme="minorHAnsi"/>
                <w:sz w:val="20"/>
                <w:szCs w:val="20"/>
                <w:lang w:val="en"/>
              </w:rPr>
              <w:t>Collaboration with other providers and sectors</w:t>
            </w:r>
          </w:p>
        </w:tc>
      </w:tr>
      <w:tr w:rsidR="00E03079" w:rsidRPr="002E6ECD" w14:paraId="1267BAB5" w14:textId="77777777" w:rsidTr="00E03079">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2872" w:type="dxa"/>
            <w:vMerge w:val="restart"/>
          </w:tcPr>
          <w:p w14:paraId="693909E1" w14:textId="77777777" w:rsidR="00E6404C" w:rsidRPr="004F2C10" w:rsidRDefault="002C41A8" w:rsidP="007E5D97">
            <w:pPr>
              <w:pStyle w:val="BodyText"/>
              <w:rPr>
                <w:rFonts w:cstheme="minorHAnsi"/>
                <w:sz w:val="20"/>
                <w:szCs w:val="20"/>
              </w:rPr>
            </w:pPr>
            <w:r w:rsidRPr="004F2C10">
              <w:rPr>
                <w:rFonts w:cstheme="minorHAnsi"/>
                <w:sz w:val="20"/>
                <w:szCs w:val="20"/>
                <w:lang w:val="en"/>
              </w:rPr>
              <w:t>Intervention(s)</w:t>
            </w:r>
          </w:p>
        </w:tc>
        <w:tc>
          <w:tcPr>
            <w:tcW w:w="11972" w:type="dxa"/>
          </w:tcPr>
          <w:p w14:paraId="4C3CE1BE" w14:textId="6A26959C" w:rsidR="00E6404C" w:rsidRPr="00201EB8" w:rsidRDefault="002C41A8"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Engagement of private providers for tuberculosis and drug-resistant tuberculosis (TB/DR-TB) care</w:t>
            </w:r>
            <w:r>
              <w:rPr>
                <w:rFonts w:cstheme="minorHAnsi"/>
                <w:sz w:val="20"/>
                <w:szCs w:val="20"/>
                <w:lang w:val="en"/>
              </w:rPr>
              <w:t xml:space="preserve"> - Modifications to the program in relation to the existing grant:</w:t>
            </w:r>
          </w:p>
          <w:p w14:paraId="476BECC9" w14:textId="65DA0B8C" w:rsidR="00E6404C" w:rsidRPr="00201EB8" w:rsidRDefault="00696F30"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1774322586"/>
                <w:placeholder>
                  <w:docPart w:val="29237B5C318C4E7CB39AEAEDAB084A76"/>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1455986818"/>
                <w:placeholder>
                  <w:docPart w:val="F4D218FD5D6846FFA0207ED095AC9BAB"/>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46381688"/>
                <w:placeholder>
                  <w:docPart w:val="9764276C2B5C483CA1C9010F0E245588"/>
                </w:placeholder>
                <w14:checkbox>
                  <w14:checked w14:val="1"/>
                  <w14:checkedState w14:val="2612" w14:font="MS Gothic"/>
                  <w14:uncheckedState w14:val="2610" w14:font="MS Gothic"/>
                </w14:checkbox>
              </w:sdtPr>
              <w:sdtEndPr/>
              <w:sdtContent>
                <w:r w:rsidR="003E6A03" w:rsidRPr="003E6A03">
                  <w:rPr>
                    <w:rFonts w:ascii="Segoe UI Symbol" w:eastAsia="MS Gothic" w:hAnsi="Segoe UI Symbol" w:cs="Segoe UI Symbol"/>
                    <w:sz w:val="20"/>
                    <w:szCs w:val="20"/>
                    <w:lang w:val="en-US"/>
                  </w:rPr>
                  <w:t>☒</w:t>
                </w:r>
              </w:sdtContent>
            </w:sdt>
            <w:r w:rsidR="003E6A03" w:rsidRPr="003E6A03">
              <w:rPr>
                <w:rFonts w:cstheme="minorHAnsi"/>
                <w:sz w:val="20"/>
                <w:szCs w:val="20"/>
                <w:lang w:val="en-US"/>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94606125"/>
                <w:placeholder>
                  <w:docPart w:val="CD3D5DAFB3F14899BEFFA4E4B95998E9"/>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2048637346"/>
                <w:placeholder>
                  <w:docPart w:val="70E1240F02EE43E391E3A5025EFD9AE4"/>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49A9CD36" w14:textId="77777777" w:rsidTr="00E03079">
        <w:trPr>
          <w:trHeight w:val="1130"/>
        </w:trPr>
        <w:tc>
          <w:tcPr>
            <w:cnfStyle w:val="001000000000" w:firstRow="0" w:lastRow="0" w:firstColumn="1" w:lastColumn="0" w:oddVBand="0" w:evenVBand="0" w:oddHBand="0" w:evenHBand="0" w:firstRowFirstColumn="0" w:firstRowLastColumn="0" w:lastRowFirstColumn="0" w:lastRowLastColumn="0"/>
            <w:tcW w:w="2872" w:type="dxa"/>
            <w:vMerge/>
          </w:tcPr>
          <w:p w14:paraId="4E3CD06E" w14:textId="175E60BB" w:rsidR="00E6404C" w:rsidRPr="00201EB8" w:rsidRDefault="00E6404C" w:rsidP="007E5D97">
            <w:pPr>
              <w:pStyle w:val="BodyText"/>
              <w:rPr>
                <w:rFonts w:cstheme="minorHAnsi"/>
                <w:sz w:val="20"/>
                <w:szCs w:val="20"/>
              </w:rPr>
            </w:pPr>
          </w:p>
        </w:tc>
        <w:tc>
          <w:tcPr>
            <w:tcW w:w="11972" w:type="dxa"/>
          </w:tcPr>
          <w:p w14:paraId="0E14F64A" w14:textId="3CD9625F" w:rsidR="00E6404C" w:rsidRPr="00201EB8" w:rsidRDefault="002C41A8"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lang w:val="en"/>
              </w:rPr>
              <w:t>Community-based management of tuberculosis and drug-resistant tuberculosis (TB/DR-TB)</w:t>
            </w:r>
            <w:r>
              <w:rPr>
                <w:rFonts w:cstheme="minorHAnsi"/>
                <w:sz w:val="20"/>
                <w:szCs w:val="20"/>
                <w:lang w:val="en"/>
              </w:rPr>
              <w:t xml:space="preserve"> - Modifications to the program in relation to the existing grant:</w:t>
            </w:r>
          </w:p>
          <w:p w14:paraId="0B5B53C8" w14:textId="1B71FCEC" w:rsidR="00E6404C" w:rsidRPr="00201EB8" w:rsidRDefault="00696F30"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1618216133"/>
                <w:placeholder>
                  <w:docPart w:val="4141E51D95A64CECA397150716B74953"/>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1798173218"/>
                <w:placeholder>
                  <w:docPart w:val="B50AB999BEEC4D0E845E9674ABC5BDDD"/>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1067609726"/>
                <w:placeholder>
                  <w:docPart w:val="85FE4DB38F654BC285B87ED0A2B944B3"/>
                </w:placeholder>
                <w14:checkbox>
                  <w14:checked w14:val="1"/>
                  <w14:checkedState w14:val="2612" w14:font="MS Gothic"/>
                  <w14:uncheckedState w14:val="2610" w14:font="MS Gothic"/>
                </w14:checkbox>
              </w:sdtPr>
              <w:sdtEndPr/>
              <w:sdtContent>
                <w:r w:rsidR="003E6A03" w:rsidRPr="003E6A03">
                  <w:rPr>
                    <w:rFonts w:ascii="Segoe UI Symbol" w:eastAsia="MS Gothic" w:hAnsi="Segoe UI Symbol" w:cs="Segoe UI Symbol"/>
                    <w:sz w:val="20"/>
                    <w:szCs w:val="20"/>
                    <w:lang w:val="en-US"/>
                  </w:rPr>
                  <w:t>☒</w:t>
                </w:r>
              </w:sdtContent>
            </w:sdt>
            <w:r w:rsidR="003E6A03" w:rsidRPr="003E6A03">
              <w:rPr>
                <w:rFonts w:cstheme="minorHAnsi"/>
                <w:sz w:val="20"/>
                <w:szCs w:val="20"/>
                <w:lang w:val="en-US"/>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1887828776"/>
                <w:placeholder>
                  <w:docPart w:val="B359D19BE17341C18ABD07E61D5E5ED1"/>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1643119071"/>
                <w:placeholder>
                  <w:docPart w:val="60EC9D574C58491D80C248E05336D5F0"/>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278326AA" w14:textId="77777777" w:rsidTr="00E03079">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2872" w:type="dxa"/>
            <w:vMerge/>
          </w:tcPr>
          <w:p w14:paraId="062CBBA1" w14:textId="7FC5EAC8" w:rsidR="00E6404C" w:rsidRPr="00201EB8" w:rsidRDefault="00E6404C" w:rsidP="007E5D97">
            <w:pPr>
              <w:pStyle w:val="BodyText"/>
              <w:rPr>
                <w:rFonts w:cstheme="minorHAnsi"/>
                <w:sz w:val="20"/>
                <w:szCs w:val="20"/>
              </w:rPr>
            </w:pPr>
          </w:p>
        </w:tc>
        <w:tc>
          <w:tcPr>
            <w:tcW w:w="11972" w:type="dxa"/>
          </w:tcPr>
          <w:p w14:paraId="7D26D073" w14:textId="7A9FB717" w:rsidR="00E6404C" w:rsidRPr="00201EB8" w:rsidRDefault="002C41A8"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Collaboration with other programs/sectors</w:t>
            </w:r>
            <w:r>
              <w:rPr>
                <w:rFonts w:cstheme="minorHAnsi"/>
                <w:sz w:val="20"/>
                <w:szCs w:val="20"/>
                <w:lang w:val="en"/>
              </w:rPr>
              <w:t xml:space="preserve"> - Modifications to the program in relation to the existing grant:</w:t>
            </w:r>
          </w:p>
          <w:p w14:paraId="09FF7048" w14:textId="4E0C9687" w:rsidR="00E6404C" w:rsidRPr="00201EB8" w:rsidRDefault="00696F30"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848306152"/>
                <w:placeholder>
                  <w:docPart w:val="F8850DCEC14B4F75807B0A2EDD6B80C9"/>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74136015"/>
                <w:placeholder>
                  <w:docPart w:val="640BBF0C3CF64629A274D039FADCC178"/>
                </w:placeholder>
                <w14:checkbox>
                  <w14:checked w14:val="1"/>
                  <w14:checkedState w14:val="2612" w14:font="MS Gothic"/>
                  <w14:uncheckedState w14:val="2610" w14:font="MS Gothic"/>
                </w14:checkbox>
              </w:sdtPr>
              <w:sdtEndPr/>
              <w:sdtContent>
                <w:r w:rsidR="003E6A03" w:rsidRPr="003E6A03">
                  <w:rPr>
                    <w:rFonts w:ascii="Segoe UI Symbol" w:eastAsia="MS Gothic" w:hAnsi="Segoe UI Symbol" w:cs="Segoe UI Symbol"/>
                    <w:sz w:val="20"/>
                    <w:szCs w:val="20"/>
                    <w:lang w:val="en-US"/>
                  </w:rPr>
                  <w:t>☒</w:t>
                </w:r>
              </w:sdtContent>
            </w:sdt>
            <w:r w:rsidR="003E6A03" w:rsidRPr="003E6A03">
              <w:rPr>
                <w:rFonts w:cstheme="minorHAnsi"/>
                <w:sz w:val="20"/>
                <w:szCs w:val="20"/>
                <w:lang w:val="en-US"/>
              </w:rPr>
              <w:t xml:space="preserve"> </w:t>
            </w:r>
            <w:r w:rsidR="002C41A8">
              <w:rPr>
                <w:rFonts w:eastAsia="MS Gothic" w:cstheme="minorHAnsi"/>
                <w:sz w:val="20"/>
                <w:szCs w:val="20"/>
                <w:lang w:val="en"/>
              </w:rPr>
              <w:t xml:space="preserve">New </w:t>
            </w:r>
            <w:sdt>
              <w:sdtPr>
                <w:rPr>
                  <w:rFonts w:ascii="MS Gothic" w:eastAsia="MS Gothic" w:hAnsi="MS Gothic" w:cstheme="minorHAnsi"/>
                  <w:sz w:val="20"/>
                  <w:szCs w:val="20"/>
                </w:rPr>
                <w:id w:val="1436170893"/>
                <w:placeholder>
                  <w:docPart w:val="C0F8601DD7814425B2042E8B68BC0A85"/>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Intensification </w:t>
            </w:r>
            <w:sdt>
              <w:sdtPr>
                <w:rPr>
                  <w:rFonts w:ascii="MS Gothic" w:eastAsia="MS Gothic" w:hAnsi="MS Gothic" w:cstheme="minorHAnsi"/>
                  <w:sz w:val="20"/>
                  <w:szCs w:val="20"/>
                </w:rPr>
                <w:id w:val="-1815402227"/>
                <w:placeholder>
                  <w:docPart w:val="BAB0E98E5AD7420CB6071876DAC7E0BD"/>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879209331"/>
                <w:placeholder>
                  <w:docPart w:val="1C2B0CCCDF934AC4AAEFFFCD05D6A6EB"/>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54A9927C"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tcPr>
          <w:p w14:paraId="6D6F1D8C" w14:textId="77777777" w:rsidR="00B22203" w:rsidRPr="00201EB8" w:rsidRDefault="002C41A8" w:rsidP="00B22203">
            <w:pPr>
              <w:pStyle w:val="BodyText"/>
              <w:rPr>
                <w:rFonts w:cstheme="minorHAnsi"/>
                <w:sz w:val="20"/>
                <w:szCs w:val="20"/>
              </w:rPr>
            </w:pPr>
            <w:r>
              <w:rPr>
                <w:rFonts w:cstheme="minorHAnsi"/>
                <w:sz w:val="20"/>
                <w:szCs w:val="20"/>
                <w:lang w:val="en"/>
              </w:rPr>
              <w:t>List of activities</w:t>
            </w:r>
          </w:p>
        </w:tc>
        <w:tc>
          <w:tcPr>
            <w:tcW w:w="11972" w:type="dxa"/>
          </w:tcPr>
          <w:p w14:paraId="61F0AABD" w14:textId="10CC65E2" w:rsidR="00B22203" w:rsidRPr="006A0C91" w:rsidRDefault="002C41A8" w:rsidP="00B22203">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sz w:val="20"/>
                <w:szCs w:val="20"/>
                <w:u w:val="single"/>
              </w:rPr>
            </w:pPr>
            <w:r>
              <w:rPr>
                <w:rFonts w:cstheme="minorHAnsi"/>
                <w:b/>
                <w:bCs/>
                <w:color w:val="000000" w:themeColor="text1"/>
                <w:sz w:val="20"/>
                <w:szCs w:val="20"/>
                <w:u w:val="single"/>
                <w:lang w:val="en"/>
              </w:rPr>
              <w:t xml:space="preserve">Engagement of private providers for tuberculosis and drug-resistant tuberculosis (TB/DR-TB) care: </w:t>
            </w:r>
            <w:r>
              <w:rPr>
                <w:rFonts w:cstheme="minorHAnsi"/>
                <w:color w:val="000000" w:themeColor="text1"/>
                <w:sz w:val="20"/>
                <w:szCs w:val="20"/>
                <w:lang w:val="en"/>
              </w:rPr>
              <w:t xml:space="preserve">In public-private mixed collaboration (PPM), the National TB Control Program (PNLT) emphasizes the involvement of private facilities, traditional practitioners, </w:t>
            </w:r>
            <w:r>
              <w:rPr>
                <w:rFonts w:cstheme="minorHAnsi"/>
                <w:color w:val="000000" w:themeColor="text1"/>
                <w:sz w:val="20"/>
                <w:szCs w:val="20"/>
                <w:lang w:val="en"/>
              </w:rPr>
              <w:lastRenderedPageBreak/>
              <w:t xml:space="preserve">mining companies and pharmaceutical companies. The non-parameterization of these private facilities in the District Health Information System (DHIS2) means that there is no data on their contribution from 2020. In 2019, the number of TB patients reported in private for-profit facilities accounted for 7% of the reporting. The private faith-based facilities (included in the program) cover 33% of treatment and diagnostic </w:t>
            </w:r>
            <w:proofErr w:type="spellStart"/>
            <w:r>
              <w:rPr>
                <w:rFonts w:cstheme="minorHAnsi"/>
                <w:color w:val="000000" w:themeColor="text1"/>
                <w:sz w:val="20"/>
                <w:szCs w:val="20"/>
                <w:lang w:val="en"/>
              </w:rPr>
              <w:t>centres</w:t>
            </w:r>
            <w:proofErr w:type="spellEnd"/>
            <w:r>
              <w:rPr>
                <w:rFonts w:cstheme="minorHAnsi"/>
                <w:color w:val="000000" w:themeColor="text1"/>
                <w:sz w:val="20"/>
                <w:szCs w:val="20"/>
                <w:lang w:val="en"/>
              </w:rPr>
              <w:t xml:space="preserve"> (CDTs) but contributed to 40% of reported cases in the same year. The involvement of practitioners is achieved through awareness-raising at the level of the </w:t>
            </w:r>
            <w:proofErr w:type="gramStart"/>
            <w:r>
              <w:rPr>
                <w:rFonts w:cstheme="minorHAnsi"/>
                <w:color w:val="000000" w:themeColor="text1"/>
                <w:sz w:val="20"/>
                <w:szCs w:val="20"/>
                <w:lang w:val="en"/>
              </w:rPr>
              <w:t>Health</w:t>
            </w:r>
            <w:proofErr w:type="gramEnd"/>
            <w:r>
              <w:rPr>
                <w:rFonts w:cstheme="minorHAnsi"/>
                <w:color w:val="000000" w:themeColor="text1"/>
                <w:sz w:val="20"/>
                <w:szCs w:val="20"/>
                <w:lang w:val="en"/>
              </w:rPr>
              <w:t xml:space="preserve"> Zones but the National TB Control Program (PNLT) does not have information on their contribution to TB notification. Collaborative interventions with businesses will continue under GC7: (1) staff training, (2) availability of data collection and reporting tools, diagnostic tools and </w:t>
            </w:r>
            <w:r w:rsidR="005F494F">
              <w:rPr>
                <w:rFonts w:cstheme="minorHAnsi"/>
                <w:color w:val="000000" w:themeColor="text1"/>
                <w:sz w:val="20"/>
                <w:szCs w:val="20"/>
                <w:lang w:val="en"/>
              </w:rPr>
              <w:t xml:space="preserve">products </w:t>
            </w:r>
            <w:r>
              <w:rPr>
                <w:rFonts w:cstheme="minorHAnsi"/>
                <w:color w:val="000000" w:themeColor="text1"/>
                <w:sz w:val="20"/>
                <w:szCs w:val="20"/>
                <w:lang w:val="en"/>
              </w:rPr>
              <w:t xml:space="preserve">and medicines. These companies send their reports to the National TB Control Program (PNLT) and participate in annual monitoring, data validation and review meetings at the provincial health division level. A strategy for involving private pharmacists in the identification and referral of suspected TB is being finalized and will be implemented in 2023. Under GC7, this strategy will be maintained in the cities of Kinshasa, Haut Katanga, Nord Kivu, Sud Kivu, </w:t>
            </w:r>
            <w:proofErr w:type="spellStart"/>
            <w:r>
              <w:rPr>
                <w:rFonts w:cstheme="minorHAnsi"/>
                <w:color w:val="000000" w:themeColor="text1"/>
                <w:sz w:val="20"/>
                <w:szCs w:val="20"/>
                <w:lang w:val="en"/>
              </w:rPr>
              <w:t>Matadi</w:t>
            </w:r>
            <w:proofErr w:type="spellEnd"/>
            <w:r>
              <w:rPr>
                <w:rFonts w:cstheme="minorHAnsi"/>
                <w:color w:val="000000" w:themeColor="text1"/>
                <w:sz w:val="20"/>
                <w:szCs w:val="20"/>
                <w:lang w:val="en"/>
              </w:rPr>
              <w:t xml:space="preserve"> and </w:t>
            </w:r>
            <w:proofErr w:type="spellStart"/>
            <w:r>
              <w:rPr>
                <w:rFonts w:cstheme="minorHAnsi"/>
                <w:color w:val="000000" w:themeColor="text1"/>
                <w:sz w:val="20"/>
                <w:szCs w:val="20"/>
                <w:lang w:val="en"/>
              </w:rPr>
              <w:t>Tshopo</w:t>
            </w:r>
            <w:proofErr w:type="spellEnd"/>
            <w:r>
              <w:rPr>
                <w:rFonts w:cstheme="minorHAnsi"/>
                <w:color w:val="000000" w:themeColor="text1"/>
                <w:sz w:val="20"/>
                <w:szCs w:val="20"/>
                <w:lang w:val="en"/>
              </w:rPr>
              <w:t xml:space="preserve"> for 3 years, involving some 60 pharmacies in the 6 provinces. In addition, the program aims to strengthen collaboration with private for-profit health facilities (FOSAs) other than pharmacies in the same provinces to better integrate them into the fight. Similarly, to make up for their shortfall through additional workload, the National TB Control Program (PNLT) proposes to subsidize care at private facilities for a set amount </w:t>
            </w:r>
            <w:proofErr w:type="gramStart"/>
            <w:r>
              <w:rPr>
                <w:rFonts w:cstheme="minorHAnsi"/>
                <w:color w:val="000000" w:themeColor="text1"/>
                <w:sz w:val="20"/>
                <w:szCs w:val="20"/>
                <w:lang w:val="en"/>
              </w:rPr>
              <w:t>in order to</w:t>
            </w:r>
            <w:proofErr w:type="gramEnd"/>
            <w:r>
              <w:rPr>
                <w:rFonts w:cstheme="minorHAnsi"/>
                <w:color w:val="000000" w:themeColor="text1"/>
                <w:sz w:val="20"/>
                <w:szCs w:val="20"/>
                <w:lang w:val="en"/>
              </w:rPr>
              <w:t xml:space="preserve"> make all TB services in this sector free of charge. Honoraria will be provided to the dispensaries per presumed case referred and screened for TB; and to private facilities per screened, notified and cured patient.</w:t>
            </w:r>
          </w:p>
          <w:p w14:paraId="68D30B7F" w14:textId="77777777" w:rsidR="00B22203" w:rsidRPr="006A0C91" w:rsidRDefault="00B22203" w:rsidP="00B22203">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p w14:paraId="036CE420" w14:textId="77777777" w:rsidR="00B22203" w:rsidRPr="006A0C91" w:rsidRDefault="002C41A8" w:rsidP="00B22203">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b/>
                <w:bCs/>
                <w:color w:val="000000" w:themeColor="text1"/>
                <w:sz w:val="20"/>
                <w:szCs w:val="20"/>
                <w:lang w:val="en"/>
              </w:rPr>
              <w:t xml:space="preserve">Activities maintained or intensified </w:t>
            </w:r>
            <w:r>
              <w:rPr>
                <w:rFonts w:cstheme="minorHAnsi"/>
                <w:color w:val="000000" w:themeColor="text1"/>
                <w:sz w:val="20"/>
                <w:szCs w:val="20"/>
                <w:lang w:val="en"/>
              </w:rPr>
              <w:t xml:space="preserve">“See the 2020-2022 funding request". </w:t>
            </w:r>
          </w:p>
          <w:p w14:paraId="03786311" w14:textId="77777777" w:rsidR="00B22203" w:rsidRPr="006A0C91" w:rsidRDefault="00B22203" w:rsidP="00B22203">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p w14:paraId="3C7D2292" w14:textId="77777777" w:rsidR="00B22203" w:rsidRPr="006A0C91" w:rsidRDefault="002C41A8" w:rsidP="00B22203">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sz w:val="20"/>
                <w:szCs w:val="20"/>
              </w:rPr>
            </w:pPr>
            <w:r>
              <w:rPr>
                <w:rFonts w:cstheme="minorHAnsi"/>
                <w:b/>
                <w:bCs/>
                <w:color w:val="000000" w:themeColor="text1"/>
                <w:sz w:val="20"/>
                <w:szCs w:val="20"/>
                <w:lang w:val="en"/>
              </w:rPr>
              <w:t xml:space="preserve">The following new activities have been </w:t>
            </w:r>
            <w:proofErr w:type="gramStart"/>
            <w:r>
              <w:rPr>
                <w:rFonts w:cstheme="minorHAnsi"/>
                <w:b/>
                <w:bCs/>
                <w:color w:val="000000" w:themeColor="text1"/>
                <w:sz w:val="20"/>
                <w:szCs w:val="20"/>
                <w:lang w:val="en"/>
              </w:rPr>
              <w:t>added</w:t>
            </w:r>
            <w:proofErr w:type="gramEnd"/>
          </w:p>
          <w:p w14:paraId="27A41900" w14:textId="77777777" w:rsidR="00B22203" w:rsidRPr="006A0C91" w:rsidRDefault="002C41A8" w:rsidP="00B22203">
            <w:pPr>
              <w:pStyle w:val="BodyText"/>
              <w:numPr>
                <w:ilvl w:val="0"/>
                <w:numId w:val="39"/>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lang w:val="en"/>
              </w:rPr>
              <w:t>Train managers of private pharmacies with provision of guidance notes (BILOS)</w:t>
            </w:r>
          </w:p>
          <w:p w14:paraId="5D5FE64C" w14:textId="77777777" w:rsidR="00B22203" w:rsidRPr="006A0C91" w:rsidRDefault="002C41A8" w:rsidP="00B22203">
            <w:pPr>
              <w:pStyle w:val="BodyText"/>
              <w:numPr>
                <w:ilvl w:val="0"/>
                <w:numId w:val="39"/>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lang w:val="en"/>
              </w:rPr>
              <w:t xml:space="preserve">Train private sector health facility (FOSA) providers on tuberculosis/drug-resistant TB (TB/MDR-TB) </w:t>
            </w:r>
          </w:p>
          <w:p w14:paraId="4312CE85" w14:textId="77777777" w:rsidR="00B22203" w:rsidRPr="006A0C91" w:rsidRDefault="002C41A8" w:rsidP="00B22203">
            <w:pPr>
              <w:pStyle w:val="BodyText"/>
              <w:numPr>
                <w:ilvl w:val="0"/>
                <w:numId w:val="39"/>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lang w:val="en"/>
              </w:rPr>
              <w:t>Provide a reward in the private sector (pharmacies and private facilities) for patients screened)</w:t>
            </w:r>
          </w:p>
          <w:p w14:paraId="4389A726" w14:textId="77777777" w:rsidR="00B22203" w:rsidRPr="006A0C91" w:rsidRDefault="002C41A8" w:rsidP="00B22203">
            <w:pPr>
              <w:pStyle w:val="BodyText"/>
              <w:numPr>
                <w:ilvl w:val="0"/>
                <w:numId w:val="39"/>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lang w:val="en"/>
              </w:rPr>
              <w:t xml:space="preserve">Train private sector health facility (FOSA) providers on tuberculosis/drug-resistant TB (TB/MDR-TB) </w:t>
            </w:r>
          </w:p>
          <w:p w14:paraId="12DE26B0" w14:textId="77777777" w:rsidR="00B22203" w:rsidRPr="006A0C91" w:rsidRDefault="00B22203" w:rsidP="00B22203">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p w14:paraId="722A2AB6" w14:textId="3D4A1743" w:rsidR="00B22203" w:rsidRPr="00B06620" w:rsidRDefault="002C41A8" w:rsidP="00B22203">
            <w:pPr>
              <w:spacing w:after="0"/>
              <w:jc w:val="both"/>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0"/>
                <w:szCs w:val="20"/>
                <w:lang w:val="en-US"/>
              </w:rPr>
            </w:pPr>
            <w:r>
              <w:rPr>
                <w:rFonts w:cstheme="minorHAnsi"/>
                <w:b/>
                <w:bCs/>
                <w:color w:val="000000" w:themeColor="text1"/>
                <w:sz w:val="20"/>
                <w:szCs w:val="20"/>
                <w:u w:val="single"/>
                <w:lang w:val="en"/>
              </w:rPr>
              <w:t>Community-based management of tuberculosis/drug-resistant TB (TB/MDR-TB</w:t>
            </w:r>
            <w:r>
              <w:rPr>
                <w:rFonts w:cstheme="minorHAnsi"/>
                <w:color w:val="000000" w:themeColor="text1"/>
                <w:sz w:val="20"/>
                <w:szCs w:val="20"/>
                <w:lang w:val="en"/>
              </w:rPr>
              <w:t>)</w:t>
            </w:r>
            <w:r>
              <w:rPr>
                <w:rFonts w:cstheme="minorHAnsi"/>
                <w:b/>
                <w:bCs/>
                <w:color w:val="000000" w:themeColor="text1"/>
                <w:sz w:val="20"/>
                <w:szCs w:val="20"/>
                <w:lang w:val="en"/>
              </w:rPr>
              <w:t xml:space="preserve">: </w:t>
            </w:r>
            <w:r>
              <w:rPr>
                <w:rFonts w:cstheme="minorHAnsi"/>
                <w:color w:val="000000" w:themeColor="text1"/>
                <w:sz w:val="20"/>
                <w:szCs w:val="20"/>
                <w:lang w:val="en"/>
              </w:rPr>
              <w:t xml:space="preserve">The End TB Strategy and the Global Fund’s new strategy that puts communities at the center of the response to the 3 diseases build on community engagement to achieve TB elimination by 2035. As part of NFM3, the National TB Control Program (PNLT) and its community partners have implemented strategies to strengthen screening such as index-based contact tracing and active TB screening of key and vulnerable populations (PCVs). In 2021, community outreach workers (RECOs) directed 37% of presumed TB cases to treatment and diagnostic </w:t>
            </w:r>
            <w:proofErr w:type="spellStart"/>
            <w:r>
              <w:rPr>
                <w:rFonts w:cstheme="minorHAnsi"/>
                <w:color w:val="000000" w:themeColor="text1"/>
                <w:sz w:val="20"/>
                <w:szCs w:val="20"/>
                <w:lang w:val="en"/>
              </w:rPr>
              <w:t>centres</w:t>
            </w:r>
            <w:proofErr w:type="spellEnd"/>
            <w:r>
              <w:rPr>
                <w:rFonts w:cstheme="minorHAnsi"/>
                <w:color w:val="000000" w:themeColor="text1"/>
                <w:sz w:val="20"/>
                <w:szCs w:val="20"/>
                <w:lang w:val="en"/>
              </w:rPr>
              <w:t xml:space="preserve"> (CDTs). The percentage of TB patients reported (new cases and relapses) through the community outreach workers RECOs) benchmark was 30% in 2021. </w:t>
            </w:r>
            <w:r w:rsidR="001256FB">
              <w:rPr>
                <w:rFonts w:cstheme="minorHAnsi"/>
                <w:color w:val="000000" w:themeColor="text1"/>
                <w:sz w:val="20"/>
                <w:szCs w:val="20"/>
                <w:lang w:val="en"/>
              </w:rPr>
              <w:t xml:space="preserve">Treatment </w:t>
            </w:r>
            <w:r>
              <w:rPr>
                <w:rFonts w:cstheme="minorHAnsi"/>
                <w:color w:val="000000" w:themeColor="text1"/>
                <w:sz w:val="20"/>
                <w:szCs w:val="20"/>
                <w:lang w:val="en"/>
              </w:rPr>
              <w:t xml:space="preserve">success of TB patients followed by the community in 2020 was 97%. The community outreach workers (RECOs) also transported 25,050 treatment and diagnostic </w:t>
            </w:r>
            <w:proofErr w:type="spellStart"/>
            <w:r>
              <w:rPr>
                <w:rFonts w:cstheme="minorHAnsi"/>
                <w:color w:val="000000" w:themeColor="text1"/>
                <w:sz w:val="20"/>
                <w:szCs w:val="20"/>
                <w:lang w:val="en"/>
              </w:rPr>
              <w:t>centre</w:t>
            </w:r>
            <w:proofErr w:type="spellEnd"/>
            <w:r>
              <w:rPr>
                <w:rFonts w:cstheme="minorHAnsi"/>
                <w:color w:val="000000" w:themeColor="text1"/>
                <w:sz w:val="20"/>
                <w:szCs w:val="20"/>
                <w:lang w:val="en"/>
              </w:rPr>
              <w:t xml:space="preserve"> (CDT) samples to GeneXpert sites in 7 provinces. </w:t>
            </w:r>
          </w:p>
          <w:p w14:paraId="56B579A2" w14:textId="77777777" w:rsidR="00B22203" w:rsidRPr="00B06620" w:rsidRDefault="002C41A8" w:rsidP="00B22203">
            <w:pPr>
              <w:spacing w:after="0"/>
              <w:jc w:val="both"/>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0"/>
                <w:szCs w:val="20"/>
                <w:lang w:val="en-US"/>
              </w:rPr>
            </w:pPr>
            <w:r>
              <w:rPr>
                <w:rFonts w:cstheme="minorHAnsi"/>
                <w:color w:val="000000" w:themeColor="text1"/>
                <w:sz w:val="20"/>
                <w:szCs w:val="20"/>
                <w:lang w:val="en"/>
              </w:rPr>
              <w:t>GC7 includes: 1) strengthening the capacity of community outreach workers (RECOs) on TB in the 24 provinces of intervention, 2) extending the family approach to TB research in children from 12 to 24 provinces, 3) extending TB awareness and screening in health facilities (FOSAs) that offer pediatric services and community care sites in all 24 provinces of intervention, 4) producing and disseminating TB awareness tools (picture box, posters...).</w:t>
            </w:r>
          </w:p>
          <w:p w14:paraId="0B081CE3" w14:textId="77777777" w:rsidR="00B22203" w:rsidRPr="006A0C91" w:rsidRDefault="00B22203" w:rsidP="00B22203">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p w14:paraId="5148EC8E" w14:textId="77777777" w:rsidR="00B22203" w:rsidRPr="006A0C91" w:rsidRDefault="002C41A8" w:rsidP="00B22203">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lang w:val="en"/>
              </w:rPr>
              <w:t>Under CG7, the program seeks s to maintain and strengthen the activities that were carried out under NFM3. "See the 2020-2022 funding request."</w:t>
            </w:r>
          </w:p>
          <w:p w14:paraId="75A7F759" w14:textId="77777777" w:rsidR="00B22203" w:rsidRPr="006A0C91" w:rsidRDefault="00B22203" w:rsidP="00B22203">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sz w:val="20"/>
                <w:szCs w:val="20"/>
              </w:rPr>
            </w:pPr>
          </w:p>
          <w:p w14:paraId="47C90386" w14:textId="77777777" w:rsidR="00B22203" w:rsidRPr="006A0C91" w:rsidRDefault="002C41A8" w:rsidP="00B22203">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sz w:val="20"/>
                <w:szCs w:val="20"/>
              </w:rPr>
            </w:pPr>
            <w:r>
              <w:rPr>
                <w:rFonts w:cstheme="minorHAnsi"/>
                <w:b/>
                <w:bCs/>
                <w:color w:val="000000" w:themeColor="text1"/>
                <w:sz w:val="20"/>
                <w:szCs w:val="20"/>
                <w:lang w:val="en"/>
              </w:rPr>
              <w:t xml:space="preserve">The following activities have been </w:t>
            </w:r>
            <w:proofErr w:type="gramStart"/>
            <w:r>
              <w:rPr>
                <w:rFonts w:cstheme="minorHAnsi"/>
                <w:b/>
                <w:bCs/>
                <w:color w:val="000000" w:themeColor="text1"/>
                <w:sz w:val="20"/>
                <w:szCs w:val="20"/>
                <w:lang w:val="en"/>
              </w:rPr>
              <w:t>deleted</w:t>
            </w:r>
            <w:proofErr w:type="gramEnd"/>
          </w:p>
          <w:p w14:paraId="0598FEA1" w14:textId="77777777" w:rsidR="00B22203" w:rsidRPr="006A0C91" w:rsidRDefault="002C41A8" w:rsidP="00B22203">
            <w:pPr>
              <w:pStyle w:val="BodyText"/>
              <w:numPr>
                <w:ilvl w:val="0"/>
                <w:numId w:val="40"/>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lang w:val="en"/>
              </w:rPr>
              <w:lastRenderedPageBreak/>
              <w:t>Organize one gratification session per year for multidrug-resistant TB (MDR-TB) patients who successfully complete the course of treatment (a gift valued at $20 for the expected 2,550 patients)</w:t>
            </w:r>
          </w:p>
          <w:p w14:paraId="596D1CE3" w14:textId="77777777" w:rsidR="00B22203" w:rsidRPr="006A0C91" w:rsidRDefault="002C41A8" w:rsidP="00B22203">
            <w:pPr>
              <w:pStyle w:val="BodyText"/>
              <w:numPr>
                <w:ilvl w:val="0"/>
                <w:numId w:val="40"/>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lang w:val="en"/>
              </w:rPr>
              <w:t xml:space="preserve">Organize the supervision missions for community activities by the central level (Supervision from the central level to the </w:t>
            </w:r>
            <w:proofErr w:type="gramStart"/>
            <w:r>
              <w:rPr>
                <w:rFonts w:cstheme="minorHAnsi"/>
                <w:color w:val="000000" w:themeColor="text1"/>
                <w:sz w:val="20"/>
                <w:szCs w:val="20"/>
                <w:lang w:val="en"/>
              </w:rPr>
              <w:t>Provinces</w:t>
            </w:r>
            <w:proofErr w:type="gramEnd"/>
            <w:r>
              <w:rPr>
                <w:rFonts w:cstheme="minorHAnsi"/>
                <w:color w:val="000000" w:themeColor="text1"/>
                <w:sz w:val="20"/>
                <w:szCs w:val="20"/>
                <w:lang w:val="en"/>
              </w:rPr>
              <w:t>, 13 persons at the rate of one person for each of the 13 provinces visited per semester)</w:t>
            </w:r>
          </w:p>
          <w:p w14:paraId="49FA055C" w14:textId="77777777" w:rsidR="00B22203" w:rsidRPr="006A0C91" w:rsidRDefault="002C41A8" w:rsidP="00B22203">
            <w:pPr>
              <w:pStyle w:val="BodyText"/>
              <w:numPr>
                <w:ilvl w:val="0"/>
                <w:numId w:val="40"/>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lang w:val="en"/>
              </w:rPr>
              <w:t xml:space="preserve">Organize missions to supervise community activities by the provincial </w:t>
            </w:r>
            <w:proofErr w:type="gramStart"/>
            <w:r>
              <w:rPr>
                <w:rFonts w:cstheme="minorHAnsi"/>
                <w:color w:val="000000" w:themeColor="text1"/>
                <w:sz w:val="20"/>
                <w:szCs w:val="20"/>
                <w:lang w:val="en"/>
              </w:rPr>
              <w:t>level</w:t>
            </w:r>
            <w:proofErr w:type="gramEnd"/>
          </w:p>
          <w:p w14:paraId="17AC6C8C" w14:textId="77777777" w:rsidR="00B22203" w:rsidRPr="006A0C91" w:rsidRDefault="00B22203" w:rsidP="00B22203">
            <w:pPr>
              <w:pStyle w:val="BodyText"/>
              <w:spacing w:after="0" w:line="240" w:lineRule="auto"/>
              <w:ind w:left="36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p w14:paraId="4CCCED55" w14:textId="77777777" w:rsidR="00B22203" w:rsidRPr="006A0C91" w:rsidRDefault="002C41A8" w:rsidP="00B22203">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sz w:val="20"/>
                <w:szCs w:val="20"/>
              </w:rPr>
            </w:pPr>
            <w:r>
              <w:rPr>
                <w:rFonts w:cstheme="minorHAnsi"/>
                <w:b/>
                <w:bCs/>
                <w:color w:val="000000" w:themeColor="text1"/>
                <w:sz w:val="20"/>
                <w:szCs w:val="20"/>
                <w:lang w:val="en"/>
              </w:rPr>
              <w:t xml:space="preserve">The following new activities have been </w:t>
            </w:r>
            <w:proofErr w:type="gramStart"/>
            <w:r>
              <w:rPr>
                <w:rFonts w:cstheme="minorHAnsi"/>
                <w:b/>
                <w:bCs/>
                <w:color w:val="000000" w:themeColor="text1"/>
                <w:sz w:val="20"/>
                <w:szCs w:val="20"/>
                <w:lang w:val="en"/>
              </w:rPr>
              <w:t>added</w:t>
            </w:r>
            <w:proofErr w:type="gramEnd"/>
          </w:p>
          <w:p w14:paraId="6CB9B1BD" w14:textId="046E81F3" w:rsidR="00B22203" w:rsidRPr="006A0C91" w:rsidRDefault="002C41A8" w:rsidP="00B22203">
            <w:pPr>
              <w:pStyle w:val="BodyText"/>
              <w:numPr>
                <w:ilvl w:val="0"/>
                <w:numId w:val="41"/>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lang w:val="en"/>
              </w:rPr>
              <w:t xml:space="preserve">Training the community outreach workers (RECOs) at the level of all the </w:t>
            </w:r>
            <w:proofErr w:type="gramStart"/>
            <w:r>
              <w:rPr>
                <w:rFonts w:cstheme="minorHAnsi"/>
                <w:color w:val="000000" w:themeColor="text1"/>
                <w:sz w:val="20"/>
                <w:szCs w:val="20"/>
                <w:lang w:val="en"/>
              </w:rPr>
              <w:t>Health</w:t>
            </w:r>
            <w:proofErr w:type="gramEnd"/>
            <w:r>
              <w:rPr>
                <w:rFonts w:cstheme="minorHAnsi"/>
                <w:color w:val="000000" w:themeColor="text1"/>
                <w:sz w:val="20"/>
                <w:szCs w:val="20"/>
                <w:lang w:val="en"/>
              </w:rPr>
              <w:t xml:space="preserve"> Zones to improve the delivery of the Community package.</w:t>
            </w:r>
            <w:r w:rsidR="00345B4C">
              <w:rPr>
                <w:rFonts w:cstheme="minorHAnsi"/>
                <w:color w:val="000000" w:themeColor="text1"/>
                <w:sz w:val="20"/>
                <w:szCs w:val="20"/>
                <w:lang w:val="en"/>
              </w:rPr>
              <w:t xml:space="preserve"> (Included in the PAAR)</w:t>
            </w:r>
          </w:p>
          <w:p w14:paraId="2AE49407" w14:textId="77777777" w:rsidR="00B22203" w:rsidRPr="006A0C91" w:rsidRDefault="00B22203" w:rsidP="00B22203">
            <w:pPr>
              <w:pStyle w:val="BodyText"/>
              <w:spacing w:after="0" w:line="240" w:lineRule="auto"/>
              <w:ind w:left="720"/>
              <w:jc w:val="both"/>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sz w:val="20"/>
                <w:szCs w:val="20"/>
                <w:u w:val="single"/>
              </w:rPr>
            </w:pPr>
          </w:p>
          <w:p w14:paraId="1E0F8778" w14:textId="77777777" w:rsidR="00B22203" w:rsidRPr="006A0C91" w:rsidRDefault="002C41A8" w:rsidP="00B22203">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b/>
                <w:bCs/>
                <w:color w:val="000000" w:themeColor="text1"/>
                <w:sz w:val="20"/>
                <w:szCs w:val="20"/>
                <w:u w:val="single"/>
                <w:lang w:val="en"/>
              </w:rPr>
              <w:t xml:space="preserve">Collaboration with other programs/sectors: </w:t>
            </w:r>
            <w:r>
              <w:rPr>
                <w:rFonts w:cstheme="minorHAnsi"/>
                <w:color w:val="000000" w:themeColor="text1"/>
                <w:sz w:val="20"/>
                <w:szCs w:val="20"/>
                <w:lang w:val="en"/>
              </w:rPr>
              <w:t xml:space="preserve"> Raising awareness among religious leaders and traditional practitioners, which will help increase case detection. Organizing World Tuberculosis Day to raise awareness about TB, conduct lobbying, and mobilize additional resources at both the national and provincial levels. </w:t>
            </w:r>
          </w:p>
          <w:p w14:paraId="1185CA2B" w14:textId="54CCBF8A" w:rsidR="00B22203" w:rsidRPr="00201EB8" w:rsidRDefault="002C41A8" w:rsidP="00B22203">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color w:val="000000" w:themeColor="text1"/>
                <w:sz w:val="20"/>
                <w:szCs w:val="20"/>
                <w:lang w:val="en"/>
              </w:rPr>
              <w:t xml:space="preserve">These activities will be </w:t>
            </w:r>
            <w:r>
              <w:rPr>
                <w:rFonts w:cstheme="minorHAnsi"/>
                <w:b/>
                <w:bCs/>
                <w:color w:val="000000" w:themeColor="text1"/>
                <w:sz w:val="20"/>
                <w:szCs w:val="20"/>
                <w:lang w:val="en"/>
              </w:rPr>
              <w:t>continued and intensified</w:t>
            </w:r>
            <w:r>
              <w:rPr>
                <w:rFonts w:cstheme="minorHAnsi"/>
                <w:color w:val="000000" w:themeColor="text1"/>
                <w:sz w:val="20"/>
                <w:szCs w:val="20"/>
                <w:lang w:val="en"/>
              </w:rPr>
              <w:t xml:space="preserve"> See funding request 2021-2023</w:t>
            </w:r>
          </w:p>
        </w:tc>
      </w:tr>
      <w:tr w:rsidR="00E03079" w14:paraId="69F305E8" w14:textId="77777777" w:rsidTr="00E0307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tcPr>
          <w:p w14:paraId="0865881A" w14:textId="77777777" w:rsidR="00514642" w:rsidRPr="00FF3B74" w:rsidRDefault="002C41A8" w:rsidP="00514642">
            <w:pPr>
              <w:pStyle w:val="BodyText"/>
              <w:rPr>
                <w:rFonts w:cstheme="minorHAnsi"/>
                <w:sz w:val="20"/>
                <w:szCs w:val="20"/>
              </w:rPr>
            </w:pPr>
            <w:r w:rsidRPr="00FF3B74">
              <w:rPr>
                <w:rFonts w:cstheme="minorHAnsi"/>
                <w:sz w:val="20"/>
                <w:szCs w:val="20"/>
                <w:lang w:val="en"/>
              </w:rPr>
              <w:lastRenderedPageBreak/>
              <w:t>Amount requested</w:t>
            </w:r>
          </w:p>
        </w:tc>
        <w:tc>
          <w:tcPr>
            <w:tcW w:w="11972" w:type="dxa"/>
          </w:tcPr>
          <w:p w14:paraId="3A22F3E2" w14:textId="6586B270" w:rsidR="00514642" w:rsidRPr="006C5F47" w:rsidRDefault="00772F02" w:rsidP="00514642">
            <w:pPr>
              <w:pStyle w:val="BodyText"/>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772F02">
              <w:rPr>
                <w:rFonts w:cstheme="minorHAnsi"/>
                <w:b/>
                <w:bCs/>
                <w:sz w:val="20"/>
                <w:szCs w:val="20"/>
                <w:lang w:val="en"/>
              </w:rPr>
              <w:t>2'304'174 USD (1%)</w:t>
            </w:r>
          </w:p>
        </w:tc>
      </w:tr>
      <w:tr w:rsidR="00E03079" w:rsidRPr="002E6ECD" w14:paraId="5E74A12A" w14:textId="77777777" w:rsidTr="00E03079">
        <w:trPr>
          <w:trHeight w:val="399"/>
        </w:trPr>
        <w:tc>
          <w:tcPr>
            <w:cnfStyle w:val="001000000000" w:firstRow="0" w:lastRow="0" w:firstColumn="1" w:lastColumn="0" w:oddVBand="0" w:evenVBand="0" w:oddHBand="0" w:evenHBand="0" w:firstRowFirstColumn="0" w:firstRowLastColumn="0" w:lastRowFirstColumn="0" w:lastRowLastColumn="0"/>
            <w:tcW w:w="2872" w:type="dxa"/>
          </w:tcPr>
          <w:p w14:paraId="2B368932" w14:textId="77777777" w:rsidR="00B22203" w:rsidRPr="00FF3B74" w:rsidRDefault="002C41A8" w:rsidP="00B22203">
            <w:pPr>
              <w:pStyle w:val="BodyText"/>
              <w:rPr>
                <w:rFonts w:cstheme="minorHAnsi"/>
                <w:sz w:val="20"/>
                <w:szCs w:val="20"/>
              </w:rPr>
            </w:pPr>
            <w:r w:rsidRPr="00FF3B74">
              <w:rPr>
                <w:rFonts w:cstheme="minorHAnsi"/>
                <w:sz w:val="20"/>
                <w:szCs w:val="20"/>
                <w:lang w:val="en"/>
              </w:rPr>
              <w:t>Expected outcomes</w:t>
            </w:r>
          </w:p>
        </w:tc>
        <w:tc>
          <w:tcPr>
            <w:tcW w:w="11972" w:type="dxa"/>
          </w:tcPr>
          <w:p w14:paraId="004DCAE5" w14:textId="77777777" w:rsidR="00B22203" w:rsidRPr="00647DA6" w:rsidRDefault="002C41A8" w:rsidP="00B22203">
            <w:pPr>
              <w:pStyle w:val="BodyText"/>
              <w:numPr>
                <w:ilvl w:val="0"/>
                <w:numId w:val="49"/>
              </w:numPr>
              <w:spacing w:after="0" w:line="240" w:lineRule="auto"/>
              <w:ind w:left="714" w:hanging="357"/>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color w:val="000000" w:themeColor="text1"/>
                <w:sz w:val="20"/>
                <w:szCs w:val="20"/>
                <w:lang w:val="en"/>
              </w:rPr>
              <w:t xml:space="preserve">The </w:t>
            </w:r>
            <w:r w:rsidR="0080316E">
              <w:rPr>
                <w:rFonts w:cstheme="minorHAnsi"/>
                <w:color w:val="000000" w:themeColor="text1"/>
                <w:sz w:val="20"/>
                <w:szCs w:val="20"/>
                <w:lang w:val="en"/>
              </w:rPr>
              <w:t xml:space="preserve">community </w:t>
            </w:r>
            <w:r>
              <w:rPr>
                <w:rFonts w:cstheme="minorHAnsi"/>
                <w:color w:val="000000" w:themeColor="text1"/>
                <w:sz w:val="20"/>
                <w:szCs w:val="20"/>
                <w:lang w:val="en"/>
              </w:rPr>
              <w:t xml:space="preserve">contribution to testing will increase from 30% in 2021 to 36% in </w:t>
            </w:r>
            <w:proofErr w:type="gramStart"/>
            <w:r>
              <w:rPr>
                <w:rFonts w:cstheme="minorHAnsi"/>
                <w:color w:val="000000" w:themeColor="text1"/>
                <w:sz w:val="20"/>
                <w:szCs w:val="20"/>
                <w:lang w:val="en"/>
              </w:rPr>
              <w:t>2026</w:t>
            </w:r>
            <w:proofErr w:type="gramEnd"/>
          </w:p>
          <w:p w14:paraId="40927873" w14:textId="77777777" w:rsidR="00647DA6" w:rsidRDefault="00647DA6" w:rsidP="00647DA6">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2C18B8D4" w14:textId="5C15AA2A" w:rsidR="00647DA6" w:rsidRPr="00647DA6" w:rsidRDefault="00647DA6" w:rsidP="00647DA6">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47DA6">
              <w:rPr>
                <w:rFonts w:cstheme="minorHAnsi"/>
                <w:sz w:val="20"/>
                <w:szCs w:val="20"/>
              </w:rPr>
              <w:t>Investments in the PAAR will allow</w:t>
            </w:r>
            <w:r>
              <w:rPr>
                <w:rFonts w:cstheme="minorHAnsi"/>
                <w:sz w:val="20"/>
                <w:szCs w:val="20"/>
              </w:rPr>
              <w:t>:</w:t>
            </w:r>
          </w:p>
          <w:p w14:paraId="79CA70EB" w14:textId="6CAE12F7" w:rsidR="00647DA6" w:rsidRDefault="00647DA6" w:rsidP="00647DA6">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47DA6">
              <w:rPr>
                <w:rFonts w:cstheme="minorHAnsi"/>
                <w:sz w:val="20"/>
                <w:szCs w:val="20"/>
              </w:rPr>
              <w:t>- Capacity building of RECOs, members of OACs or civil society, former TB patients on TB, TB-PR, TB-HIV, TB PED and gender and human rights, investigation of TB contacts in 478 HZs</w:t>
            </w:r>
            <w:r w:rsidR="004E5F22">
              <w:rPr>
                <w:rFonts w:cstheme="minorHAnsi"/>
                <w:sz w:val="20"/>
                <w:szCs w:val="20"/>
              </w:rPr>
              <w:t>.</w:t>
            </w:r>
          </w:p>
          <w:p w14:paraId="663A1CED" w14:textId="2CF97A02" w:rsidR="00647DA6" w:rsidRPr="00201EB8" w:rsidRDefault="00647DA6" w:rsidP="00647DA6">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44A6FEAB" w14:textId="77777777" w:rsidR="003F62D8" w:rsidRPr="00B06620" w:rsidRDefault="003F62D8">
      <w:pPr>
        <w:rPr>
          <w:rFonts w:cstheme="minorHAnsi"/>
          <w:sz w:val="20"/>
          <w:szCs w:val="20"/>
          <w:lang w:val="en-US"/>
        </w:rPr>
      </w:pPr>
      <w:bookmarkStart w:id="1" w:name="_Hlk129251081"/>
    </w:p>
    <w:tbl>
      <w:tblPr>
        <w:tblStyle w:val="PlainTable1"/>
        <w:tblW w:w="14844" w:type="dxa"/>
        <w:tblLook w:val="04A0" w:firstRow="1" w:lastRow="0" w:firstColumn="1" w:lastColumn="0" w:noHBand="0" w:noVBand="1"/>
      </w:tblPr>
      <w:tblGrid>
        <w:gridCol w:w="2872"/>
        <w:gridCol w:w="11972"/>
      </w:tblGrid>
      <w:tr w:rsidR="00E03079" w:rsidRPr="002E6ECD" w14:paraId="587B8677" w14:textId="77777777" w:rsidTr="00E0307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tcPr>
          <w:p w14:paraId="3C65F787" w14:textId="400674C4" w:rsidR="00816E8B" w:rsidRPr="00FF3B74" w:rsidRDefault="002C41A8" w:rsidP="007E5D97">
            <w:pPr>
              <w:pStyle w:val="BodyText"/>
              <w:rPr>
                <w:rFonts w:cstheme="minorHAnsi"/>
                <w:sz w:val="20"/>
                <w:szCs w:val="20"/>
              </w:rPr>
            </w:pPr>
            <w:r w:rsidRPr="00FF3B74">
              <w:rPr>
                <w:rFonts w:cstheme="minorHAnsi"/>
                <w:sz w:val="20"/>
                <w:szCs w:val="20"/>
                <w:lang w:val="en"/>
              </w:rPr>
              <w:t>Module 6</w:t>
            </w:r>
          </w:p>
        </w:tc>
        <w:tc>
          <w:tcPr>
            <w:tcW w:w="11972" w:type="dxa"/>
          </w:tcPr>
          <w:p w14:paraId="2ED5BB34" w14:textId="0FD9EBFE" w:rsidR="00816E8B" w:rsidRPr="00201EB8" w:rsidRDefault="002C41A8" w:rsidP="007E5D97">
            <w:pPr>
              <w:pStyle w:val="BodyText"/>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b w:val="0"/>
                <w:bCs w:val="0"/>
                <w:sz w:val="20"/>
                <w:szCs w:val="20"/>
                <w:lang w:val="en"/>
              </w:rPr>
              <w:t>Prevention measures for men who have sex with men and their sexual partners</w:t>
            </w:r>
          </w:p>
        </w:tc>
      </w:tr>
      <w:tr w:rsidR="00E03079" w:rsidRPr="002E6ECD" w14:paraId="5DA6CAAF" w14:textId="77777777" w:rsidTr="00E03079">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2872" w:type="dxa"/>
            <w:vMerge w:val="restart"/>
          </w:tcPr>
          <w:p w14:paraId="15E27580" w14:textId="77777777" w:rsidR="00816E8B" w:rsidRPr="00FF3B74" w:rsidRDefault="002C41A8" w:rsidP="007E5D97">
            <w:pPr>
              <w:pStyle w:val="BodyText"/>
              <w:rPr>
                <w:rFonts w:cstheme="minorHAnsi"/>
                <w:sz w:val="20"/>
                <w:szCs w:val="20"/>
              </w:rPr>
            </w:pPr>
            <w:r w:rsidRPr="00FF3B74">
              <w:rPr>
                <w:rFonts w:cstheme="minorHAnsi"/>
                <w:sz w:val="20"/>
                <w:szCs w:val="20"/>
                <w:lang w:val="en"/>
              </w:rPr>
              <w:t>Intervention(s)</w:t>
            </w:r>
          </w:p>
        </w:tc>
        <w:tc>
          <w:tcPr>
            <w:tcW w:w="11972" w:type="dxa"/>
          </w:tcPr>
          <w:p w14:paraId="2BC2630D" w14:textId="2A3649AE" w:rsidR="00816E8B" w:rsidRPr="00201EB8" w:rsidRDefault="002C41A8"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Programming on condoms and lubricating gels for men who have sex with men</w:t>
            </w:r>
            <w:r>
              <w:rPr>
                <w:rFonts w:cstheme="minorHAnsi"/>
                <w:sz w:val="20"/>
                <w:szCs w:val="20"/>
                <w:lang w:val="en"/>
              </w:rPr>
              <w:t xml:space="preserve"> - Modifications to the program in relation to the existing grant:</w:t>
            </w:r>
          </w:p>
          <w:p w14:paraId="5D533F0D" w14:textId="5BA40747" w:rsidR="00816E8B" w:rsidRPr="00201EB8" w:rsidRDefault="00696F30"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966429596"/>
                <w:placeholder>
                  <w:docPart w:val="B8F7D741F0AA4032BC04E1930602AA72"/>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1988243744"/>
                <w:placeholder>
                  <w:docPart w:val="300980E4C9C54A3699C580C6F0A6452A"/>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101840857"/>
                <w:placeholder>
                  <w:docPart w:val="AE2483C75617482C9BB97373362E88D1"/>
                </w:placeholder>
                <w14:checkbox>
                  <w14:checked w14:val="1"/>
                  <w14:checkedState w14:val="2612" w14:font="MS Gothic"/>
                  <w14:uncheckedState w14:val="2610" w14:font="MS Gothic"/>
                </w14:checkbox>
              </w:sdtPr>
              <w:sdtEndPr/>
              <w:sdtContent>
                <w:r w:rsidR="003E6A03" w:rsidRPr="003E6A03">
                  <w:rPr>
                    <w:rFonts w:ascii="Segoe UI Symbol" w:eastAsia="MS Gothic" w:hAnsi="Segoe UI Symbol" w:cs="Segoe UI Symbol"/>
                    <w:sz w:val="20"/>
                    <w:szCs w:val="20"/>
                    <w:lang w:val="en-US"/>
                  </w:rPr>
                  <w:t>☒</w:t>
                </w:r>
              </w:sdtContent>
            </w:sdt>
            <w:r w:rsidR="003E6A03" w:rsidRPr="003E6A03">
              <w:rPr>
                <w:rFonts w:cstheme="minorHAnsi"/>
                <w:sz w:val="20"/>
                <w:szCs w:val="20"/>
                <w:lang w:val="en-US"/>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916244948"/>
                <w:placeholder>
                  <w:docPart w:val="9C23179592EA463FA1E09018631715F6"/>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2067794666"/>
                <w:placeholder>
                  <w:docPart w:val="339E0DE4536E417487C28DE3B4597BE9"/>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3E14D973"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62BA8A2B" w14:textId="77777777" w:rsidR="00816E8B" w:rsidRPr="00201EB8" w:rsidRDefault="00816E8B" w:rsidP="007E5D97">
            <w:pPr>
              <w:pStyle w:val="BodyText"/>
              <w:rPr>
                <w:rFonts w:cstheme="minorHAnsi"/>
                <w:sz w:val="20"/>
                <w:szCs w:val="20"/>
              </w:rPr>
            </w:pPr>
          </w:p>
        </w:tc>
        <w:tc>
          <w:tcPr>
            <w:tcW w:w="11972" w:type="dxa"/>
          </w:tcPr>
          <w:p w14:paraId="2953715C" w14:textId="25070073" w:rsidR="00816E8B" w:rsidRPr="00201EB8" w:rsidRDefault="002C41A8"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lang w:val="en"/>
              </w:rPr>
              <w:t>Pre-exposure Prophylaxis (</w:t>
            </w:r>
            <w:proofErr w:type="spellStart"/>
            <w:r>
              <w:rPr>
                <w:rFonts w:cstheme="minorHAnsi"/>
                <w:b/>
                <w:bCs/>
                <w:sz w:val="20"/>
                <w:szCs w:val="20"/>
                <w:lang w:val="en"/>
              </w:rPr>
              <w:t>PrEP</w:t>
            </w:r>
            <w:proofErr w:type="spellEnd"/>
            <w:r>
              <w:rPr>
                <w:rFonts w:cstheme="minorHAnsi"/>
                <w:b/>
                <w:bCs/>
                <w:sz w:val="20"/>
                <w:szCs w:val="20"/>
                <w:lang w:val="en"/>
              </w:rPr>
              <w:t>) Program for men who have sex with men</w:t>
            </w:r>
            <w:r>
              <w:rPr>
                <w:rFonts w:cstheme="minorHAnsi"/>
                <w:sz w:val="20"/>
                <w:szCs w:val="20"/>
                <w:lang w:val="en"/>
              </w:rPr>
              <w:t xml:space="preserve"> - Modifications to the program in relation to the existing grant:</w:t>
            </w:r>
          </w:p>
          <w:p w14:paraId="3F7D1ED6" w14:textId="28AAB0F6" w:rsidR="00816E8B" w:rsidRPr="00201EB8" w:rsidRDefault="00696F30"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1094397133"/>
                <w:placeholder>
                  <w:docPart w:val="24B3B5025D8040F686C92A91EC29C06B"/>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1214654108"/>
                <w:placeholder>
                  <w:docPart w:val="895076B3005449A0B9789E1ABD03B98C"/>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1728212701"/>
                <w:placeholder>
                  <w:docPart w:val="691539CFCC5A4CFEB90ECE98DC9AB66A"/>
                </w:placeholder>
                <w14:checkbox>
                  <w14:checked w14:val="1"/>
                  <w14:checkedState w14:val="2612" w14:font="MS Gothic"/>
                  <w14:uncheckedState w14:val="2610" w14:font="MS Gothic"/>
                </w14:checkbox>
              </w:sdtPr>
              <w:sdtEndPr/>
              <w:sdtContent>
                <w:r w:rsidR="003E6A03" w:rsidRPr="003E6A03">
                  <w:rPr>
                    <w:rFonts w:ascii="Segoe UI Symbol" w:eastAsia="MS Gothic" w:hAnsi="Segoe UI Symbol" w:cs="Segoe UI Symbol"/>
                    <w:sz w:val="20"/>
                    <w:szCs w:val="20"/>
                    <w:lang w:val="en-US"/>
                  </w:rPr>
                  <w:t>☒</w:t>
                </w:r>
              </w:sdtContent>
            </w:sdt>
            <w:r w:rsidR="003E6A03" w:rsidRPr="003E6A03">
              <w:rPr>
                <w:rFonts w:cstheme="minorHAnsi"/>
                <w:sz w:val="20"/>
                <w:szCs w:val="20"/>
                <w:lang w:val="en-US"/>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1079101156"/>
                <w:placeholder>
                  <w:docPart w:val="1D1FF8D30BAE47C9AFB9AB353A8487BE"/>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2138291585"/>
                <w:placeholder>
                  <w:docPart w:val="03E41E25F1F5474CA7DACFDADD5015A7"/>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10E95053" w14:textId="77777777" w:rsidTr="00E0307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40E6F0B0" w14:textId="77777777" w:rsidR="00816E8B" w:rsidRPr="00201EB8" w:rsidRDefault="00816E8B" w:rsidP="007E5D97">
            <w:pPr>
              <w:pStyle w:val="BodyText"/>
              <w:rPr>
                <w:rFonts w:cstheme="minorHAnsi"/>
                <w:sz w:val="20"/>
                <w:szCs w:val="20"/>
              </w:rPr>
            </w:pPr>
          </w:p>
        </w:tc>
        <w:tc>
          <w:tcPr>
            <w:tcW w:w="11972" w:type="dxa"/>
          </w:tcPr>
          <w:p w14:paraId="76AC5698" w14:textId="05ADF9CE" w:rsidR="00816E8B" w:rsidRPr="00201EB8" w:rsidRDefault="002C41A8"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Communication on HIV prevention, information and demand creation for men who have sex with men</w:t>
            </w:r>
            <w:r>
              <w:rPr>
                <w:rFonts w:cstheme="minorHAnsi"/>
                <w:sz w:val="20"/>
                <w:szCs w:val="20"/>
                <w:lang w:val="en"/>
              </w:rPr>
              <w:t xml:space="preserve"> - Modifications to the program in relation to the existing grant:</w:t>
            </w:r>
          </w:p>
          <w:p w14:paraId="555AA142" w14:textId="57D354DD" w:rsidR="00816E8B" w:rsidRPr="00201EB8" w:rsidRDefault="00696F30"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1554110333"/>
                <w:placeholder>
                  <w:docPart w:val="D1DB375B5A98466698BF1B30A12A7D93"/>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1126436035"/>
                <w:placeholder>
                  <w:docPart w:val="A8171FA3FB594FB0A4C2D060271FDD00"/>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1055581267"/>
                <w:placeholder>
                  <w:docPart w:val="A2CDD413B9C74C58851FED0422967C16"/>
                </w:placeholder>
                <w14:checkbox>
                  <w14:checked w14:val="1"/>
                  <w14:checkedState w14:val="2612" w14:font="MS Gothic"/>
                  <w14:uncheckedState w14:val="2610" w14:font="MS Gothic"/>
                </w14:checkbox>
              </w:sdtPr>
              <w:sdtEndPr/>
              <w:sdtContent>
                <w:r w:rsidR="00E4476A" w:rsidRPr="003E6A03">
                  <w:rPr>
                    <w:rFonts w:ascii="Segoe UI Symbol" w:eastAsia="MS Gothic" w:hAnsi="Segoe UI Symbol" w:cs="Segoe UI Symbol"/>
                    <w:sz w:val="20"/>
                    <w:szCs w:val="20"/>
                    <w:lang w:val="en-US"/>
                  </w:rPr>
                  <w:t>☒</w:t>
                </w:r>
              </w:sdtContent>
            </w:sdt>
            <w:r w:rsidR="00E4476A" w:rsidRPr="003E6A03">
              <w:rPr>
                <w:rFonts w:cstheme="minorHAnsi"/>
                <w:sz w:val="20"/>
                <w:szCs w:val="20"/>
                <w:lang w:val="en-US"/>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738017976"/>
                <w:placeholder>
                  <w:docPart w:val="327C9B94754B4D12BBA62EB71D9968BA"/>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817797715"/>
                <w:placeholder>
                  <w:docPart w:val="14917A00260F4F8B97D0A391E852C001"/>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022BE6A5"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61BB307B" w14:textId="77777777" w:rsidR="00816E8B" w:rsidRPr="00201EB8" w:rsidRDefault="00816E8B" w:rsidP="007E5D97">
            <w:pPr>
              <w:pStyle w:val="BodyText"/>
              <w:rPr>
                <w:rFonts w:cstheme="minorHAnsi"/>
                <w:sz w:val="20"/>
                <w:szCs w:val="20"/>
              </w:rPr>
            </w:pPr>
          </w:p>
        </w:tc>
        <w:tc>
          <w:tcPr>
            <w:tcW w:w="11972" w:type="dxa"/>
          </w:tcPr>
          <w:p w14:paraId="653FBE97" w14:textId="5C16C22B" w:rsidR="00816E8B" w:rsidRPr="00201EB8" w:rsidRDefault="002C41A8"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lang w:val="en"/>
              </w:rPr>
              <w:t>Community Empowerment for men who have sex with men</w:t>
            </w:r>
            <w:r>
              <w:rPr>
                <w:rFonts w:cstheme="minorHAnsi"/>
                <w:sz w:val="20"/>
                <w:szCs w:val="20"/>
                <w:lang w:val="en"/>
              </w:rPr>
              <w:t xml:space="preserve"> - Modifications to the program in relation to the existing grant:</w:t>
            </w:r>
          </w:p>
          <w:p w14:paraId="0E58DD3B" w14:textId="276941BF" w:rsidR="00816E8B" w:rsidRPr="00201EB8" w:rsidRDefault="00696F30"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153338632"/>
                <w:placeholder>
                  <w:docPart w:val="E24BBD3A271B4A67B9753176192E3344"/>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1658802075"/>
                <w:placeholder>
                  <w:docPart w:val="7A2EE462980A4F898D9322AC7D8E9033"/>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Intensification </w:t>
            </w:r>
            <w:sdt>
              <w:sdtPr>
                <w:rPr>
                  <w:rFonts w:ascii="MS Gothic" w:eastAsia="MS Gothic" w:hAnsi="MS Gothic" w:cstheme="minorHAnsi"/>
                  <w:sz w:val="20"/>
                  <w:szCs w:val="20"/>
                </w:rPr>
                <w:id w:val="945196207"/>
                <w:placeholder>
                  <w:docPart w:val="06DAC26AAB8B4EDFA99A85479505D103"/>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829947569"/>
                <w:placeholder>
                  <w:docPart w:val="FF6CC52126A74729A86291AD87B859DC"/>
                </w:placeholder>
                <w14:checkbox>
                  <w14:checked w14:val="1"/>
                  <w14:checkedState w14:val="2612" w14:font="MS Gothic"/>
                  <w14:uncheckedState w14:val="2610" w14:font="MS Gothic"/>
                </w14:checkbox>
              </w:sdtPr>
              <w:sdtEndPr/>
              <w:sdtContent>
                <w:r w:rsidR="003E6A03" w:rsidRPr="003E6A03">
                  <w:rPr>
                    <w:rFonts w:ascii="Segoe UI Symbol" w:eastAsia="MS Gothic" w:hAnsi="Segoe UI Symbol" w:cs="Segoe UI Symbol"/>
                    <w:sz w:val="20"/>
                    <w:szCs w:val="20"/>
                    <w:lang w:val="en-US"/>
                  </w:rPr>
                  <w:t>☒</w:t>
                </w:r>
              </w:sdtContent>
            </w:sdt>
            <w:r w:rsidR="003E6A03" w:rsidRPr="003E6A03">
              <w:rPr>
                <w:rFonts w:cstheme="minorHAnsi"/>
                <w:sz w:val="20"/>
                <w:szCs w:val="20"/>
                <w:lang w:val="en-US"/>
              </w:rPr>
              <w:t xml:space="preserve"> </w:t>
            </w:r>
            <w:r w:rsidR="002C41A8">
              <w:rPr>
                <w:rFonts w:eastAsia="MS Gothic" w:cstheme="minorHAnsi"/>
                <w:sz w:val="20"/>
                <w:szCs w:val="20"/>
                <w:lang w:val="en"/>
              </w:rPr>
              <w:t xml:space="preserve">Renewal or </w:t>
            </w:r>
            <w:sdt>
              <w:sdtPr>
                <w:rPr>
                  <w:rFonts w:ascii="MS Gothic" w:eastAsia="MS Gothic" w:hAnsi="MS Gothic" w:cstheme="minorHAnsi"/>
                  <w:sz w:val="20"/>
                  <w:szCs w:val="20"/>
                </w:rPr>
                <w:id w:val="1970312964"/>
                <w:placeholder>
                  <w:docPart w:val="71C8535EA4394BAD86D908542BDE03E4"/>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333A92C2" w14:textId="77777777" w:rsidTr="00E0307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693C02FC" w14:textId="77777777" w:rsidR="00816E8B" w:rsidRPr="00201EB8" w:rsidRDefault="00816E8B" w:rsidP="007E5D97">
            <w:pPr>
              <w:pStyle w:val="BodyText"/>
              <w:rPr>
                <w:rFonts w:cstheme="minorHAnsi"/>
                <w:sz w:val="20"/>
                <w:szCs w:val="20"/>
              </w:rPr>
            </w:pPr>
          </w:p>
        </w:tc>
        <w:tc>
          <w:tcPr>
            <w:tcW w:w="11972" w:type="dxa"/>
          </w:tcPr>
          <w:p w14:paraId="3E4B5C7C" w14:textId="63C0E59D" w:rsidR="00816E8B" w:rsidRPr="00201EB8" w:rsidRDefault="002C41A8"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Sexual and reproductive health services, including sexually transmitted infections, hepatitis and post-violence care for men who have sex with men</w:t>
            </w:r>
            <w:r>
              <w:rPr>
                <w:rFonts w:cstheme="minorHAnsi"/>
                <w:sz w:val="20"/>
                <w:szCs w:val="20"/>
                <w:lang w:val="en"/>
              </w:rPr>
              <w:t xml:space="preserve"> - Modifications to the program in relation to the existing grant:</w:t>
            </w:r>
          </w:p>
          <w:p w14:paraId="6C27D0D8" w14:textId="3FC21425" w:rsidR="00816E8B" w:rsidRPr="00201EB8" w:rsidRDefault="00696F30"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587459778"/>
                <w:placeholder>
                  <w:docPart w:val="7624383C2AA04B199224E8BC9F771B3F"/>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2025618324"/>
                <w:placeholder>
                  <w:docPart w:val="D507D50B1D074B2EB97C41B4E02935A7"/>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Intensification </w:t>
            </w:r>
            <w:sdt>
              <w:sdtPr>
                <w:rPr>
                  <w:rFonts w:ascii="MS Gothic" w:eastAsia="MS Gothic" w:hAnsi="MS Gothic" w:cstheme="minorHAnsi"/>
                  <w:sz w:val="20"/>
                  <w:szCs w:val="20"/>
                </w:rPr>
                <w:id w:val="-1942762138"/>
                <w:placeholder>
                  <w:docPart w:val="9D6E24A5404848F2B26709203F48700D"/>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79486440"/>
                <w:placeholder>
                  <w:docPart w:val="825B0A05DA5E4312A152B0DBE385FE93"/>
                </w:placeholder>
                <w14:checkbox>
                  <w14:checked w14:val="1"/>
                  <w14:checkedState w14:val="2612" w14:font="MS Gothic"/>
                  <w14:uncheckedState w14:val="2610" w14:font="MS Gothic"/>
                </w14:checkbox>
              </w:sdtPr>
              <w:sdtEndPr/>
              <w:sdtContent>
                <w:r w:rsidR="003E6A03" w:rsidRPr="005E3E3B">
                  <w:rPr>
                    <w:rFonts w:ascii="Segoe UI Symbol" w:eastAsia="MS Gothic" w:hAnsi="Segoe UI Symbol" w:cs="Segoe UI Symbol"/>
                    <w:sz w:val="20"/>
                    <w:szCs w:val="20"/>
                    <w:lang w:val="en-US"/>
                  </w:rPr>
                  <w:t>☒</w:t>
                </w:r>
              </w:sdtContent>
            </w:sdt>
            <w:r w:rsidR="003E6A03" w:rsidRPr="005E3E3B">
              <w:rPr>
                <w:rFonts w:cstheme="minorHAnsi"/>
                <w:sz w:val="20"/>
                <w:szCs w:val="20"/>
                <w:lang w:val="en-US"/>
              </w:rPr>
              <w:t xml:space="preserve"> </w:t>
            </w:r>
            <w:r w:rsidR="002C41A8">
              <w:rPr>
                <w:rFonts w:eastAsia="MS Gothic" w:cstheme="minorHAnsi"/>
                <w:sz w:val="20"/>
                <w:szCs w:val="20"/>
                <w:lang w:val="en"/>
              </w:rPr>
              <w:t xml:space="preserve">Renewal or </w:t>
            </w:r>
            <w:sdt>
              <w:sdtPr>
                <w:rPr>
                  <w:rFonts w:ascii="MS Gothic" w:eastAsia="MS Gothic" w:hAnsi="MS Gothic" w:cstheme="minorHAnsi"/>
                  <w:sz w:val="20"/>
                  <w:szCs w:val="20"/>
                </w:rPr>
                <w:id w:val="522443303"/>
                <w:placeholder>
                  <w:docPart w:val="B11B334EA89E4E6D89215E5A69F2318E"/>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p w14:paraId="4E83D977" w14:textId="77777777" w:rsidR="00816E8B" w:rsidRPr="00201EB8" w:rsidRDefault="002C41A8"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i/>
                <w:iCs/>
                <w:sz w:val="20"/>
                <w:szCs w:val="20"/>
                <w:lang w:val="en"/>
              </w:rPr>
              <w:t>Insert new row for each intervention</w:t>
            </w:r>
          </w:p>
        </w:tc>
      </w:tr>
      <w:tr w:rsidR="00E03079" w:rsidRPr="002E6ECD" w14:paraId="0D990F2B"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242B416B" w14:textId="77777777" w:rsidR="00816E8B" w:rsidRPr="00201EB8" w:rsidRDefault="00816E8B" w:rsidP="00816E8B">
            <w:pPr>
              <w:pStyle w:val="BodyText"/>
              <w:rPr>
                <w:rFonts w:cstheme="minorHAnsi"/>
                <w:sz w:val="20"/>
                <w:szCs w:val="20"/>
              </w:rPr>
            </w:pPr>
          </w:p>
        </w:tc>
        <w:tc>
          <w:tcPr>
            <w:tcW w:w="11972" w:type="dxa"/>
          </w:tcPr>
          <w:p w14:paraId="4D44254C" w14:textId="4E0B5F8C" w:rsidR="00816E8B" w:rsidRPr="00201EB8" w:rsidRDefault="002C41A8" w:rsidP="00816E8B">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lang w:val="en"/>
              </w:rPr>
              <w:t>Removing human rights barriers to prevention for men who have sex with men</w:t>
            </w:r>
            <w:r>
              <w:rPr>
                <w:rFonts w:cstheme="minorHAnsi"/>
                <w:sz w:val="20"/>
                <w:szCs w:val="20"/>
                <w:lang w:val="en"/>
              </w:rPr>
              <w:t xml:space="preserve"> - Modifications to the program in relation to the existing grant:</w:t>
            </w:r>
          </w:p>
          <w:p w14:paraId="4A57B8A3" w14:textId="409EDE23" w:rsidR="00816E8B" w:rsidRPr="00201EB8" w:rsidRDefault="00696F30" w:rsidP="00816E8B">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2114163539"/>
                <w:placeholder>
                  <w:docPart w:val="30FC1E6852844765BF9214E5A2BBE9CD"/>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1006406606"/>
                <w:placeholder>
                  <w:docPart w:val="31CE7D500B2C4E30B1AB09A1AA3B0295"/>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1932739692"/>
                <w:placeholder>
                  <w:docPart w:val="A8B0E65646A54E128183BAFF90961BC1"/>
                </w:placeholder>
                <w14:checkbox>
                  <w14:checked w14:val="1"/>
                  <w14:checkedState w14:val="2612" w14:font="MS Gothic"/>
                  <w14:uncheckedState w14:val="2610" w14:font="MS Gothic"/>
                </w14:checkbox>
              </w:sdtPr>
              <w:sdtEndPr/>
              <w:sdtContent>
                <w:r w:rsidR="003E6A03" w:rsidRPr="005E3E3B">
                  <w:rPr>
                    <w:rFonts w:ascii="Segoe UI Symbol" w:eastAsia="MS Gothic" w:hAnsi="Segoe UI Symbol" w:cs="Segoe UI Symbol"/>
                    <w:sz w:val="20"/>
                    <w:szCs w:val="20"/>
                    <w:lang w:val="en-US"/>
                  </w:rPr>
                  <w:t>☒</w:t>
                </w:r>
              </w:sdtContent>
            </w:sdt>
            <w:r w:rsidR="003E6A03" w:rsidRPr="005E3E3B">
              <w:rPr>
                <w:rFonts w:cstheme="minorHAnsi"/>
                <w:sz w:val="20"/>
                <w:szCs w:val="20"/>
                <w:lang w:val="en-US"/>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1129548276"/>
                <w:placeholder>
                  <w:docPart w:val="3D8BB0114CEC442E935611C835CC196B"/>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206573737"/>
                <w:placeholder>
                  <w:docPart w:val="4FA7BB90C72546CEBCAFF08513BD2B5B"/>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p w14:paraId="2A79615E" w14:textId="225331DD" w:rsidR="00816E8B" w:rsidRPr="00201EB8" w:rsidRDefault="002C41A8" w:rsidP="00816E8B">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i/>
                <w:iCs/>
                <w:sz w:val="20"/>
                <w:szCs w:val="20"/>
                <w:lang w:val="en"/>
              </w:rPr>
              <w:t>Insert new row for each intervention</w:t>
            </w:r>
          </w:p>
        </w:tc>
      </w:tr>
      <w:tr w:rsidR="00E03079" w:rsidRPr="002E6ECD" w14:paraId="46C347B2" w14:textId="77777777" w:rsidTr="00E0307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tcPr>
          <w:p w14:paraId="691CDEDC" w14:textId="77777777" w:rsidR="00ED1E3C" w:rsidRPr="00201EB8" w:rsidRDefault="002C41A8" w:rsidP="00ED1E3C">
            <w:pPr>
              <w:pStyle w:val="BodyText"/>
              <w:rPr>
                <w:rFonts w:cstheme="minorHAnsi"/>
                <w:sz w:val="20"/>
                <w:szCs w:val="20"/>
              </w:rPr>
            </w:pPr>
            <w:r>
              <w:rPr>
                <w:rFonts w:cstheme="minorHAnsi"/>
                <w:sz w:val="20"/>
                <w:szCs w:val="20"/>
                <w:lang w:val="en"/>
              </w:rPr>
              <w:t>List of activities</w:t>
            </w:r>
          </w:p>
        </w:tc>
        <w:tc>
          <w:tcPr>
            <w:tcW w:w="11972" w:type="dxa"/>
          </w:tcPr>
          <w:p w14:paraId="48B4F641" w14:textId="6077185A" w:rsidR="00ED1E3C" w:rsidRPr="00B06620" w:rsidRDefault="002C41A8" w:rsidP="00ED1E3C">
            <w:pPr>
              <w:spacing w:after="0"/>
              <w:jc w:val="both"/>
              <w:cnfStyle w:val="000000100000" w:firstRow="0" w:lastRow="0" w:firstColumn="0" w:lastColumn="0" w:oddVBand="0" w:evenVBand="0" w:oddHBand="1" w:evenHBand="0" w:firstRowFirstColumn="0" w:firstRowLastColumn="0" w:lastRowFirstColumn="0" w:lastRowLastColumn="0"/>
              <w:rPr>
                <w:rFonts w:eastAsia="Calibri" w:cstheme="minorHAnsi"/>
                <w:sz w:val="20"/>
                <w:szCs w:val="20"/>
                <w:lang w:val="en-US"/>
              </w:rPr>
            </w:pPr>
            <w:r>
              <w:rPr>
                <w:rFonts w:cstheme="minorHAnsi"/>
                <w:sz w:val="20"/>
                <w:szCs w:val="20"/>
                <w:lang w:val="en"/>
              </w:rPr>
              <w:t>The 2022 programmatic mapping and population size estimate survey conducted in 9 cities found that the percentage of men who have sex with men who received the prevention package in the six months prior to the survey is unevenly distributed and varies from province to province, ranging from 1% (</w:t>
            </w:r>
            <w:proofErr w:type="spellStart"/>
            <w:r>
              <w:rPr>
                <w:rFonts w:cstheme="minorHAnsi"/>
                <w:sz w:val="20"/>
                <w:szCs w:val="20"/>
                <w:lang w:val="en"/>
              </w:rPr>
              <w:t>Lisala</w:t>
            </w:r>
            <w:proofErr w:type="spellEnd"/>
            <w:r>
              <w:rPr>
                <w:rFonts w:cstheme="minorHAnsi"/>
                <w:sz w:val="20"/>
                <w:szCs w:val="20"/>
                <w:lang w:val="en"/>
              </w:rPr>
              <w:t xml:space="preserve"> and </w:t>
            </w:r>
            <w:proofErr w:type="spellStart"/>
            <w:r>
              <w:rPr>
                <w:rFonts w:cstheme="minorHAnsi"/>
                <w:sz w:val="20"/>
                <w:szCs w:val="20"/>
                <w:lang w:val="en"/>
              </w:rPr>
              <w:t>Tshikapa</w:t>
            </w:r>
            <w:proofErr w:type="spellEnd"/>
            <w:r>
              <w:rPr>
                <w:rFonts w:cstheme="minorHAnsi"/>
                <w:sz w:val="20"/>
                <w:szCs w:val="20"/>
                <w:lang w:val="en"/>
              </w:rPr>
              <w:t>) to 42% in Kinshasa. The percentage of those (men who have sex with men) who experienced an episode of physical or sexual violence in the 12 months before the survey is also unevenly distributed ranging from 2% (</w:t>
            </w:r>
            <w:proofErr w:type="spellStart"/>
            <w:r>
              <w:rPr>
                <w:rFonts w:cstheme="minorHAnsi"/>
                <w:sz w:val="20"/>
                <w:szCs w:val="20"/>
                <w:lang w:val="en"/>
              </w:rPr>
              <w:t>Mbandaka</w:t>
            </w:r>
            <w:proofErr w:type="spellEnd"/>
            <w:r>
              <w:rPr>
                <w:rFonts w:cstheme="minorHAnsi"/>
                <w:sz w:val="20"/>
                <w:szCs w:val="20"/>
                <w:lang w:val="en"/>
              </w:rPr>
              <w:t>) to 53% (</w:t>
            </w:r>
            <w:proofErr w:type="spellStart"/>
            <w:r>
              <w:rPr>
                <w:rFonts w:cstheme="minorHAnsi"/>
                <w:sz w:val="20"/>
                <w:szCs w:val="20"/>
                <w:lang w:val="en"/>
              </w:rPr>
              <w:t>Tshikapa</w:t>
            </w:r>
            <w:proofErr w:type="spellEnd"/>
            <w:r>
              <w:rPr>
                <w:rFonts w:cstheme="minorHAnsi"/>
                <w:sz w:val="20"/>
                <w:szCs w:val="20"/>
                <w:lang w:val="en"/>
              </w:rPr>
              <w:t>) and self-discrimination among men who have sex with men ranges from 0% (</w:t>
            </w:r>
            <w:proofErr w:type="spellStart"/>
            <w:r>
              <w:rPr>
                <w:rFonts w:cstheme="minorHAnsi"/>
                <w:sz w:val="20"/>
                <w:szCs w:val="20"/>
                <w:lang w:val="en"/>
              </w:rPr>
              <w:t>Mbandaka</w:t>
            </w:r>
            <w:proofErr w:type="spellEnd"/>
            <w:r>
              <w:rPr>
                <w:rFonts w:cstheme="minorHAnsi"/>
                <w:sz w:val="20"/>
                <w:szCs w:val="20"/>
                <w:lang w:val="en"/>
              </w:rPr>
              <w:t xml:space="preserve">) to 39% (Goma). However, this survey carried out in 9 cities </w:t>
            </w:r>
            <w:r w:rsidR="007D642E">
              <w:rPr>
                <w:rFonts w:cstheme="minorHAnsi"/>
                <w:sz w:val="20"/>
                <w:szCs w:val="20"/>
                <w:lang w:val="en"/>
              </w:rPr>
              <w:t xml:space="preserve">selected </w:t>
            </w:r>
            <w:r w:rsidR="00876D03">
              <w:rPr>
                <w:rFonts w:cstheme="minorHAnsi"/>
                <w:sz w:val="20"/>
                <w:szCs w:val="20"/>
                <w:lang w:val="en"/>
              </w:rPr>
              <w:t>by</w:t>
            </w:r>
            <w:r>
              <w:rPr>
                <w:rFonts w:cstheme="minorHAnsi"/>
                <w:sz w:val="20"/>
                <w:szCs w:val="20"/>
                <w:lang w:val="en"/>
              </w:rPr>
              <w:t xml:space="preserve"> convenience does not give statistics on national averages. </w:t>
            </w:r>
          </w:p>
          <w:p w14:paraId="615802A3" w14:textId="77777777" w:rsidR="00ED1E3C" w:rsidRPr="00201EB8" w:rsidRDefault="00ED1E3C" w:rsidP="00ED1E3C">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u w:val="single"/>
              </w:rPr>
            </w:pPr>
          </w:p>
          <w:p w14:paraId="086A1E0E" w14:textId="2C42BFFF" w:rsidR="00ED1E3C" w:rsidRPr="00070495" w:rsidRDefault="002C41A8" w:rsidP="00ED1E3C">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Calibri" w:cstheme="minorHAnsi"/>
                <w:sz w:val="20"/>
                <w:szCs w:val="20"/>
                <w:lang w:val="en"/>
              </w:rPr>
            </w:pPr>
            <w:r>
              <w:rPr>
                <w:rFonts w:eastAsia="Calibri" w:cstheme="minorHAnsi"/>
                <w:b/>
                <w:bCs/>
                <w:sz w:val="20"/>
                <w:szCs w:val="20"/>
                <w:u w:val="single"/>
                <w:lang w:val="en"/>
              </w:rPr>
              <w:t>Programming on condoms and lubricating gels for men who have sex with men:</w:t>
            </w:r>
            <w:r>
              <w:rPr>
                <w:rFonts w:eastAsia="Calibri" w:cstheme="minorHAnsi"/>
                <w:sz w:val="20"/>
                <w:szCs w:val="20"/>
                <w:lang w:val="en"/>
              </w:rPr>
              <w:t xml:space="preserve"> The recent 2022 Survey on Programmatic Mapping and Key Population Size Estimation </w:t>
            </w:r>
            <w:r w:rsidRPr="00933B59">
              <w:rPr>
                <w:rFonts w:eastAsia="Calibri" w:cstheme="minorHAnsi"/>
                <w:sz w:val="20"/>
                <w:szCs w:val="20"/>
                <w:lang w:val="en"/>
              </w:rPr>
              <w:t>(</w:t>
            </w:r>
            <w:r w:rsidRPr="00933B59">
              <w:rPr>
                <w:rFonts w:eastAsia="Calibri" w:cstheme="minorHAnsi"/>
                <w:b/>
                <w:bCs/>
                <w:i/>
                <w:iCs/>
                <w:sz w:val="20"/>
                <w:szCs w:val="20"/>
                <w:lang w:val="en"/>
              </w:rPr>
              <w:t>Annex 11: Survey on Programmatic Mapping and Estimation of the Size of Key</w:t>
            </w:r>
            <w:r w:rsidRPr="00933B59">
              <w:rPr>
                <w:rFonts w:eastAsia="Calibri" w:cstheme="minorHAnsi"/>
                <w:sz w:val="20"/>
                <w:szCs w:val="20"/>
                <w:lang w:val="en"/>
              </w:rPr>
              <w:t xml:space="preserve"> </w:t>
            </w:r>
            <w:r w:rsidRPr="00933B59">
              <w:rPr>
                <w:rFonts w:eastAsia="Calibri" w:cstheme="minorHAnsi"/>
                <w:b/>
                <w:bCs/>
                <w:i/>
                <w:iCs/>
                <w:sz w:val="20"/>
                <w:szCs w:val="20"/>
                <w:lang w:val="en"/>
              </w:rPr>
              <w:t>Populations</w:t>
            </w:r>
            <w:r w:rsidR="00933B59" w:rsidRPr="00933B59">
              <w:rPr>
                <w:rFonts w:eastAsia="Calibri" w:cstheme="minorHAnsi"/>
                <w:b/>
                <w:bCs/>
                <w:i/>
                <w:iCs/>
                <w:sz w:val="20"/>
                <w:szCs w:val="20"/>
                <w:lang w:val="en"/>
              </w:rPr>
              <w:t>, pages 82-86</w:t>
            </w:r>
            <w:r w:rsidRPr="00933B59">
              <w:rPr>
                <w:rFonts w:eastAsia="Calibri" w:cstheme="minorHAnsi"/>
                <w:sz w:val="20"/>
                <w:szCs w:val="20"/>
                <w:lang w:val="en"/>
              </w:rPr>
              <w:t>) informs us that the</w:t>
            </w:r>
            <w:r>
              <w:rPr>
                <w:rFonts w:eastAsia="Calibri" w:cstheme="minorHAnsi"/>
                <w:sz w:val="20"/>
                <w:szCs w:val="20"/>
                <w:lang w:val="en"/>
              </w:rPr>
              <w:t xml:space="preserve"> percentage of men who have sex with men who have always used condoms during anal sex with all occasional sex partners remained low on average for the 9 cities (21% of those surveyed) with variations between cities (1%-</w:t>
            </w:r>
            <w:proofErr w:type="spellStart"/>
            <w:r>
              <w:rPr>
                <w:rFonts w:eastAsia="Calibri" w:cstheme="minorHAnsi"/>
                <w:sz w:val="20"/>
                <w:szCs w:val="20"/>
                <w:lang w:val="en"/>
              </w:rPr>
              <w:t>Lisala</w:t>
            </w:r>
            <w:proofErr w:type="spellEnd"/>
            <w:r>
              <w:rPr>
                <w:rFonts w:eastAsia="Calibri" w:cstheme="minorHAnsi"/>
                <w:sz w:val="20"/>
                <w:szCs w:val="20"/>
                <w:lang w:val="en"/>
              </w:rPr>
              <w:t>, 6%-</w:t>
            </w:r>
            <w:proofErr w:type="spellStart"/>
            <w:r>
              <w:rPr>
                <w:rFonts w:eastAsia="Calibri" w:cstheme="minorHAnsi"/>
                <w:sz w:val="20"/>
                <w:szCs w:val="20"/>
                <w:lang w:val="en"/>
              </w:rPr>
              <w:t>Kanaga</w:t>
            </w:r>
            <w:proofErr w:type="spellEnd"/>
            <w:r>
              <w:rPr>
                <w:rFonts w:eastAsia="Calibri" w:cstheme="minorHAnsi"/>
                <w:sz w:val="20"/>
                <w:szCs w:val="20"/>
                <w:lang w:val="en"/>
              </w:rPr>
              <w:t>, 7%-</w:t>
            </w:r>
            <w:proofErr w:type="spellStart"/>
            <w:r>
              <w:rPr>
                <w:rFonts w:eastAsia="Calibri" w:cstheme="minorHAnsi"/>
                <w:sz w:val="20"/>
                <w:szCs w:val="20"/>
                <w:lang w:val="en"/>
              </w:rPr>
              <w:t>Mbandaka</w:t>
            </w:r>
            <w:proofErr w:type="spellEnd"/>
            <w:r>
              <w:rPr>
                <w:rFonts w:eastAsia="Calibri" w:cstheme="minorHAnsi"/>
                <w:sz w:val="20"/>
                <w:szCs w:val="20"/>
                <w:lang w:val="en"/>
              </w:rPr>
              <w:t>, 19%-Kinshasa, 23%-Goma and 70%-</w:t>
            </w:r>
            <w:proofErr w:type="spellStart"/>
            <w:r>
              <w:rPr>
                <w:rFonts w:eastAsia="Calibri" w:cstheme="minorHAnsi"/>
                <w:sz w:val="20"/>
                <w:szCs w:val="20"/>
                <w:lang w:val="en"/>
              </w:rPr>
              <w:t>Kalemie</w:t>
            </w:r>
            <w:proofErr w:type="spellEnd"/>
            <w:r>
              <w:rPr>
                <w:rFonts w:eastAsia="Calibri" w:cstheme="minorHAnsi"/>
                <w:sz w:val="20"/>
                <w:szCs w:val="20"/>
                <w:lang w:val="en"/>
              </w:rPr>
              <w:t xml:space="preserve">). All indicators of systematic condom use are below 21%. As a result, the program </w:t>
            </w:r>
            <w:r>
              <w:rPr>
                <w:rFonts w:eastAsia="Calibri" w:cstheme="minorHAnsi"/>
                <w:b/>
                <w:bCs/>
                <w:sz w:val="20"/>
                <w:szCs w:val="20"/>
                <w:lang w:val="en"/>
              </w:rPr>
              <w:t>envisages the intensification</w:t>
            </w:r>
            <w:r>
              <w:rPr>
                <w:rFonts w:eastAsia="Calibri" w:cstheme="minorHAnsi"/>
                <w:sz w:val="20"/>
                <w:szCs w:val="20"/>
                <w:lang w:val="en"/>
              </w:rPr>
              <w:t xml:space="preserve"> of</w:t>
            </w:r>
            <w:r>
              <w:rPr>
                <w:rFonts w:eastAsia="Calibri" w:cstheme="minorHAnsi"/>
                <w:b/>
                <w:bCs/>
                <w:sz w:val="20"/>
                <w:szCs w:val="20"/>
                <w:lang w:val="en"/>
              </w:rPr>
              <w:t xml:space="preserve"> activities</w:t>
            </w:r>
            <w:r>
              <w:rPr>
                <w:rFonts w:eastAsia="Calibri" w:cstheme="minorHAnsi"/>
                <w:sz w:val="20"/>
                <w:szCs w:val="20"/>
                <w:lang w:val="en"/>
              </w:rPr>
              <w:t xml:space="preserve"> involving the promotion and distribution of condoms and gels, with educational talks/participatory sessions included in the "communication" intervention. Condoms and gels will be distributed through several channels </w:t>
            </w:r>
            <w:r w:rsidR="00070495" w:rsidRPr="00070495">
              <w:rPr>
                <w:rFonts w:eastAsia="Calibri" w:cstheme="minorHAnsi"/>
                <w:sz w:val="20"/>
                <w:szCs w:val="20"/>
                <w:lang w:val="en"/>
              </w:rPr>
              <w:t>according to the national policy on condoms and lubricating gels (</w:t>
            </w:r>
            <w:r w:rsidR="00070495" w:rsidRPr="00070495">
              <w:rPr>
                <w:rFonts w:eastAsia="Calibri" w:cstheme="minorHAnsi"/>
                <w:b/>
                <w:bCs/>
                <w:i/>
                <w:iCs/>
                <w:sz w:val="20"/>
                <w:szCs w:val="20"/>
                <w:lang w:val="en"/>
              </w:rPr>
              <w:t>Annex 12: National policy on condoms and lubricating gels</w:t>
            </w:r>
            <w:r w:rsidR="00070495" w:rsidRPr="00070495">
              <w:rPr>
                <w:rFonts w:eastAsia="Calibri" w:cstheme="minorHAnsi"/>
                <w:sz w:val="20"/>
                <w:szCs w:val="20"/>
                <w:lang w:val="en"/>
              </w:rPr>
              <w:t>)</w:t>
            </w:r>
            <w:r w:rsidR="00070495">
              <w:rPr>
                <w:rFonts w:eastAsia="Calibri" w:cstheme="minorHAnsi"/>
                <w:sz w:val="20"/>
                <w:szCs w:val="20"/>
                <w:lang w:val="en"/>
              </w:rPr>
              <w:t xml:space="preserve"> </w:t>
            </w:r>
            <w:r>
              <w:rPr>
                <w:rFonts w:eastAsia="Calibri" w:cstheme="minorHAnsi"/>
                <w:sz w:val="20"/>
                <w:szCs w:val="20"/>
                <w:lang w:val="en"/>
              </w:rPr>
              <w:t xml:space="preserve">including: identified hot spots, talks, integrated centers, </w:t>
            </w:r>
            <w:r w:rsidR="00390CB6">
              <w:rPr>
                <w:rFonts w:eastAsia="Calibri" w:cstheme="minorHAnsi"/>
                <w:sz w:val="20"/>
                <w:szCs w:val="20"/>
                <w:lang w:val="en"/>
              </w:rPr>
              <w:t>drop-in</w:t>
            </w:r>
            <w:r>
              <w:rPr>
                <w:rFonts w:eastAsia="Calibri" w:cstheme="minorHAnsi"/>
                <w:sz w:val="20"/>
                <w:szCs w:val="20"/>
                <w:lang w:val="en"/>
              </w:rPr>
              <w:t xml:space="preserve"> centers, mobile </w:t>
            </w:r>
            <w:r w:rsidR="007B4EFF">
              <w:rPr>
                <w:rFonts w:eastAsia="Calibri" w:cstheme="minorHAnsi"/>
                <w:sz w:val="20"/>
                <w:szCs w:val="20"/>
                <w:lang w:val="en"/>
              </w:rPr>
              <w:t xml:space="preserve">outreach </w:t>
            </w:r>
            <w:r>
              <w:rPr>
                <w:rFonts w:eastAsia="Calibri" w:cstheme="minorHAnsi"/>
                <w:sz w:val="20"/>
                <w:szCs w:val="20"/>
                <w:lang w:val="en"/>
              </w:rPr>
              <w:t>activities, etc. (See funding request 2020-2022).</w:t>
            </w:r>
          </w:p>
          <w:p w14:paraId="6A0FB5B5" w14:textId="77777777" w:rsidR="00ED1E3C" w:rsidRPr="00201EB8" w:rsidRDefault="00ED1E3C" w:rsidP="00ED1E3C">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Calibri" w:cstheme="minorHAnsi"/>
                <w:sz w:val="20"/>
                <w:szCs w:val="20"/>
              </w:rPr>
            </w:pPr>
          </w:p>
          <w:p w14:paraId="77BACA8D" w14:textId="6705628A" w:rsidR="00ED1E3C" w:rsidRPr="00201EB8" w:rsidRDefault="002C41A8" w:rsidP="00ED1E3C">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u w:val="single"/>
                <w:lang w:val="en"/>
              </w:rPr>
              <w:t>Pre-exposure Prophylaxis (pre-exposure prophylaxis (</w:t>
            </w:r>
            <w:proofErr w:type="spellStart"/>
            <w:r>
              <w:rPr>
                <w:rFonts w:cstheme="minorHAnsi"/>
                <w:b/>
                <w:bCs/>
                <w:sz w:val="20"/>
                <w:szCs w:val="20"/>
                <w:u w:val="single"/>
                <w:lang w:val="en"/>
              </w:rPr>
              <w:t>PrEP</w:t>
            </w:r>
            <w:proofErr w:type="spellEnd"/>
            <w:r>
              <w:rPr>
                <w:rFonts w:cstheme="minorHAnsi"/>
                <w:b/>
                <w:bCs/>
                <w:sz w:val="20"/>
                <w:szCs w:val="20"/>
                <w:u w:val="single"/>
                <w:lang w:val="en"/>
              </w:rPr>
              <w:t xml:space="preserve">)) Program for men who have sex with men: </w:t>
            </w:r>
            <w:r>
              <w:rPr>
                <w:rFonts w:cstheme="minorHAnsi"/>
                <w:sz w:val="20"/>
                <w:szCs w:val="20"/>
                <w:lang w:val="en"/>
              </w:rPr>
              <w:t xml:space="preserve"> Implementation of pre-exposure prophylaxis (pre-exposure prophylaxis (</w:t>
            </w:r>
            <w:proofErr w:type="spellStart"/>
            <w:r>
              <w:rPr>
                <w:rFonts w:cstheme="minorHAnsi"/>
                <w:sz w:val="20"/>
                <w:szCs w:val="20"/>
                <w:lang w:val="en"/>
              </w:rPr>
              <w:t>PrEP</w:t>
            </w:r>
            <w:proofErr w:type="spellEnd"/>
            <w:r>
              <w:rPr>
                <w:rFonts w:cstheme="minorHAnsi"/>
                <w:sz w:val="20"/>
                <w:szCs w:val="20"/>
                <w:lang w:val="en"/>
              </w:rPr>
              <w:t>)) during the current grant has been delayed or frozen due to delayed procurement. It is noted that 5</w:t>
            </w:r>
            <w:r w:rsidR="00DF5A0C">
              <w:rPr>
                <w:rFonts w:cstheme="minorHAnsi"/>
                <w:sz w:val="20"/>
                <w:szCs w:val="20"/>
                <w:lang w:val="en"/>
              </w:rPr>
              <w:t>.8</w:t>
            </w:r>
            <w:r>
              <w:rPr>
                <w:rFonts w:cstheme="minorHAnsi"/>
                <w:sz w:val="20"/>
                <w:szCs w:val="20"/>
                <w:lang w:val="en"/>
              </w:rPr>
              <w:t>% of seronegative men who have sex with men benefited from pre-exposure prophylaxis (</w:t>
            </w:r>
            <w:proofErr w:type="spellStart"/>
            <w:r>
              <w:rPr>
                <w:rFonts w:cstheme="minorHAnsi"/>
                <w:sz w:val="20"/>
                <w:szCs w:val="20"/>
                <w:lang w:val="en"/>
              </w:rPr>
              <w:t>PrEP</w:t>
            </w:r>
            <w:proofErr w:type="spellEnd"/>
            <w:r>
              <w:rPr>
                <w:rFonts w:cstheme="minorHAnsi"/>
                <w:sz w:val="20"/>
                <w:szCs w:val="20"/>
                <w:lang w:val="en"/>
              </w:rPr>
              <w:t xml:space="preserve">) in </w:t>
            </w:r>
            <w:r w:rsidRPr="004743BB">
              <w:rPr>
                <w:rFonts w:cstheme="minorHAnsi"/>
                <w:sz w:val="20"/>
                <w:szCs w:val="20"/>
                <w:lang w:val="en"/>
              </w:rPr>
              <w:t>2021 (</w:t>
            </w:r>
            <w:r w:rsidRPr="004743BB">
              <w:rPr>
                <w:rFonts w:cstheme="minorHAnsi"/>
                <w:b/>
                <w:bCs/>
                <w:i/>
                <w:iCs/>
                <w:sz w:val="20"/>
                <w:szCs w:val="20"/>
                <w:lang w:val="en"/>
              </w:rPr>
              <w:t>Annex 1</w:t>
            </w:r>
            <w:r w:rsidR="004743BB" w:rsidRPr="004743BB">
              <w:rPr>
                <w:rFonts w:cstheme="minorHAnsi"/>
                <w:b/>
                <w:bCs/>
                <w:i/>
                <w:iCs/>
                <w:sz w:val="20"/>
                <w:szCs w:val="20"/>
                <w:lang w:val="en"/>
              </w:rPr>
              <w:t>3</w:t>
            </w:r>
            <w:r w:rsidRPr="004743BB">
              <w:rPr>
                <w:rFonts w:cstheme="minorHAnsi"/>
                <w:b/>
                <w:bCs/>
                <w:i/>
                <w:iCs/>
                <w:sz w:val="20"/>
                <w:szCs w:val="20"/>
                <w:lang w:val="en"/>
              </w:rPr>
              <w:t>: Annual report National AIDS Control Program (PNLS) 202</w:t>
            </w:r>
            <w:r w:rsidR="004743BB" w:rsidRPr="004743BB">
              <w:rPr>
                <w:rFonts w:cstheme="minorHAnsi"/>
                <w:b/>
                <w:bCs/>
                <w:i/>
                <w:iCs/>
                <w:sz w:val="20"/>
                <w:szCs w:val="20"/>
                <w:lang w:val="en"/>
              </w:rPr>
              <w:t>, Page 44</w:t>
            </w:r>
            <w:r w:rsidRPr="004743BB">
              <w:rPr>
                <w:rFonts w:cstheme="minorHAnsi"/>
                <w:b/>
                <w:bCs/>
                <w:i/>
                <w:iCs/>
                <w:sz w:val="20"/>
                <w:szCs w:val="20"/>
                <w:lang w:val="en"/>
              </w:rPr>
              <w:t>1</w:t>
            </w:r>
            <w:r w:rsidRPr="004743BB">
              <w:rPr>
                <w:rFonts w:cstheme="minorHAnsi"/>
                <w:sz w:val="20"/>
                <w:szCs w:val="20"/>
                <w:lang w:val="en"/>
              </w:rPr>
              <w:t>). There</w:t>
            </w:r>
            <w:r>
              <w:rPr>
                <w:rFonts w:cstheme="minorHAnsi"/>
                <w:sz w:val="20"/>
                <w:szCs w:val="20"/>
                <w:lang w:val="en"/>
              </w:rPr>
              <w:t xml:space="preserve"> are strong supports for the implementation of the pre-exposure prophylaxis (</w:t>
            </w:r>
            <w:proofErr w:type="spellStart"/>
            <w:r>
              <w:rPr>
                <w:rFonts w:cstheme="minorHAnsi"/>
                <w:sz w:val="20"/>
                <w:szCs w:val="20"/>
                <w:lang w:val="en"/>
              </w:rPr>
              <w:t>PrEP</w:t>
            </w:r>
            <w:proofErr w:type="spellEnd"/>
            <w:r>
              <w:rPr>
                <w:rFonts w:cstheme="minorHAnsi"/>
                <w:sz w:val="20"/>
                <w:szCs w:val="20"/>
                <w:lang w:val="en"/>
              </w:rPr>
              <w:t xml:space="preserve">) </w:t>
            </w:r>
            <w:r w:rsidRPr="00F65191">
              <w:rPr>
                <w:rFonts w:cstheme="minorHAnsi"/>
                <w:sz w:val="20"/>
                <w:szCs w:val="20"/>
                <w:lang w:val="en"/>
              </w:rPr>
              <w:t>offer in the DRC (</w:t>
            </w:r>
            <w:r w:rsidRPr="00F65191">
              <w:rPr>
                <w:rFonts w:cstheme="minorHAnsi"/>
                <w:b/>
                <w:bCs/>
                <w:i/>
                <w:iCs/>
                <w:sz w:val="20"/>
                <w:szCs w:val="20"/>
                <w:lang w:val="en"/>
              </w:rPr>
              <w:t>Appendix 1</w:t>
            </w:r>
            <w:r w:rsidR="00051741" w:rsidRPr="00F65191">
              <w:rPr>
                <w:rFonts w:cstheme="minorHAnsi"/>
                <w:b/>
                <w:bCs/>
                <w:i/>
                <w:iCs/>
                <w:sz w:val="20"/>
                <w:szCs w:val="20"/>
                <w:lang w:val="en"/>
              </w:rPr>
              <w:t>4</w:t>
            </w:r>
            <w:r w:rsidRPr="00F65191">
              <w:rPr>
                <w:rFonts w:cstheme="minorHAnsi"/>
                <w:b/>
                <w:bCs/>
                <w:i/>
                <w:iCs/>
                <w:sz w:val="20"/>
                <w:szCs w:val="20"/>
                <w:lang w:val="en"/>
              </w:rPr>
              <w:t>: Pre-exposure Prophylaxis (</w:t>
            </w:r>
            <w:proofErr w:type="spellStart"/>
            <w:r w:rsidRPr="00F65191">
              <w:rPr>
                <w:rFonts w:cstheme="minorHAnsi"/>
                <w:b/>
                <w:bCs/>
                <w:i/>
                <w:iCs/>
                <w:sz w:val="20"/>
                <w:szCs w:val="20"/>
                <w:lang w:val="en"/>
              </w:rPr>
              <w:t>PrEP</w:t>
            </w:r>
            <w:proofErr w:type="spellEnd"/>
            <w:r w:rsidRPr="00F65191">
              <w:rPr>
                <w:rFonts w:cstheme="minorHAnsi"/>
                <w:b/>
                <w:bCs/>
                <w:i/>
                <w:iCs/>
                <w:sz w:val="20"/>
                <w:szCs w:val="20"/>
                <w:lang w:val="en"/>
              </w:rPr>
              <w:t>) Operational Manual, Annex 1</w:t>
            </w:r>
            <w:r w:rsidR="00051741" w:rsidRPr="00F65191">
              <w:rPr>
                <w:rFonts w:cstheme="minorHAnsi"/>
                <w:b/>
                <w:bCs/>
                <w:i/>
                <w:iCs/>
                <w:sz w:val="20"/>
                <w:szCs w:val="20"/>
                <w:lang w:val="en"/>
              </w:rPr>
              <w:t>5</w:t>
            </w:r>
            <w:r w:rsidRPr="00F65191">
              <w:rPr>
                <w:rFonts w:cstheme="minorHAnsi"/>
                <w:b/>
                <w:bCs/>
                <w:i/>
                <w:iCs/>
                <w:sz w:val="20"/>
                <w:szCs w:val="20"/>
                <w:lang w:val="en"/>
              </w:rPr>
              <w:t>: HIV Integrated Management</w:t>
            </w:r>
            <w:r w:rsidR="00F65191">
              <w:rPr>
                <w:rFonts w:cstheme="minorHAnsi"/>
                <w:b/>
                <w:bCs/>
                <w:i/>
                <w:iCs/>
                <w:sz w:val="20"/>
                <w:szCs w:val="20"/>
                <w:lang w:val="en"/>
              </w:rPr>
              <w:t xml:space="preserve"> Guide</w:t>
            </w:r>
            <w:r>
              <w:rPr>
                <w:rFonts w:cstheme="minorHAnsi"/>
                <w:sz w:val="20"/>
                <w:szCs w:val="20"/>
                <w:lang w:val="en"/>
              </w:rPr>
              <w:t>). As part of GC7, pre-exposure prophylaxis (</w:t>
            </w:r>
            <w:proofErr w:type="spellStart"/>
            <w:r>
              <w:rPr>
                <w:rFonts w:cstheme="minorHAnsi"/>
                <w:sz w:val="20"/>
                <w:szCs w:val="20"/>
                <w:lang w:val="en"/>
              </w:rPr>
              <w:t>PrEP</w:t>
            </w:r>
            <w:proofErr w:type="spellEnd"/>
            <w:r>
              <w:rPr>
                <w:rFonts w:cstheme="minorHAnsi"/>
                <w:sz w:val="20"/>
                <w:szCs w:val="20"/>
                <w:lang w:val="en"/>
              </w:rPr>
              <w:t xml:space="preserve">) (continuous or intermittent/event) adherence support activities for men who have sex with men will be </w:t>
            </w:r>
            <w:r>
              <w:rPr>
                <w:rFonts w:cstheme="minorHAnsi"/>
                <w:b/>
                <w:bCs/>
                <w:sz w:val="20"/>
                <w:szCs w:val="20"/>
                <w:lang w:val="en"/>
              </w:rPr>
              <w:t>continued and intensified</w:t>
            </w:r>
            <w:r>
              <w:rPr>
                <w:rFonts w:cstheme="minorHAnsi"/>
                <w:sz w:val="20"/>
                <w:szCs w:val="20"/>
                <w:lang w:val="en"/>
              </w:rPr>
              <w:t xml:space="preserve"> (See funding </w:t>
            </w:r>
            <w:r>
              <w:rPr>
                <w:rFonts w:cstheme="minorHAnsi"/>
                <w:sz w:val="20"/>
                <w:szCs w:val="20"/>
                <w:lang w:val="en"/>
              </w:rPr>
              <w:lastRenderedPageBreak/>
              <w:t>request 2020-2022). The distribution of pre-exposure prophylaxis (</w:t>
            </w:r>
            <w:proofErr w:type="spellStart"/>
            <w:r>
              <w:rPr>
                <w:rFonts w:cstheme="minorHAnsi"/>
                <w:sz w:val="20"/>
                <w:szCs w:val="20"/>
                <w:lang w:val="en"/>
              </w:rPr>
              <w:t>PrEP</w:t>
            </w:r>
            <w:proofErr w:type="spellEnd"/>
            <w:r>
              <w:rPr>
                <w:rFonts w:cstheme="minorHAnsi"/>
                <w:sz w:val="20"/>
                <w:szCs w:val="20"/>
                <w:lang w:val="en"/>
              </w:rPr>
              <w:t xml:space="preserve">) kits will be done through a differentiated approach involving health facilities (FOSAs), </w:t>
            </w:r>
            <w:r w:rsidR="0038652C">
              <w:rPr>
                <w:rFonts w:cstheme="minorHAnsi"/>
                <w:sz w:val="20"/>
                <w:szCs w:val="20"/>
                <w:lang w:val="en"/>
              </w:rPr>
              <w:t>drop-in</w:t>
            </w:r>
            <w:r>
              <w:rPr>
                <w:rFonts w:cstheme="minorHAnsi"/>
                <w:sz w:val="20"/>
                <w:szCs w:val="20"/>
                <w:lang w:val="en"/>
              </w:rPr>
              <w:t xml:space="preserve"> centers and peer educators.</w:t>
            </w:r>
          </w:p>
          <w:p w14:paraId="53F96F58" w14:textId="77777777" w:rsidR="00ED1E3C" w:rsidRPr="00201EB8" w:rsidRDefault="00ED1E3C" w:rsidP="00ED1E3C">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23316101" w14:textId="383C08D2" w:rsidR="00ED1E3C" w:rsidRPr="00201EB8" w:rsidRDefault="002C41A8" w:rsidP="00ED1E3C">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i/>
                <w:iCs/>
                <w:sz w:val="20"/>
                <w:szCs w:val="20"/>
                <w:lang w:val="en"/>
              </w:rPr>
              <w:t>NOTE: To improve demand, a demand creation plan for eligible key populations with differentiated approaches is planned. This activity is listed in the “</w:t>
            </w:r>
            <w:r w:rsidR="0003510A">
              <w:rPr>
                <w:rFonts w:cstheme="minorHAnsi"/>
                <w:b/>
                <w:bCs/>
                <w:i/>
                <w:iCs/>
                <w:sz w:val="20"/>
                <w:szCs w:val="20"/>
                <w:lang w:val="en"/>
              </w:rPr>
              <w:t xml:space="preserve">Prevention </w:t>
            </w:r>
            <w:r>
              <w:rPr>
                <w:rFonts w:cstheme="minorHAnsi"/>
                <w:b/>
                <w:bCs/>
                <w:i/>
                <w:iCs/>
                <w:sz w:val="20"/>
                <w:szCs w:val="20"/>
                <w:lang w:val="en"/>
              </w:rPr>
              <w:t>Program Management” module.</w:t>
            </w:r>
          </w:p>
          <w:p w14:paraId="38633BA1" w14:textId="77777777" w:rsidR="00ED1E3C" w:rsidRPr="00201EB8" w:rsidRDefault="00ED1E3C" w:rsidP="00ED1E3C">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51F36847" w14:textId="0BD87C0D" w:rsidR="00ED1E3C" w:rsidRPr="00201EB8" w:rsidRDefault="002C41A8" w:rsidP="00ED1E3C">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u w:val="single"/>
                <w:lang w:val="en"/>
              </w:rPr>
              <w:t>Communication on HIV prevention, information and demand creation for men who have sex with men:</w:t>
            </w:r>
            <w:r>
              <w:rPr>
                <w:rFonts w:cstheme="minorHAnsi"/>
                <w:sz w:val="20"/>
                <w:szCs w:val="20"/>
                <w:lang w:val="en"/>
              </w:rPr>
              <w:t xml:space="preserve"> According to the 2022 Programmatic Mapping Survey and Key Population Size Estimate, the percentage of men who have sex with men who are aware of HIV transmission patterns and dismissive of false beliefs remains a concern and varies from province to province. The lowest percentage is observed in Kananga at 21% and the highest in </w:t>
            </w:r>
            <w:proofErr w:type="spellStart"/>
            <w:r>
              <w:rPr>
                <w:rFonts w:cstheme="minorHAnsi"/>
                <w:sz w:val="20"/>
                <w:szCs w:val="20"/>
                <w:lang w:val="en"/>
              </w:rPr>
              <w:t>Lisala</w:t>
            </w:r>
            <w:proofErr w:type="spellEnd"/>
            <w:r>
              <w:rPr>
                <w:rFonts w:cstheme="minorHAnsi"/>
                <w:sz w:val="20"/>
                <w:szCs w:val="20"/>
                <w:lang w:val="en"/>
              </w:rPr>
              <w:t xml:space="preserve"> at 83%, with a large disparity for the other cities visited. To this end, the program envisages </w:t>
            </w:r>
            <w:r>
              <w:rPr>
                <w:rFonts w:cstheme="minorHAnsi"/>
                <w:b/>
                <w:bCs/>
                <w:sz w:val="20"/>
                <w:szCs w:val="20"/>
                <w:lang w:val="en"/>
              </w:rPr>
              <w:t>the intensification</w:t>
            </w:r>
            <w:r>
              <w:rPr>
                <w:rFonts w:cstheme="minorHAnsi"/>
                <w:sz w:val="20"/>
                <w:szCs w:val="20"/>
                <w:lang w:val="en"/>
              </w:rPr>
              <w:t xml:space="preserve"> of capacity-building</w:t>
            </w:r>
            <w:r>
              <w:rPr>
                <w:rFonts w:cstheme="minorHAnsi"/>
                <w:b/>
                <w:bCs/>
                <w:sz w:val="20"/>
                <w:szCs w:val="20"/>
                <w:lang w:val="en"/>
              </w:rPr>
              <w:t xml:space="preserve"> activities</w:t>
            </w:r>
            <w:r>
              <w:rPr>
                <w:rFonts w:cstheme="minorHAnsi"/>
                <w:sz w:val="20"/>
                <w:szCs w:val="20"/>
                <w:lang w:val="en"/>
              </w:rPr>
              <w:t xml:space="preserve"> for peer educator facilitators, the implementation of participatory sessions, educational talks, night outings of mobile voluntary </w:t>
            </w:r>
            <w:r w:rsidR="00F305AB">
              <w:rPr>
                <w:rFonts w:cstheme="minorHAnsi"/>
                <w:sz w:val="20"/>
                <w:szCs w:val="20"/>
                <w:lang w:val="en"/>
              </w:rPr>
              <w:t xml:space="preserve">testing </w:t>
            </w:r>
            <w:proofErr w:type="spellStart"/>
            <w:r w:rsidR="00F305AB">
              <w:rPr>
                <w:rFonts w:cstheme="minorHAnsi"/>
                <w:sz w:val="20"/>
                <w:szCs w:val="20"/>
                <w:lang w:val="en"/>
              </w:rPr>
              <w:t>centres</w:t>
            </w:r>
            <w:proofErr w:type="spellEnd"/>
            <w:r>
              <w:rPr>
                <w:rFonts w:cstheme="minorHAnsi"/>
                <w:sz w:val="20"/>
                <w:szCs w:val="20"/>
                <w:lang w:val="en"/>
              </w:rPr>
              <w:t xml:space="preserve"> and the facilitation of blogs, </w:t>
            </w:r>
            <w:proofErr w:type="spellStart"/>
            <w:r>
              <w:rPr>
                <w:rFonts w:cstheme="minorHAnsi"/>
                <w:sz w:val="20"/>
                <w:szCs w:val="20"/>
                <w:lang w:val="en"/>
              </w:rPr>
              <w:t>facebook</w:t>
            </w:r>
            <w:proofErr w:type="spellEnd"/>
            <w:r>
              <w:rPr>
                <w:rFonts w:cstheme="minorHAnsi"/>
                <w:sz w:val="20"/>
                <w:szCs w:val="20"/>
                <w:lang w:val="en"/>
              </w:rPr>
              <w:t>, twitter, etc. (See funding request 2020-2022).</w:t>
            </w:r>
          </w:p>
          <w:p w14:paraId="01F44F01" w14:textId="5CEC6BFB" w:rsidR="00ED1E3C" w:rsidRDefault="00ED1E3C" w:rsidP="00ED1E3C">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
                <w:sz w:val="20"/>
                <w:szCs w:val="20"/>
              </w:rPr>
            </w:pPr>
          </w:p>
          <w:p w14:paraId="1487795C" w14:textId="2CA0F43C" w:rsidR="00ED1E3C" w:rsidRPr="00201EB8" w:rsidRDefault="002C41A8" w:rsidP="00ED1E3C">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u w:val="single"/>
                <w:lang w:val="en"/>
              </w:rPr>
              <w:t xml:space="preserve">Community Empowerment for men who have sex with men: </w:t>
            </w:r>
            <w:r>
              <w:rPr>
                <w:rFonts w:cstheme="minorHAnsi"/>
                <w:sz w:val="20"/>
                <w:szCs w:val="20"/>
                <w:lang w:val="en"/>
              </w:rPr>
              <w:t xml:space="preserve">There are men who have sex with men organizations involved in the implementation of the activities and involved in the decision-making regarding the HIV program through their representatives. However, there are difficulties in granting legal documents (legal status, standing regulation, legal personality) and legal recognition. Moreover, it appears that these organizations do not have a head office on the one </w:t>
            </w:r>
            <w:proofErr w:type="gramStart"/>
            <w:r>
              <w:rPr>
                <w:rFonts w:cstheme="minorHAnsi"/>
                <w:sz w:val="20"/>
                <w:szCs w:val="20"/>
                <w:lang w:val="en"/>
              </w:rPr>
              <w:t>hand</w:t>
            </w:r>
            <w:proofErr w:type="gramEnd"/>
            <w:r>
              <w:rPr>
                <w:rFonts w:cstheme="minorHAnsi"/>
                <w:sz w:val="20"/>
                <w:szCs w:val="20"/>
                <w:lang w:val="en"/>
              </w:rPr>
              <w:t xml:space="preserve"> and, on the other hand, there is a lack of institutional capacity in most identity </w:t>
            </w:r>
            <w:r w:rsidRPr="005E3F0B">
              <w:rPr>
                <w:rFonts w:cstheme="minorHAnsi"/>
                <w:sz w:val="20"/>
                <w:szCs w:val="20"/>
                <w:lang w:val="en"/>
              </w:rPr>
              <w:t>organizations (</w:t>
            </w:r>
            <w:r w:rsidRPr="005E3F0B">
              <w:rPr>
                <w:rFonts w:cstheme="minorHAnsi"/>
                <w:b/>
                <w:bCs/>
                <w:i/>
                <w:iCs/>
                <w:sz w:val="20"/>
                <w:szCs w:val="20"/>
                <w:lang w:val="en"/>
              </w:rPr>
              <w:t>Annex 1</w:t>
            </w:r>
            <w:r w:rsidR="008B7639" w:rsidRPr="005E3F0B">
              <w:rPr>
                <w:rFonts w:cstheme="minorHAnsi"/>
                <w:b/>
                <w:bCs/>
                <w:i/>
                <w:iCs/>
                <w:sz w:val="20"/>
                <w:szCs w:val="20"/>
                <w:lang w:val="en"/>
              </w:rPr>
              <w:t>6</w:t>
            </w:r>
            <w:r w:rsidRPr="005E3F0B">
              <w:rPr>
                <w:rFonts w:cstheme="minorHAnsi"/>
                <w:b/>
                <w:bCs/>
                <w:i/>
                <w:iCs/>
                <w:sz w:val="20"/>
                <w:szCs w:val="20"/>
                <w:lang w:val="en"/>
              </w:rPr>
              <w:t>: K-Pop-2022Strategic Plan</w:t>
            </w:r>
            <w:r w:rsidR="005E3F0B" w:rsidRPr="005E3F0B">
              <w:rPr>
                <w:rFonts w:cstheme="minorHAnsi"/>
                <w:b/>
                <w:bCs/>
                <w:i/>
                <w:iCs/>
                <w:sz w:val="20"/>
                <w:szCs w:val="20"/>
                <w:lang w:val="en"/>
              </w:rPr>
              <w:t>, pages 18-20</w:t>
            </w:r>
            <w:r w:rsidRPr="005E3F0B">
              <w:rPr>
                <w:rFonts w:cstheme="minorHAnsi"/>
                <w:b/>
                <w:bCs/>
                <w:i/>
                <w:iCs/>
                <w:sz w:val="20"/>
                <w:szCs w:val="20"/>
                <w:lang w:val="en"/>
              </w:rPr>
              <w:t>)</w:t>
            </w:r>
            <w:r w:rsidRPr="005E3F0B">
              <w:rPr>
                <w:rFonts w:cstheme="minorHAnsi"/>
                <w:sz w:val="20"/>
                <w:szCs w:val="20"/>
                <w:lang w:val="en"/>
              </w:rPr>
              <w:t>. By the end of NFM3, a map</w:t>
            </w:r>
            <w:r w:rsidR="00A43A40" w:rsidRPr="005E3F0B">
              <w:rPr>
                <w:rFonts w:cstheme="minorHAnsi"/>
                <w:sz w:val="20"/>
                <w:szCs w:val="20"/>
                <w:lang w:val="en"/>
              </w:rPr>
              <w:t>ping</w:t>
            </w:r>
            <w:r w:rsidRPr="005E3F0B">
              <w:rPr>
                <w:rFonts w:cstheme="minorHAnsi"/>
                <w:sz w:val="20"/>
                <w:szCs w:val="20"/>
                <w:lang w:val="en"/>
              </w:rPr>
              <w:t xml:space="preserve"> of men who have sex with men organizations will be completed and will</w:t>
            </w:r>
            <w:r>
              <w:rPr>
                <w:rFonts w:cstheme="minorHAnsi"/>
                <w:sz w:val="20"/>
                <w:szCs w:val="20"/>
                <w:lang w:val="en"/>
              </w:rPr>
              <w:t xml:space="preserve"> provide visibility to existing organizations. For GC7, this will involve continuing the activities of NFM3 and implementing the 2022 Key Populations Identity Organizations Strategic Plan by ensuring their institutional capacity building (See funding request 2020-2022). </w:t>
            </w:r>
          </w:p>
          <w:p w14:paraId="2C478768" w14:textId="2CF5E74F" w:rsidR="00ED1E3C" w:rsidRDefault="00ED1E3C" w:rsidP="00ED1E3C">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4F22681D" w14:textId="166B227C" w:rsidR="00ED1E3C" w:rsidRPr="00201EB8" w:rsidRDefault="002C41A8" w:rsidP="00ED1E3C">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u w:val="single"/>
                <w:lang w:val="en"/>
              </w:rPr>
              <w:t>Sexual and reproductive health services, including sexually transmitted infections, hepatitis and post-violence care for men who have sex with men:</w:t>
            </w:r>
            <w:r>
              <w:rPr>
                <w:rFonts w:cstheme="minorHAnsi"/>
                <w:b/>
                <w:bCs/>
                <w:sz w:val="20"/>
                <w:szCs w:val="20"/>
                <w:lang w:val="en"/>
              </w:rPr>
              <w:t xml:space="preserve"> </w:t>
            </w:r>
            <w:r>
              <w:rPr>
                <w:rFonts w:cstheme="minorHAnsi"/>
                <w:sz w:val="20"/>
                <w:szCs w:val="20"/>
                <w:lang w:val="en"/>
              </w:rPr>
              <w:t>According to the Programmatic Mapping Survey and Key Population Size Estimates, the median age at first intercourse generally ranges from 15 to 19 years. According to the 2019 Integrated Biological and Behavioral Surveillance (IBBS) Survey (Table 3.2.7) the proportion of men who have sex with men with at least one sign of a sexually transmitted infection in the previous 12 years ranged from 14% (</w:t>
            </w:r>
            <w:proofErr w:type="spellStart"/>
            <w:r>
              <w:rPr>
                <w:rFonts w:cstheme="minorHAnsi"/>
                <w:sz w:val="20"/>
                <w:szCs w:val="20"/>
                <w:lang w:val="en"/>
              </w:rPr>
              <w:t>kongo</w:t>
            </w:r>
            <w:proofErr w:type="spellEnd"/>
            <w:r>
              <w:rPr>
                <w:rFonts w:cstheme="minorHAnsi"/>
                <w:sz w:val="20"/>
                <w:szCs w:val="20"/>
                <w:lang w:val="en"/>
              </w:rPr>
              <w:t xml:space="preserve"> Central) to 26% (Haut-Katanga). Likewise, the proportion of men who have sex with men seeking advice </w:t>
            </w:r>
            <w:r w:rsidR="00FF7DCE">
              <w:rPr>
                <w:rFonts w:cstheme="minorHAnsi"/>
                <w:sz w:val="20"/>
                <w:szCs w:val="20"/>
                <w:lang w:val="en"/>
              </w:rPr>
              <w:t xml:space="preserve">from health workers in a clinic or hospital </w:t>
            </w:r>
            <w:r>
              <w:rPr>
                <w:rFonts w:cstheme="minorHAnsi"/>
                <w:sz w:val="20"/>
                <w:szCs w:val="20"/>
                <w:lang w:val="en"/>
              </w:rPr>
              <w:t xml:space="preserve">the last time a sign of a sexually transmitted infection was present in the previous 12 months ranged from 60% in Haut-Katanga to 87% in Kinshasa. The availability of medicines to treat sexually transmitted infections is a motivation that improves attendance at health centers. The Hepatitis Screening and Management Program was not included in previous grants. For GC7, the aim will be to strengthen the technical capacity of the integrated centers concerned, to take charge of sexually transmitted infections, </w:t>
            </w:r>
            <w:proofErr w:type="gramStart"/>
            <w:r>
              <w:rPr>
                <w:rFonts w:cstheme="minorHAnsi"/>
                <w:sz w:val="20"/>
                <w:szCs w:val="20"/>
                <w:lang w:val="en"/>
              </w:rPr>
              <w:t>hepatitis</w:t>
            </w:r>
            <w:proofErr w:type="gramEnd"/>
            <w:r>
              <w:rPr>
                <w:rFonts w:cstheme="minorHAnsi"/>
                <w:sz w:val="20"/>
                <w:szCs w:val="20"/>
                <w:lang w:val="en"/>
              </w:rPr>
              <w:t xml:space="preserve"> and malaria as well as screening for tuberculosis (See funding request 2020-2022). In addition, post-exposure prophylaxis (PEP) will continue to be available to all men who have sex with men who are survivors of sexual violence or exposed to at-risk contact (see the “ARV treatment” module).</w:t>
            </w:r>
          </w:p>
          <w:p w14:paraId="7600F760" w14:textId="77777777" w:rsidR="00ED1E3C" w:rsidRPr="00201EB8" w:rsidRDefault="00ED1E3C" w:rsidP="00ED1E3C">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1E1F0BB9" w14:textId="1CA88CA1" w:rsidR="00ED1E3C" w:rsidRPr="00B06620" w:rsidRDefault="002C41A8" w:rsidP="00ED1E3C">
            <w:pPr>
              <w:spacing w:after="0"/>
              <w:jc w:val="both"/>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r>
              <w:rPr>
                <w:rFonts w:cstheme="minorHAnsi"/>
                <w:b/>
                <w:bCs/>
                <w:sz w:val="20"/>
                <w:szCs w:val="20"/>
                <w:u w:val="single"/>
                <w:lang w:val="en"/>
              </w:rPr>
              <w:t>Removing human rights barriers to prevention for men who have sex with men:</w:t>
            </w:r>
            <w:r>
              <w:rPr>
                <w:rFonts w:cstheme="minorHAnsi"/>
                <w:sz w:val="20"/>
                <w:szCs w:val="20"/>
                <w:lang w:val="en"/>
              </w:rPr>
              <w:t xml:space="preserve"> these barriers are essentially the persistence of stigma, the most acute form of which is homophobia, </w:t>
            </w:r>
            <w:proofErr w:type="gramStart"/>
            <w:r>
              <w:rPr>
                <w:rFonts w:cstheme="minorHAnsi"/>
                <w:sz w:val="20"/>
                <w:szCs w:val="20"/>
                <w:lang w:val="en"/>
              </w:rPr>
              <w:t>discrimination</w:t>
            </w:r>
            <w:proofErr w:type="gramEnd"/>
            <w:r>
              <w:rPr>
                <w:rFonts w:cstheme="minorHAnsi"/>
                <w:sz w:val="20"/>
                <w:szCs w:val="20"/>
                <w:lang w:val="en"/>
              </w:rPr>
              <w:t xml:space="preserve"> and violence in the community and by law enforcement officials themselves. The proportion of men who have sex with men who experienced an episode of physical or sexual violence in the past 12 months: 59% in </w:t>
            </w:r>
            <w:proofErr w:type="spellStart"/>
            <w:r>
              <w:rPr>
                <w:rFonts w:cstheme="minorHAnsi"/>
                <w:sz w:val="20"/>
                <w:szCs w:val="20"/>
                <w:lang w:val="en"/>
              </w:rPr>
              <w:t>Tshikapa</w:t>
            </w:r>
            <w:proofErr w:type="spellEnd"/>
            <w:r>
              <w:rPr>
                <w:rFonts w:cstheme="minorHAnsi"/>
                <w:sz w:val="20"/>
                <w:szCs w:val="20"/>
                <w:lang w:val="en"/>
              </w:rPr>
              <w:t xml:space="preserve">, 54% in Goma, 46% in </w:t>
            </w:r>
            <w:proofErr w:type="spellStart"/>
            <w:r>
              <w:rPr>
                <w:rFonts w:cstheme="minorHAnsi"/>
                <w:sz w:val="20"/>
                <w:szCs w:val="20"/>
                <w:lang w:val="en"/>
              </w:rPr>
              <w:t>Kindu</w:t>
            </w:r>
            <w:proofErr w:type="spellEnd"/>
            <w:r>
              <w:rPr>
                <w:rFonts w:cstheme="minorHAnsi"/>
                <w:sz w:val="20"/>
                <w:szCs w:val="20"/>
                <w:lang w:val="en"/>
              </w:rPr>
              <w:t xml:space="preserve">, 19% in Kinshasa; The proportion of men who have sex with men who reported having experienced an episode of discrimination in the previous 6 months: 54% in Goma, 45% in </w:t>
            </w:r>
            <w:proofErr w:type="spellStart"/>
            <w:r>
              <w:rPr>
                <w:rFonts w:cstheme="minorHAnsi"/>
                <w:sz w:val="20"/>
                <w:szCs w:val="20"/>
                <w:lang w:val="en"/>
              </w:rPr>
              <w:t>Tshikapa</w:t>
            </w:r>
            <w:proofErr w:type="spellEnd"/>
            <w:r>
              <w:rPr>
                <w:rFonts w:cstheme="minorHAnsi"/>
                <w:sz w:val="20"/>
                <w:szCs w:val="20"/>
                <w:lang w:val="en"/>
              </w:rPr>
              <w:t xml:space="preserve">, 40% in </w:t>
            </w:r>
            <w:proofErr w:type="spellStart"/>
            <w:r>
              <w:rPr>
                <w:rFonts w:cstheme="minorHAnsi"/>
                <w:sz w:val="20"/>
                <w:szCs w:val="20"/>
                <w:lang w:val="en"/>
              </w:rPr>
              <w:t>Kindu</w:t>
            </w:r>
            <w:proofErr w:type="spellEnd"/>
            <w:r>
              <w:rPr>
                <w:rFonts w:cstheme="minorHAnsi"/>
                <w:sz w:val="20"/>
                <w:szCs w:val="20"/>
                <w:lang w:val="en"/>
              </w:rPr>
              <w:t xml:space="preserve">, 26% in </w:t>
            </w:r>
            <w:r>
              <w:rPr>
                <w:rFonts w:cstheme="minorHAnsi"/>
                <w:sz w:val="20"/>
                <w:szCs w:val="20"/>
                <w:lang w:val="en"/>
              </w:rPr>
              <w:lastRenderedPageBreak/>
              <w:t xml:space="preserve">Kinshasa, and the proportion of men who have sex with men who reported avoiding treatment for fear of discrimination: 39% in Goma, 27% in </w:t>
            </w:r>
            <w:proofErr w:type="spellStart"/>
            <w:r>
              <w:rPr>
                <w:rFonts w:cstheme="minorHAnsi"/>
                <w:sz w:val="20"/>
                <w:szCs w:val="20"/>
                <w:lang w:val="en"/>
              </w:rPr>
              <w:t>Tshikapa</w:t>
            </w:r>
            <w:proofErr w:type="spellEnd"/>
            <w:r>
              <w:rPr>
                <w:rFonts w:cstheme="minorHAnsi"/>
                <w:sz w:val="20"/>
                <w:szCs w:val="20"/>
                <w:lang w:val="en"/>
              </w:rPr>
              <w:t xml:space="preserve">, 19% in </w:t>
            </w:r>
            <w:proofErr w:type="spellStart"/>
            <w:r>
              <w:rPr>
                <w:rFonts w:cstheme="minorHAnsi"/>
                <w:sz w:val="20"/>
                <w:szCs w:val="20"/>
                <w:lang w:val="en"/>
              </w:rPr>
              <w:t>Kindu</w:t>
            </w:r>
            <w:proofErr w:type="spellEnd"/>
            <w:r>
              <w:rPr>
                <w:rFonts w:cstheme="minorHAnsi"/>
                <w:sz w:val="20"/>
                <w:szCs w:val="20"/>
                <w:lang w:val="en"/>
              </w:rPr>
              <w:t xml:space="preserve">, 18% in Kinshasa, 11% in </w:t>
            </w:r>
            <w:r w:rsidRPr="003020C9">
              <w:rPr>
                <w:rFonts w:cstheme="minorHAnsi"/>
                <w:sz w:val="20"/>
                <w:szCs w:val="20"/>
                <w:lang w:val="en"/>
              </w:rPr>
              <w:t>Kananga (</w:t>
            </w:r>
            <w:r w:rsidRPr="003020C9">
              <w:rPr>
                <w:rFonts w:cstheme="minorHAnsi"/>
                <w:b/>
                <w:bCs/>
                <w:i/>
                <w:iCs/>
                <w:sz w:val="20"/>
                <w:szCs w:val="20"/>
                <w:lang w:val="en"/>
              </w:rPr>
              <w:t>Annex 11</w:t>
            </w:r>
            <w:r w:rsidR="003020C9" w:rsidRPr="003020C9">
              <w:rPr>
                <w:rFonts w:cstheme="minorHAnsi"/>
                <w:b/>
                <w:bCs/>
                <w:i/>
                <w:iCs/>
                <w:sz w:val="20"/>
                <w:szCs w:val="20"/>
                <w:lang w:val="en"/>
              </w:rPr>
              <w:t>,</w:t>
            </w:r>
            <w:r w:rsidR="003020C9" w:rsidRPr="003020C9">
              <w:rPr>
                <w:lang w:val="en-US"/>
              </w:rPr>
              <w:t xml:space="preserve"> </w:t>
            </w:r>
            <w:r w:rsidR="003020C9" w:rsidRPr="003020C9">
              <w:rPr>
                <w:rFonts w:cstheme="minorHAnsi"/>
                <w:b/>
                <w:bCs/>
                <w:i/>
                <w:iCs/>
                <w:sz w:val="20"/>
                <w:szCs w:val="20"/>
                <w:lang w:val="en"/>
              </w:rPr>
              <w:t>pages 94-100</w:t>
            </w:r>
            <w:r w:rsidRPr="003020C9">
              <w:rPr>
                <w:rFonts w:cstheme="minorHAnsi"/>
                <w:sz w:val="20"/>
                <w:szCs w:val="20"/>
                <w:lang w:val="en"/>
              </w:rPr>
              <w:t>). During the GC7, men who have sex with men associations will carry out advocacy activities with specific methodologies adapted</w:t>
            </w:r>
            <w:r>
              <w:rPr>
                <w:rFonts w:cstheme="minorHAnsi"/>
                <w:sz w:val="20"/>
                <w:szCs w:val="20"/>
                <w:lang w:val="en"/>
              </w:rPr>
              <w:t xml:space="preserve"> to various stakeholders (policy makers, health service providers, law enforcement and religious leaders) (See funding request 2020-2022). The broader human rights and gender activities can be found in the appropriate module.</w:t>
            </w:r>
          </w:p>
          <w:p w14:paraId="7EC91419" w14:textId="77777777" w:rsidR="00F33F6A" w:rsidRDefault="00F33F6A" w:rsidP="00ED1E3C">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139E9B94" w14:textId="4106571B" w:rsidR="00ED1E3C" w:rsidRPr="00201EB8" w:rsidRDefault="002C41A8" w:rsidP="00ED1E3C">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eastAsia="Calibri" w:cstheme="minorHAnsi"/>
                <w:b/>
                <w:bCs/>
                <w:i/>
                <w:iCs/>
                <w:sz w:val="20"/>
                <w:szCs w:val="20"/>
                <w:lang w:val="en"/>
              </w:rPr>
              <w:t xml:space="preserve">NB: The level of satisfaction of men who have sex with men with the services received will be assessed through Community Led Monitoring (CLM) </w:t>
            </w:r>
            <w:proofErr w:type="gramStart"/>
            <w:r>
              <w:rPr>
                <w:rFonts w:eastAsia="Calibri" w:cstheme="minorHAnsi"/>
                <w:b/>
                <w:bCs/>
                <w:i/>
                <w:iCs/>
                <w:sz w:val="20"/>
                <w:szCs w:val="20"/>
                <w:lang w:val="en"/>
              </w:rPr>
              <w:t>taken into account</w:t>
            </w:r>
            <w:proofErr w:type="gramEnd"/>
            <w:r>
              <w:rPr>
                <w:rFonts w:eastAsia="Calibri" w:cstheme="minorHAnsi"/>
                <w:b/>
                <w:bCs/>
                <w:i/>
                <w:iCs/>
                <w:sz w:val="20"/>
                <w:szCs w:val="20"/>
                <w:lang w:val="en"/>
              </w:rPr>
              <w:t xml:space="preserve"> in the community systems strengthening.</w:t>
            </w:r>
          </w:p>
        </w:tc>
      </w:tr>
      <w:tr w:rsidR="00E03079" w14:paraId="6915AC46"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tcPr>
          <w:p w14:paraId="4CA243B7" w14:textId="77777777" w:rsidR="00ED1E3C" w:rsidRPr="00201EB8" w:rsidRDefault="002C41A8" w:rsidP="00ED1E3C">
            <w:pPr>
              <w:pStyle w:val="BodyText"/>
              <w:rPr>
                <w:rFonts w:cstheme="minorHAnsi"/>
                <w:sz w:val="20"/>
                <w:szCs w:val="20"/>
              </w:rPr>
            </w:pPr>
            <w:r>
              <w:rPr>
                <w:rFonts w:cstheme="minorHAnsi"/>
                <w:b w:val="0"/>
                <w:bCs w:val="0"/>
                <w:sz w:val="20"/>
                <w:szCs w:val="20"/>
                <w:lang w:val="en"/>
              </w:rPr>
              <w:lastRenderedPageBreak/>
              <w:t>Amount requested</w:t>
            </w:r>
          </w:p>
        </w:tc>
        <w:tc>
          <w:tcPr>
            <w:tcW w:w="11972" w:type="dxa"/>
          </w:tcPr>
          <w:p w14:paraId="080CAB56" w14:textId="75D94A1A" w:rsidR="00ED1E3C" w:rsidRPr="00201EB8" w:rsidRDefault="00167918" w:rsidP="00ED1E3C">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67918">
              <w:rPr>
                <w:rFonts w:cstheme="minorHAnsi"/>
                <w:sz w:val="20"/>
                <w:szCs w:val="20"/>
                <w:lang w:val="en"/>
              </w:rPr>
              <w:t>4'409'982 USD (2%)</w:t>
            </w:r>
          </w:p>
        </w:tc>
      </w:tr>
      <w:tr w:rsidR="00E03079" w:rsidRPr="002E6ECD" w14:paraId="20AA0EB9" w14:textId="77777777" w:rsidTr="00E03079">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72" w:type="dxa"/>
          </w:tcPr>
          <w:p w14:paraId="7F7EF5CF" w14:textId="77777777" w:rsidR="00ED1E3C" w:rsidRPr="00201EB8" w:rsidRDefault="002C41A8" w:rsidP="00ED1E3C">
            <w:pPr>
              <w:pStyle w:val="BodyText"/>
              <w:rPr>
                <w:rFonts w:cstheme="minorHAnsi"/>
                <w:sz w:val="20"/>
                <w:szCs w:val="20"/>
              </w:rPr>
            </w:pPr>
            <w:r>
              <w:rPr>
                <w:rFonts w:cstheme="minorHAnsi"/>
                <w:b w:val="0"/>
                <w:bCs w:val="0"/>
                <w:sz w:val="20"/>
                <w:szCs w:val="20"/>
                <w:lang w:val="en"/>
              </w:rPr>
              <w:t>Expected outcomes</w:t>
            </w:r>
          </w:p>
        </w:tc>
        <w:tc>
          <w:tcPr>
            <w:tcW w:w="11972" w:type="dxa"/>
          </w:tcPr>
          <w:p w14:paraId="770B61E6" w14:textId="08684DDD" w:rsidR="00ED1E3C" w:rsidRDefault="002C41A8" w:rsidP="00ED1E3C">
            <w:pPr>
              <w:pStyle w:val="BodyText"/>
              <w:numPr>
                <w:ilvl w:val="0"/>
                <w:numId w:val="49"/>
              </w:numPr>
              <w:spacing w:after="0" w:line="240" w:lineRule="auto"/>
              <w:ind w:left="714" w:hanging="357"/>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The percentage of men who have sex with men who have accessed HIV prevention programs increased </w:t>
            </w:r>
            <w:r w:rsidR="004F0279" w:rsidRPr="004F0279">
              <w:rPr>
                <w:rFonts w:cstheme="minorHAnsi"/>
                <w:sz w:val="20"/>
                <w:szCs w:val="20"/>
                <w:lang w:val="en"/>
              </w:rPr>
              <w:t>1</w:t>
            </w:r>
            <w:r w:rsidR="004F0279">
              <w:rPr>
                <w:rFonts w:cstheme="minorHAnsi"/>
                <w:sz w:val="20"/>
                <w:szCs w:val="20"/>
                <w:lang w:val="en"/>
              </w:rPr>
              <w:t xml:space="preserve">from </w:t>
            </w:r>
            <w:r w:rsidR="004F0279" w:rsidRPr="004F0279">
              <w:rPr>
                <w:rFonts w:cstheme="minorHAnsi"/>
                <w:sz w:val="20"/>
                <w:szCs w:val="20"/>
                <w:lang w:val="en"/>
              </w:rPr>
              <w:t>5%</w:t>
            </w:r>
            <w:r w:rsidR="004F0279">
              <w:rPr>
                <w:rFonts w:cstheme="minorHAnsi"/>
                <w:sz w:val="20"/>
                <w:szCs w:val="20"/>
                <w:lang w:val="en"/>
              </w:rPr>
              <w:t>in</w:t>
            </w:r>
            <w:r w:rsidR="004F0279" w:rsidRPr="004F0279">
              <w:rPr>
                <w:rFonts w:cstheme="minorHAnsi"/>
                <w:sz w:val="20"/>
                <w:szCs w:val="20"/>
                <w:lang w:val="en"/>
              </w:rPr>
              <w:t xml:space="preserve"> 2021 </w:t>
            </w:r>
            <w:r w:rsidR="004F0279">
              <w:rPr>
                <w:rFonts w:cstheme="minorHAnsi"/>
                <w:sz w:val="20"/>
                <w:szCs w:val="20"/>
                <w:lang w:val="en"/>
              </w:rPr>
              <w:t>to</w:t>
            </w:r>
            <w:r>
              <w:rPr>
                <w:rFonts w:cstheme="minorHAnsi"/>
                <w:sz w:val="20"/>
                <w:szCs w:val="20"/>
                <w:lang w:val="en"/>
              </w:rPr>
              <w:t xml:space="preserve"> 71% in 2024 to 95% in </w:t>
            </w:r>
            <w:proofErr w:type="gramStart"/>
            <w:r>
              <w:rPr>
                <w:rFonts w:cstheme="minorHAnsi"/>
                <w:sz w:val="20"/>
                <w:szCs w:val="20"/>
                <w:lang w:val="en"/>
              </w:rPr>
              <w:t>2026</w:t>
            </w:r>
            <w:proofErr w:type="gramEnd"/>
          </w:p>
          <w:p w14:paraId="26F4698A" w14:textId="61D57595" w:rsidR="00ED1E3C" w:rsidRPr="005605C6" w:rsidRDefault="002C41A8" w:rsidP="005605C6">
            <w:pPr>
              <w:pStyle w:val="BodyText"/>
              <w:numPr>
                <w:ilvl w:val="0"/>
                <w:numId w:val="49"/>
              </w:numPr>
              <w:spacing w:after="0" w:line="240" w:lineRule="auto"/>
              <w:ind w:left="714" w:hanging="357"/>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The percentage of men who have sex with men who have received pre-exposure prophylaxis (</w:t>
            </w:r>
            <w:proofErr w:type="spellStart"/>
            <w:r>
              <w:rPr>
                <w:rFonts w:cstheme="minorHAnsi"/>
                <w:sz w:val="20"/>
                <w:szCs w:val="20"/>
                <w:lang w:val="en"/>
              </w:rPr>
              <w:t>PrEP</w:t>
            </w:r>
            <w:proofErr w:type="spellEnd"/>
            <w:r>
              <w:rPr>
                <w:rFonts w:cstheme="minorHAnsi"/>
                <w:sz w:val="20"/>
                <w:szCs w:val="20"/>
                <w:lang w:val="en"/>
              </w:rPr>
              <w:t xml:space="preserve">) at least once increased from </w:t>
            </w:r>
            <w:r w:rsidR="002A1E2F">
              <w:rPr>
                <w:rFonts w:cstheme="minorHAnsi"/>
                <w:sz w:val="20"/>
                <w:szCs w:val="20"/>
                <w:lang w:val="en"/>
              </w:rPr>
              <w:t>4</w:t>
            </w:r>
            <w:r>
              <w:rPr>
                <w:rFonts w:cstheme="minorHAnsi"/>
                <w:sz w:val="20"/>
                <w:szCs w:val="20"/>
                <w:lang w:val="en"/>
              </w:rPr>
              <w:t xml:space="preserve">6% </w:t>
            </w:r>
            <w:r w:rsidR="002E21BA">
              <w:rPr>
                <w:rFonts w:cstheme="minorHAnsi"/>
                <w:sz w:val="20"/>
                <w:szCs w:val="20"/>
                <w:lang w:val="en"/>
              </w:rPr>
              <w:t>(</w:t>
            </w:r>
            <w:r w:rsidR="002E21BA" w:rsidRPr="002E21BA">
              <w:rPr>
                <w:rFonts w:cstheme="minorHAnsi"/>
                <w:sz w:val="20"/>
                <w:szCs w:val="20"/>
                <w:lang w:val="en-US"/>
              </w:rPr>
              <w:t>6556/14252)</w:t>
            </w:r>
            <w:r w:rsidR="005605C6">
              <w:rPr>
                <w:rFonts w:cstheme="minorHAnsi"/>
                <w:sz w:val="20"/>
                <w:szCs w:val="20"/>
                <w:lang w:val="en-US"/>
              </w:rPr>
              <w:t xml:space="preserve"> </w:t>
            </w:r>
            <w:r w:rsidRPr="005605C6">
              <w:rPr>
                <w:rFonts w:cstheme="minorHAnsi"/>
                <w:sz w:val="20"/>
                <w:szCs w:val="20"/>
                <w:lang w:val="en"/>
              </w:rPr>
              <w:t xml:space="preserve">in 2024 to </w:t>
            </w:r>
            <w:r w:rsidR="005605C6">
              <w:rPr>
                <w:rFonts w:cstheme="minorHAnsi"/>
                <w:sz w:val="20"/>
                <w:szCs w:val="20"/>
                <w:lang w:val="en"/>
              </w:rPr>
              <w:t>6</w:t>
            </w:r>
            <w:r w:rsidRPr="005605C6">
              <w:rPr>
                <w:rFonts w:cstheme="minorHAnsi"/>
                <w:sz w:val="20"/>
                <w:szCs w:val="20"/>
                <w:lang w:val="en"/>
              </w:rPr>
              <w:t>6%</w:t>
            </w:r>
            <w:r w:rsidR="005605C6">
              <w:rPr>
                <w:rFonts w:cstheme="minorHAnsi"/>
                <w:sz w:val="20"/>
                <w:szCs w:val="20"/>
                <w:lang w:val="en"/>
              </w:rPr>
              <w:t xml:space="preserve"> </w:t>
            </w:r>
            <w:r w:rsidR="005605C6" w:rsidRPr="005605C6">
              <w:rPr>
                <w:rFonts w:cstheme="minorHAnsi"/>
                <w:sz w:val="20"/>
                <w:szCs w:val="20"/>
                <w:lang w:val="en"/>
              </w:rPr>
              <w:t>(11750/17803)</w:t>
            </w:r>
            <w:r w:rsidRPr="005605C6">
              <w:rPr>
                <w:rFonts w:cstheme="minorHAnsi"/>
                <w:sz w:val="20"/>
                <w:szCs w:val="20"/>
                <w:lang w:val="en"/>
              </w:rPr>
              <w:t xml:space="preserve"> in </w:t>
            </w:r>
            <w:proofErr w:type="gramStart"/>
            <w:r w:rsidRPr="005605C6">
              <w:rPr>
                <w:rFonts w:cstheme="minorHAnsi"/>
                <w:sz w:val="20"/>
                <w:szCs w:val="20"/>
                <w:lang w:val="en"/>
              </w:rPr>
              <w:t>2026</w:t>
            </w:r>
            <w:proofErr w:type="gramEnd"/>
          </w:p>
          <w:p w14:paraId="44A8F41E" w14:textId="35D9BCCF" w:rsidR="00E071B1" w:rsidRPr="00B25731" w:rsidRDefault="002C41A8" w:rsidP="00E071B1">
            <w:pPr>
              <w:pStyle w:val="ListParagraph"/>
              <w:numPr>
                <w:ilvl w:val="0"/>
                <w:numId w:val="49"/>
              </w:numPr>
              <w:spacing w:after="0"/>
              <w:ind w:left="714" w:hanging="357"/>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r>
              <w:rPr>
                <w:rFonts w:cstheme="minorHAnsi"/>
                <w:sz w:val="20"/>
                <w:szCs w:val="20"/>
                <w:lang w:val="en"/>
              </w:rPr>
              <w:t>The percentage of men who have sex with men screened for sexually transmitted infections is reduced from 32% in 2024 to 2</w:t>
            </w:r>
            <w:r w:rsidR="00B25731">
              <w:rPr>
                <w:rFonts w:cstheme="minorHAnsi"/>
                <w:sz w:val="20"/>
                <w:szCs w:val="20"/>
                <w:lang w:val="en"/>
              </w:rPr>
              <w:t>4</w:t>
            </w:r>
            <w:r>
              <w:rPr>
                <w:rFonts w:cstheme="minorHAnsi"/>
                <w:sz w:val="20"/>
                <w:szCs w:val="20"/>
                <w:lang w:val="en"/>
              </w:rPr>
              <w:t>% in 2026</w:t>
            </w:r>
          </w:p>
        </w:tc>
      </w:tr>
    </w:tbl>
    <w:p w14:paraId="1F430EDB" w14:textId="7C9C46F4" w:rsidR="00816E8B" w:rsidRPr="00B06620" w:rsidRDefault="00816E8B">
      <w:pPr>
        <w:rPr>
          <w:rFonts w:cstheme="minorHAnsi"/>
          <w:sz w:val="20"/>
          <w:szCs w:val="20"/>
          <w:lang w:val="en-US"/>
        </w:rPr>
      </w:pPr>
      <w:bookmarkStart w:id="2" w:name="_Hlk129085516"/>
    </w:p>
    <w:tbl>
      <w:tblPr>
        <w:tblStyle w:val="PlainTable1"/>
        <w:tblW w:w="14844" w:type="dxa"/>
        <w:tblLook w:val="04A0" w:firstRow="1" w:lastRow="0" w:firstColumn="1" w:lastColumn="0" w:noHBand="0" w:noVBand="1"/>
      </w:tblPr>
      <w:tblGrid>
        <w:gridCol w:w="2872"/>
        <w:gridCol w:w="11972"/>
      </w:tblGrid>
      <w:tr w:rsidR="00E03079" w:rsidRPr="002E6ECD" w14:paraId="1BC7CE3D" w14:textId="77777777" w:rsidTr="00E0307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tcPr>
          <w:p w14:paraId="7D92F648" w14:textId="3EB057B5" w:rsidR="000F6811" w:rsidRPr="00201EB8" w:rsidRDefault="002C41A8" w:rsidP="007E5D97">
            <w:pPr>
              <w:pStyle w:val="BodyText"/>
              <w:rPr>
                <w:rFonts w:cstheme="minorHAnsi"/>
                <w:sz w:val="20"/>
                <w:szCs w:val="20"/>
              </w:rPr>
            </w:pPr>
            <w:r>
              <w:rPr>
                <w:rFonts w:cstheme="minorHAnsi"/>
                <w:b w:val="0"/>
                <w:bCs w:val="0"/>
                <w:sz w:val="20"/>
                <w:szCs w:val="20"/>
                <w:lang w:val="en"/>
              </w:rPr>
              <w:t>Module 7</w:t>
            </w:r>
          </w:p>
        </w:tc>
        <w:tc>
          <w:tcPr>
            <w:tcW w:w="11972" w:type="dxa"/>
          </w:tcPr>
          <w:p w14:paraId="09FF21FE" w14:textId="3479186B" w:rsidR="000F6811" w:rsidRPr="00201EB8" w:rsidRDefault="002C41A8" w:rsidP="007E5D97">
            <w:pPr>
              <w:pStyle w:val="BodyText"/>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b w:val="0"/>
                <w:bCs w:val="0"/>
                <w:sz w:val="20"/>
                <w:szCs w:val="20"/>
                <w:lang w:val="en"/>
              </w:rPr>
              <w:t xml:space="preserve">Prevention measures for sex workers, their </w:t>
            </w:r>
            <w:proofErr w:type="gramStart"/>
            <w:r>
              <w:rPr>
                <w:rFonts w:cstheme="minorHAnsi"/>
                <w:b w:val="0"/>
                <w:bCs w:val="0"/>
                <w:sz w:val="20"/>
                <w:szCs w:val="20"/>
                <w:lang w:val="en"/>
              </w:rPr>
              <w:t>clients</w:t>
            </w:r>
            <w:proofErr w:type="gramEnd"/>
            <w:r>
              <w:rPr>
                <w:rFonts w:cstheme="minorHAnsi"/>
                <w:b w:val="0"/>
                <w:bCs w:val="0"/>
                <w:sz w:val="20"/>
                <w:szCs w:val="20"/>
                <w:lang w:val="en"/>
              </w:rPr>
              <w:t xml:space="preserve"> and other sexual partners</w:t>
            </w:r>
          </w:p>
        </w:tc>
      </w:tr>
      <w:tr w:rsidR="00E03079" w:rsidRPr="002E6ECD" w14:paraId="4E0D59DE" w14:textId="77777777" w:rsidTr="00E03079">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2872" w:type="dxa"/>
            <w:vMerge w:val="restart"/>
          </w:tcPr>
          <w:p w14:paraId="5B3FC024" w14:textId="77777777" w:rsidR="000F6811" w:rsidRPr="00201EB8" w:rsidRDefault="002C41A8" w:rsidP="007E5D97">
            <w:pPr>
              <w:pStyle w:val="BodyText"/>
              <w:rPr>
                <w:rFonts w:cstheme="minorHAnsi"/>
                <w:sz w:val="20"/>
                <w:szCs w:val="20"/>
              </w:rPr>
            </w:pPr>
            <w:r>
              <w:rPr>
                <w:rFonts w:cstheme="minorHAnsi"/>
                <w:b w:val="0"/>
                <w:bCs w:val="0"/>
                <w:sz w:val="20"/>
                <w:szCs w:val="20"/>
                <w:lang w:val="en"/>
              </w:rPr>
              <w:t>Intervention(s)</w:t>
            </w:r>
          </w:p>
        </w:tc>
        <w:tc>
          <w:tcPr>
            <w:tcW w:w="11972" w:type="dxa"/>
          </w:tcPr>
          <w:p w14:paraId="37BB17F2" w14:textId="09AA693D" w:rsidR="000F6811" w:rsidRPr="00201EB8" w:rsidRDefault="002C41A8"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 xml:space="preserve">Condoms and lubricating gels for sex workers </w:t>
            </w:r>
            <w:r>
              <w:rPr>
                <w:rFonts w:cstheme="minorHAnsi"/>
                <w:sz w:val="20"/>
                <w:szCs w:val="20"/>
                <w:lang w:val="en"/>
              </w:rPr>
              <w:t>- Modifications to the program in relation to the existing grant:</w:t>
            </w:r>
          </w:p>
          <w:p w14:paraId="1F9263DA" w14:textId="7C7C187A" w:rsidR="000F6811" w:rsidRPr="00201EB8" w:rsidRDefault="00696F30"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235213751"/>
                <w:placeholder>
                  <w:docPart w:val="9C38954883A84E2AB9E27E7315178693"/>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1308394436"/>
                <w:placeholder>
                  <w:docPart w:val="E8C0F31C3E22463AA1899D6E633137BF"/>
                </w:placeholder>
                <w14:checkbox>
                  <w14:checked w14:val="1"/>
                  <w14:checkedState w14:val="2612" w14:font="MS Gothic"/>
                  <w14:uncheckedState w14:val="2610" w14:font="MS Gothic"/>
                </w14:checkbox>
              </w:sdtPr>
              <w:sdtEndPr/>
              <w:sdtContent>
                <w:r w:rsidR="00454201">
                  <w:rPr>
                    <w:rFonts w:ascii="MS Gothic" w:eastAsia="MS Gothic" w:hAnsi="MS Gothic" w:cstheme="minorHAnsi" w:hint="eastAsia"/>
                    <w:sz w:val="20"/>
                    <w:szCs w:val="20"/>
                  </w:rPr>
                  <w:t>☒</w:t>
                </w:r>
              </w:sdtContent>
            </w:sdt>
            <w:r w:rsidR="002C41A8">
              <w:rPr>
                <w:rFonts w:eastAsia="MS Gothic" w:cstheme="minorHAnsi"/>
                <w:sz w:val="20"/>
                <w:szCs w:val="20"/>
                <w:lang w:val="en"/>
              </w:rPr>
              <w:t xml:space="preserve"> Intensification </w:t>
            </w:r>
            <w:sdt>
              <w:sdtPr>
                <w:rPr>
                  <w:rFonts w:ascii="MS Gothic" w:eastAsia="MS Gothic" w:hAnsi="MS Gothic" w:cstheme="minorHAnsi"/>
                  <w:sz w:val="20"/>
                  <w:szCs w:val="20"/>
                </w:rPr>
                <w:id w:val="1926382739"/>
                <w:placeholder>
                  <w:docPart w:val="4CC7C3238F49449B8633B093695A6A4B"/>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2060279682"/>
                <w:placeholder>
                  <w:docPart w:val="99E9A9AA496144D9908AE08C59941135"/>
                </w:placeholder>
                <w14:checkbox>
                  <w14:checked w14:val="0"/>
                  <w14:checkedState w14:val="2612" w14:font="MS Gothic"/>
                  <w14:uncheckedState w14:val="2610" w14:font="MS Gothic"/>
                </w14:checkbox>
              </w:sdtPr>
              <w:sdtEndPr/>
              <w:sdtContent>
                <w:r w:rsidR="00454201">
                  <w:rPr>
                    <w:rFonts w:ascii="MS Gothic" w:eastAsia="MS Gothic" w:hAnsi="MS Gothic" w:cstheme="minorHAnsi" w:hint="eastAsia"/>
                    <w:sz w:val="20"/>
                    <w:szCs w:val="20"/>
                    <w:lang w:val="en-US"/>
                  </w:rPr>
                  <w:t>☐</w:t>
                </w:r>
              </w:sdtContent>
            </w:sdt>
            <w:r w:rsidR="003E6A03" w:rsidRPr="003E6A03">
              <w:rPr>
                <w:rFonts w:cstheme="minorHAnsi"/>
                <w:sz w:val="20"/>
                <w:szCs w:val="20"/>
                <w:lang w:val="en-US"/>
              </w:rPr>
              <w:t xml:space="preserve"> </w:t>
            </w:r>
            <w:r w:rsidR="002C41A8">
              <w:rPr>
                <w:rFonts w:eastAsia="MS Gothic" w:cstheme="minorHAnsi"/>
                <w:sz w:val="20"/>
                <w:szCs w:val="20"/>
                <w:lang w:val="en"/>
              </w:rPr>
              <w:t xml:space="preserve">Renewal or </w:t>
            </w:r>
            <w:sdt>
              <w:sdtPr>
                <w:rPr>
                  <w:rFonts w:ascii="MS Gothic" w:eastAsia="MS Gothic" w:hAnsi="MS Gothic" w:cstheme="minorHAnsi"/>
                  <w:sz w:val="20"/>
                  <w:szCs w:val="20"/>
                </w:rPr>
                <w:id w:val="183479477"/>
                <w:placeholder>
                  <w:docPart w:val="0B2CA88098BD46E4A06117A903417871"/>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556170A7"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713D71E9" w14:textId="77777777" w:rsidR="000F6811" w:rsidRPr="00201EB8" w:rsidRDefault="000F6811" w:rsidP="007E5D97">
            <w:pPr>
              <w:pStyle w:val="BodyText"/>
              <w:rPr>
                <w:rFonts w:cstheme="minorHAnsi"/>
                <w:sz w:val="20"/>
                <w:szCs w:val="20"/>
              </w:rPr>
            </w:pPr>
          </w:p>
        </w:tc>
        <w:tc>
          <w:tcPr>
            <w:tcW w:w="11972" w:type="dxa"/>
          </w:tcPr>
          <w:p w14:paraId="5D47F6CC" w14:textId="16639982" w:rsidR="000F6811" w:rsidRPr="00201EB8" w:rsidRDefault="002C41A8"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lang w:val="en"/>
              </w:rPr>
              <w:t>Pre-exposure Prophylaxis (</w:t>
            </w:r>
            <w:proofErr w:type="spellStart"/>
            <w:r>
              <w:rPr>
                <w:rFonts w:cstheme="minorHAnsi"/>
                <w:b/>
                <w:bCs/>
                <w:sz w:val="20"/>
                <w:szCs w:val="20"/>
                <w:lang w:val="en"/>
              </w:rPr>
              <w:t>PrEP</w:t>
            </w:r>
            <w:proofErr w:type="spellEnd"/>
            <w:r>
              <w:rPr>
                <w:rFonts w:cstheme="minorHAnsi"/>
                <w:b/>
                <w:bCs/>
                <w:sz w:val="20"/>
                <w:szCs w:val="20"/>
                <w:lang w:val="en"/>
              </w:rPr>
              <w:t>) Program for Sex Workers</w:t>
            </w:r>
            <w:r>
              <w:rPr>
                <w:rFonts w:cstheme="minorHAnsi"/>
                <w:sz w:val="20"/>
                <w:szCs w:val="20"/>
                <w:lang w:val="en"/>
              </w:rPr>
              <w:t xml:space="preserve"> - Modifications to the program in relation to the existing grant:</w:t>
            </w:r>
          </w:p>
          <w:p w14:paraId="2CD3D364" w14:textId="41D2462F" w:rsidR="000F6811" w:rsidRPr="00201EB8" w:rsidRDefault="00696F30"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242572649"/>
                <w:placeholder>
                  <w:docPart w:val="19E8E7F12D1C4DAAA02580F403E0796D"/>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710186011"/>
                <w:placeholder>
                  <w:docPart w:val="DCCCC3154D664BE681A0DDC7099533EB"/>
                </w:placeholder>
                <w14:checkbox>
                  <w14:checked w14:val="1"/>
                  <w14:checkedState w14:val="2612" w14:font="MS Gothic"/>
                  <w14:uncheckedState w14:val="2610" w14:font="MS Gothic"/>
                </w14:checkbox>
              </w:sdtPr>
              <w:sdtEndPr/>
              <w:sdtContent>
                <w:r w:rsidR="00B97DEC">
                  <w:rPr>
                    <w:rFonts w:ascii="MS Gothic" w:eastAsia="MS Gothic" w:hAnsi="MS Gothic" w:cstheme="minorHAnsi" w:hint="eastAsia"/>
                    <w:sz w:val="20"/>
                    <w:szCs w:val="20"/>
                  </w:rPr>
                  <w:t>☒</w:t>
                </w:r>
              </w:sdtContent>
            </w:sdt>
            <w:r w:rsidR="002C41A8">
              <w:rPr>
                <w:rFonts w:eastAsia="MS Gothic" w:cstheme="minorHAnsi"/>
                <w:sz w:val="20"/>
                <w:szCs w:val="20"/>
                <w:lang w:val="en"/>
              </w:rPr>
              <w:t xml:space="preserve"> Intensification </w:t>
            </w:r>
            <w:sdt>
              <w:sdtPr>
                <w:rPr>
                  <w:rFonts w:ascii="MS Gothic" w:eastAsia="MS Gothic" w:hAnsi="MS Gothic" w:cstheme="minorHAnsi"/>
                  <w:sz w:val="20"/>
                  <w:szCs w:val="20"/>
                </w:rPr>
                <w:id w:val="-1966182148"/>
                <w:placeholder>
                  <w:docPart w:val="4A724A88CDD94931A4E8F252BFAF5920"/>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1516809138"/>
                <w:placeholder>
                  <w:docPart w:val="3858D8B8E1CB4101888332FB5E62F5C5"/>
                </w:placeholder>
                <w14:checkbox>
                  <w14:checked w14:val="0"/>
                  <w14:checkedState w14:val="2612" w14:font="MS Gothic"/>
                  <w14:uncheckedState w14:val="2610" w14:font="MS Gothic"/>
                </w14:checkbox>
              </w:sdtPr>
              <w:sdtEndPr/>
              <w:sdtContent>
                <w:r w:rsidR="00B97DEC">
                  <w:rPr>
                    <w:rFonts w:ascii="MS Gothic" w:eastAsia="MS Gothic" w:hAnsi="MS Gothic" w:cstheme="minorHAnsi" w:hint="eastAsia"/>
                    <w:sz w:val="20"/>
                    <w:szCs w:val="20"/>
                    <w:lang w:val="en-US"/>
                  </w:rPr>
                  <w:t>☐</w:t>
                </w:r>
              </w:sdtContent>
            </w:sdt>
            <w:r w:rsidR="003E6A03" w:rsidRPr="003E6A03">
              <w:rPr>
                <w:rFonts w:cstheme="minorHAnsi"/>
                <w:sz w:val="20"/>
                <w:szCs w:val="20"/>
                <w:lang w:val="en-US"/>
              </w:rPr>
              <w:t xml:space="preserve"> </w:t>
            </w:r>
            <w:r w:rsidR="002C41A8">
              <w:rPr>
                <w:rFonts w:eastAsia="MS Gothic" w:cstheme="minorHAnsi"/>
                <w:sz w:val="20"/>
                <w:szCs w:val="20"/>
                <w:lang w:val="en"/>
              </w:rPr>
              <w:t xml:space="preserve">Renewal or </w:t>
            </w:r>
            <w:sdt>
              <w:sdtPr>
                <w:rPr>
                  <w:rFonts w:ascii="MS Gothic" w:eastAsia="MS Gothic" w:hAnsi="MS Gothic" w:cstheme="minorHAnsi"/>
                  <w:sz w:val="20"/>
                  <w:szCs w:val="20"/>
                </w:rPr>
                <w:id w:val="-975144042"/>
                <w:placeholder>
                  <w:docPart w:val="2573D79EE9B8453798F5322BC3A56E4D"/>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7E3B4D2D" w14:textId="77777777" w:rsidTr="00E0307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162BA1E5" w14:textId="77777777" w:rsidR="000F6811" w:rsidRPr="00201EB8" w:rsidRDefault="000F6811" w:rsidP="007E5D97">
            <w:pPr>
              <w:pStyle w:val="BodyText"/>
              <w:rPr>
                <w:rFonts w:cstheme="minorHAnsi"/>
                <w:sz w:val="20"/>
                <w:szCs w:val="20"/>
              </w:rPr>
            </w:pPr>
          </w:p>
        </w:tc>
        <w:tc>
          <w:tcPr>
            <w:tcW w:w="11972" w:type="dxa"/>
          </w:tcPr>
          <w:p w14:paraId="22EE7EE6" w14:textId="00B9E715" w:rsidR="000F6811" w:rsidRPr="00201EB8" w:rsidRDefault="002C41A8"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 xml:space="preserve">Communication on HIV prevention, </w:t>
            </w:r>
            <w:proofErr w:type="gramStart"/>
            <w:r>
              <w:rPr>
                <w:rFonts w:cstheme="minorHAnsi"/>
                <w:b/>
                <w:bCs/>
                <w:sz w:val="20"/>
                <w:szCs w:val="20"/>
                <w:lang w:val="en"/>
              </w:rPr>
              <w:t>information</w:t>
            </w:r>
            <w:proofErr w:type="gramEnd"/>
            <w:r>
              <w:rPr>
                <w:rFonts w:cstheme="minorHAnsi"/>
                <w:b/>
                <w:bCs/>
                <w:sz w:val="20"/>
                <w:szCs w:val="20"/>
                <w:lang w:val="en"/>
              </w:rPr>
              <w:t xml:space="preserve"> and demand creation for sex workers</w:t>
            </w:r>
            <w:r>
              <w:rPr>
                <w:rFonts w:cstheme="minorHAnsi"/>
                <w:sz w:val="20"/>
                <w:szCs w:val="20"/>
                <w:lang w:val="en"/>
              </w:rPr>
              <w:t xml:space="preserve"> - Modifications to the program in relation to the existing grant:</w:t>
            </w:r>
          </w:p>
          <w:p w14:paraId="3286F394" w14:textId="593091A0" w:rsidR="000F6811" w:rsidRPr="00201EB8" w:rsidRDefault="00696F30"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1980755476"/>
                <w:placeholder>
                  <w:docPart w:val="C093730A299F44B58B2131C0A41698BF"/>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407686616"/>
                <w:placeholder>
                  <w:docPart w:val="8479A651A2064749AF4EA1C0D433F38D"/>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Intensification </w:t>
            </w:r>
            <w:sdt>
              <w:sdtPr>
                <w:rPr>
                  <w:rFonts w:ascii="MS Gothic" w:eastAsia="MS Gothic" w:hAnsi="MS Gothic" w:cstheme="minorHAnsi"/>
                  <w:sz w:val="20"/>
                  <w:szCs w:val="20"/>
                </w:rPr>
                <w:id w:val="-2058846811"/>
                <w:placeholder>
                  <w:docPart w:val="21792C8E93394985AD21496970FF8FE1"/>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705844543"/>
                <w:placeholder>
                  <w:docPart w:val="E934EAAAB1F348EE88AE1DB53EDAD4E3"/>
                </w:placeholder>
                <w14:checkbox>
                  <w14:checked w14:val="1"/>
                  <w14:checkedState w14:val="2612" w14:font="MS Gothic"/>
                  <w14:uncheckedState w14:val="2610" w14:font="MS Gothic"/>
                </w14:checkbox>
              </w:sdtPr>
              <w:sdtEndPr/>
              <w:sdtContent>
                <w:r w:rsidR="003E6A03" w:rsidRPr="003E6A03">
                  <w:rPr>
                    <w:rFonts w:ascii="Segoe UI Symbol" w:eastAsia="MS Gothic" w:hAnsi="Segoe UI Symbol" w:cs="Segoe UI Symbol"/>
                    <w:sz w:val="20"/>
                    <w:szCs w:val="20"/>
                    <w:lang w:val="en-US"/>
                  </w:rPr>
                  <w:t>☒</w:t>
                </w:r>
              </w:sdtContent>
            </w:sdt>
            <w:r w:rsidR="003E6A03" w:rsidRPr="003E6A03">
              <w:rPr>
                <w:rFonts w:cstheme="minorHAnsi"/>
                <w:sz w:val="20"/>
                <w:szCs w:val="20"/>
                <w:lang w:val="en-US"/>
              </w:rPr>
              <w:t xml:space="preserve"> </w:t>
            </w:r>
            <w:r w:rsidR="002C41A8">
              <w:rPr>
                <w:rFonts w:eastAsia="MS Gothic" w:cstheme="minorHAnsi"/>
                <w:sz w:val="20"/>
                <w:szCs w:val="20"/>
                <w:lang w:val="en"/>
              </w:rPr>
              <w:t xml:space="preserve">Renewal or </w:t>
            </w:r>
            <w:sdt>
              <w:sdtPr>
                <w:rPr>
                  <w:rFonts w:ascii="MS Gothic" w:eastAsia="MS Gothic" w:hAnsi="MS Gothic" w:cstheme="minorHAnsi"/>
                  <w:sz w:val="20"/>
                  <w:szCs w:val="20"/>
                </w:rPr>
                <w:id w:val="-2008823379"/>
                <w:placeholder>
                  <w:docPart w:val="E009C4E5228245F5AEDC7246533636BD"/>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2496461F"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440CC470" w14:textId="77777777" w:rsidR="000F6811" w:rsidRPr="00201EB8" w:rsidRDefault="000F6811" w:rsidP="007E5D97">
            <w:pPr>
              <w:pStyle w:val="BodyText"/>
              <w:rPr>
                <w:rFonts w:cstheme="minorHAnsi"/>
                <w:sz w:val="20"/>
                <w:szCs w:val="20"/>
              </w:rPr>
            </w:pPr>
          </w:p>
        </w:tc>
        <w:tc>
          <w:tcPr>
            <w:tcW w:w="11972" w:type="dxa"/>
          </w:tcPr>
          <w:p w14:paraId="38D8D7BA" w14:textId="1459B02D" w:rsidR="000F6811" w:rsidRPr="00201EB8" w:rsidRDefault="002C41A8"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lang w:val="en"/>
              </w:rPr>
              <w:t>Empowering communities for sex workers</w:t>
            </w:r>
            <w:r>
              <w:rPr>
                <w:rFonts w:cstheme="minorHAnsi"/>
                <w:sz w:val="20"/>
                <w:szCs w:val="20"/>
                <w:lang w:val="en"/>
              </w:rPr>
              <w:t xml:space="preserve"> - Modifications to the program in relation to the existing grant:</w:t>
            </w:r>
          </w:p>
          <w:p w14:paraId="71D8C8A5" w14:textId="70A2DE46" w:rsidR="000F6811" w:rsidRPr="00201EB8" w:rsidRDefault="00696F30"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1570612367"/>
                <w:placeholder>
                  <w:docPart w:val="6A2B1095244141FDB01EE660444852EF"/>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1669747646"/>
                <w:placeholder>
                  <w:docPart w:val="C5DA07FD03DD4C939071892BAF4CD91F"/>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Intensification </w:t>
            </w:r>
            <w:sdt>
              <w:sdtPr>
                <w:rPr>
                  <w:rFonts w:ascii="MS Gothic" w:eastAsia="MS Gothic" w:hAnsi="MS Gothic" w:cstheme="minorHAnsi"/>
                  <w:sz w:val="20"/>
                  <w:szCs w:val="20"/>
                </w:rPr>
                <w:id w:val="144243587"/>
                <w:placeholder>
                  <w:docPart w:val="35C88307D2244FCFB6E92078870AA286"/>
                </w:placeholder>
                <w14:checkbox>
                  <w14:checked w14:val="1"/>
                  <w14:checkedState w14:val="2612" w14:font="MS Gothic"/>
                  <w14:uncheckedState w14:val="2610" w14:font="MS Gothic"/>
                </w14:checkbox>
              </w:sdtPr>
              <w:sdtEndPr/>
              <w:sdtContent>
                <w:r w:rsidR="00B80776">
                  <w:rPr>
                    <w:rFonts w:ascii="MS Gothic" w:eastAsia="MS Gothic" w:hAnsi="MS Gothic" w:cstheme="minorHAnsi" w:hint="eastAsia"/>
                    <w:sz w:val="20"/>
                    <w:szCs w:val="20"/>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992526299"/>
                <w:placeholder>
                  <w:docPart w:val="747552AAB5A44F68A91FD37C962EB4A3"/>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080BF57E" w14:textId="77777777" w:rsidTr="00E0307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340CE78F" w14:textId="77777777" w:rsidR="000F6811" w:rsidRPr="00201EB8" w:rsidRDefault="000F6811" w:rsidP="007E5D97">
            <w:pPr>
              <w:pStyle w:val="BodyText"/>
              <w:rPr>
                <w:rFonts w:cstheme="minorHAnsi"/>
                <w:sz w:val="20"/>
                <w:szCs w:val="20"/>
              </w:rPr>
            </w:pPr>
          </w:p>
        </w:tc>
        <w:tc>
          <w:tcPr>
            <w:tcW w:w="11972" w:type="dxa"/>
          </w:tcPr>
          <w:p w14:paraId="6E1C19AF" w14:textId="5D968BD0" w:rsidR="000F6811" w:rsidRPr="00201EB8" w:rsidRDefault="002C41A8"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 xml:space="preserve">Sexual and reproductive health services, including sexually transmitted infections, </w:t>
            </w:r>
            <w:proofErr w:type="gramStart"/>
            <w:r>
              <w:rPr>
                <w:rFonts w:cstheme="minorHAnsi"/>
                <w:b/>
                <w:bCs/>
                <w:sz w:val="20"/>
                <w:szCs w:val="20"/>
                <w:lang w:val="en"/>
              </w:rPr>
              <w:t>hepatitis</w:t>
            </w:r>
            <w:proofErr w:type="gramEnd"/>
            <w:r>
              <w:rPr>
                <w:rFonts w:cstheme="minorHAnsi"/>
                <w:b/>
                <w:bCs/>
                <w:sz w:val="20"/>
                <w:szCs w:val="20"/>
                <w:lang w:val="en"/>
              </w:rPr>
              <w:t xml:space="preserve"> and post-violence care for sex workers</w:t>
            </w:r>
            <w:r>
              <w:rPr>
                <w:rFonts w:cstheme="minorHAnsi"/>
                <w:sz w:val="20"/>
                <w:szCs w:val="20"/>
                <w:lang w:val="en"/>
              </w:rPr>
              <w:t xml:space="preserve"> - Modifications to the program in relation to the existing grant:</w:t>
            </w:r>
          </w:p>
          <w:p w14:paraId="47124C61" w14:textId="7EEFBE03" w:rsidR="000F6811" w:rsidRPr="00201EB8" w:rsidRDefault="00696F30"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1467264783"/>
                <w:placeholder>
                  <w:docPart w:val="849DE1BBBA2F44FCB85F3AEAD9199CCD"/>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2009748981"/>
                <w:placeholder>
                  <w:docPart w:val="94371503056042B2BD3F795DBCF308AA"/>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Intensification </w:t>
            </w:r>
            <w:sdt>
              <w:sdtPr>
                <w:rPr>
                  <w:rFonts w:ascii="MS Gothic" w:eastAsia="MS Gothic" w:hAnsi="MS Gothic" w:cstheme="minorHAnsi"/>
                  <w:sz w:val="20"/>
                  <w:szCs w:val="20"/>
                </w:rPr>
                <w:id w:val="-734624962"/>
                <w:placeholder>
                  <w:docPart w:val="5089BF7822874CB0A64847DB6674C161"/>
                </w:placeholder>
                <w14:checkbox>
                  <w14:checked w14:val="1"/>
                  <w14:checkedState w14:val="2612" w14:font="MS Gothic"/>
                  <w14:uncheckedState w14:val="2610" w14:font="MS Gothic"/>
                </w14:checkbox>
              </w:sdtPr>
              <w:sdtEndPr/>
              <w:sdtContent/>
            </w:sdt>
            <w:r w:rsidR="004D4888" w:rsidRPr="005E3E3B">
              <w:rPr>
                <w:rFonts w:cstheme="minorHAnsi"/>
                <w:sz w:val="20"/>
                <w:szCs w:val="20"/>
                <w:lang w:val="en-US"/>
              </w:rPr>
              <w:t xml:space="preserve"> </w:t>
            </w:r>
            <w:sdt>
              <w:sdtPr>
                <w:rPr>
                  <w:rFonts w:cstheme="minorHAnsi"/>
                  <w:sz w:val="20"/>
                  <w:szCs w:val="20"/>
                  <w:lang w:val="en-US"/>
                </w:rPr>
                <w:id w:val="-1387484559"/>
                <w:placeholder>
                  <w:docPart w:val="03F4FADD2EAF4FDA95A65B656A9B06C7"/>
                </w:placeholder>
                <w14:checkbox>
                  <w14:checked w14:val="1"/>
                  <w14:checkedState w14:val="2612" w14:font="MS Gothic"/>
                  <w14:uncheckedState w14:val="2610" w14:font="MS Gothic"/>
                </w14:checkbox>
              </w:sdtPr>
              <w:sdtEndPr/>
              <w:sdtContent>
                <w:r w:rsidR="004D4888" w:rsidRPr="005E3E3B">
                  <w:rPr>
                    <w:rFonts w:ascii="Segoe UI Symbol" w:eastAsia="MS Gothic" w:hAnsi="Segoe UI Symbol" w:cs="Segoe UI Symbol"/>
                    <w:sz w:val="20"/>
                    <w:szCs w:val="20"/>
                    <w:lang w:val="en-US"/>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740305217"/>
                <w:placeholder>
                  <w:docPart w:val="FAF0C8D4CDCB45DFAFB293DCFFE6D948"/>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p w14:paraId="2408FE2E" w14:textId="77777777" w:rsidR="000F6811" w:rsidRPr="00201EB8" w:rsidRDefault="002C41A8"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i/>
                <w:iCs/>
                <w:sz w:val="20"/>
                <w:szCs w:val="20"/>
                <w:lang w:val="en"/>
              </w:rPr>
              <w:lastRenderedPageBreak/>
              <w:t>Insert new row for each intervention</w:t>
            </w:r>
          </w:p>
        </w:tc>
      </w:tr>
      <w:tr w:rsidR="00E03079" w:rsidRPr="002E6ECD" w14:paraId="305F2F59"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4DD5A0E3" w14:textId="77777777" w:rsidR="000F6811" w:rsidRPr="00201EB8" w:rsidRDefault="000F6811" w:rsidP="007E5D97">
            <w:pPr>
              <w:pStyle w:val="BodyText"/>
              <w:rPr>
                <w:rFonts w:cstheme="minorHAnsi"/>
                <w:sz w:val="20"/>
                <w:szCs w:val="20"/>
              </w:rPr>
            </w:pPr>
          </w:p>
        </w:tc>
        <w:tc>
          <w:tcPr>
            <w:tcW w:w="11972" w:type="dxa"/>
          </w:tcPr>
          <w:p w14:paraId="178A148F" w14:textId="42BC9619" w:rsidR="000F6811" w:rsidRPr="00201EB8" w:rsidRDefault="002C41A8"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lang w:val="en"/>
              </w:rPr>
              <w:t>Remove human rights barriers to prevention for sex workers</w:t>
            </w:r>
            <w:r>
              <w:rPr>
                <w:rFonts w:cstheme="minorHAnsi"/>
                <w:sz w:val="20"/>
                <w:szCs w:val="20"/>
                <w:lang w:val="en"/>
              </w:rPr>
              <w:t xml:space="preserve"> - Modifications to the program in relation to the existing grant:</w:t>
            </w:r>
          </w:p>
          <w:p w14:paraId="2743819A" w14:textId="4572B15E" w:rsidR="000F6811" w:rsidRPr="00201EB8" w:rsidRDefault="00696F30"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341241094"/>
                <w:placeholder>
                  <w:docPart w:val="67330AB0D6794AFF93DC24CAE9A5BB12"/>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1556739044"/>
                <w:placeholder>
                  <w:docPart w:val="F4EE2FC11D9D4D6BAF29D53B3304BB9B"/>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Intensification </w:t>
            </w:r>
            <w:sdt>
              <w:sdtPr>
                <w:rPr>
                  <w:rFonts w:ascii="MS Gothic" w:eastAsia="MS Gothic" w:hAnsi="MS Gothic" w:cstheme="minorHAnsi"/>
                  <w:sz w:val="20"/>
                  <w:szCs w:val="20"/>
                </w:rPr>
                <w:id w:val="-274871996"/>
                <w:placeholder>
                  <w:docPart w:val="FDCE19AFC0ED4AE29F3725189E3B20FF"/>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250467069"/>
                <w:placeholder>
                  <w:docPart w:val="6DF0BBD0232144DB811DFB42A8C8AFE9"/>
                </w:placeholder>
                <w14:checkbox>
                  <w14:checked w14:val="1"/>
                  <w14:checkedState w14:val="2612" w14:font="MS Gothic"/>
                  <w14:uncheckedState w14:val="2610" w14:font="MS Gothic"/>
                </w14:checkbox>
              </w:sdtPr>
              <w:sdtEndPr/>
              <w:sdtContent>
                <w:r w:rsidR="004D4888" w:rsidRPr="005E3E3B">
                  <w:rPr>
                    <w:rFonts w:ascii="Segoe UI Symbol" w:eastAsia="MS Gothic" w:hAnsi="Segoe UI Symbol" w:cs="Segoe UI Symbol"/>
                    <w:sz w:val="20"/>
                    <w:szCs w:val="20"/>
                    <w:lang w:val="en-US"/>
                  </w:rPr>
                  <w:t>☒</w:t>
                </w:r>
              </w:sdtContent>
            </w:sdt>
            <w:r w:rsidR="004D4888" w:rsidRPr="005E3E3B">
              <w:rPr>
                <w:rFonts w:cstheme="minorHAnsi"/>
                <w:sz w:val="20"/>
                <w:szCs w:val="20"/>
                <w:lang w:val="en-US"/>
              </w:rPr>
              <w:t xml:space="preserve"> </w:t>
            </w:r>
            <w:r w:rsidR="002C41A8">
              <w:rPr>
                <w:rFonts w:eastAsia="MS Gothic" w:cstheme="minorHAnsi"/>
                <w:sz w:val="20"/>
                <w:szCs w:val="20"/>
                <w:lang w:val="en"/>
              </w:rPr>
              <w:t xml:space="preserve">Renewal or </w:t>
            </w:r>
            <w:sdt>
              <w:sdtPr>
                <w:rPr>
                  <w:rFonts w:ascii="MS Gothic" w:eastAsia="MS Gothic" w:hAnsi="MS Gothic" w:cstheme="minorHAnsi"/>
                  <w:sz w:val="20"/>
                  <w:szCs w:val="20"/>
                </w:rPr>
                <w:id w:val="-1575115249"/>
                <w:placeholder>
                  <w:docPart w:val="341DAA801F9F433B9AAA11463AE48626"/>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p w14:paraId="63CFA7A4" w14:textId="77777777" w:rsidR="000F6811" w:rsidRPr="00201EB8" w:rsidRDefault="002C41A8"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i/>
                <w:iCs/>
                <w:sz w:val="20"/>
                <w:szCs w:val="20"/>
                <w:lang w:val="en"/>
              </w:rPr>
              <w:t>Insert new row for each intervention</w:t>
            </w:r>
          </w:p>
        </w:tc>
      </w:tr>
      <w:tr w:rsidR="00E03079" w:rsidRPr="002E6ECD" w14:paraId="28852BBD" w14:textId="77777777" w:rsidTr="00666CAC">
        <w:trPr>
          <w:cnfStyle w:val="000000100000" w:firstRow="0" w:lastRow="0" w:firstColumn="0" w:lastColumn="0" w:oddVBand="0" w:evenVBand="0" w:oddHBand="1" w:evenHBand="0" w:firstRowFirstColumn="0" w:firstRowLastColumn="0" w:lastRowFirstColumn="0" w:lastRowLastColumn="0"/>
          <w:trHeight w:val="6465"/>
        </w:trPr>
        <w:tc>
          <w:tcPr>
            <w:cnfStyle w:val="001000000000" w:firstRow="0" w:lastRow="0" w:firstColumn="1" w:lastColumn="0" w:oddVBand="0" w:evenVBand="0" w:oddHBand="0" w:evenHBand="0" w:firstRowFirstColumn="0" w:firstRowLastColumn="0" w:lastRowFirstColumn="0" w:lastRowLastColumn="0"/>
            <w:tcW w:w="2872" w:type="dxa"/>
          </w:tcPr>
          <w:p w14:paraId="4EA82AF8" w14:textId="77777777" w:rsidR="005641FA" w:rsidRPr="00201EB8" w:rsidRDefault="002C41A8" w:rsidP="005641FA">
            <w:pPr>
              <w:pStyle w:val="BodyText"/>
              <w:rPr>
                <w:rFonts w:cstheme="minorHAnsi"/>
                <w:sz w:val="20"/>
                <w:szCs w:val="20"/>
              </w:rPr>
            </w:pPr>
            <w:r>
              <w:rPr>
                <w:rFonts w:cstheme="minorHAnsi"/>
                <w:sz w:val="20"/>
                <w:szCs w:val="20"/>
                <w:lang w:val="en"/>
              </w:rPr>
              <w:t>List of activities</w:t>
            </w:r>
          </w:p>
        </w:tc>
        <w:tc>
          <w:tcPr>
            <w:tcW w:w="11972" w:type="dxa"/>
          </w:tcPr>
          <w:p w14:paraId="74F57BF6" w14:textId="77777777" w:rsidR="009C624E" w:rsidRPr="00763E88" w:rsidRDefault="002C41A8" w:rsidP="009C624E">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GC7 interventions will maintain and expand what has been initiated under NFM3.</w:t>
            </w:r>
          </w:p>
          <w:p w14:paraId="08A18861" w14:textId="77777777" w:rsidR="009C624E" w:rsidRPr="00763E88" w:rsidRDefault="009C624E" w:rsidP="009C624E">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37F99607" w14:textId="07C80D78" w:rsidR="009C624E" w:rsidRPr="00FF78FE" w:rsidRDefault="002C41A8" w:rsidP="009C624E">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lang w:val="en"/>
              </w:rPr>
            </w:pPr>
            <w:r>
              <w:rPr>
                <w:rFonts w:cstheme="minorHAnsi"/>
                <w:b/>
                <w:bCs/>
                <w:sz w:val="20"/>
                <w:szCs w:val="20"/>
                <w:u w:val="single"/>
                <w:lang w:val="en"/>
              </w:rPr>
              <w:t xml:space="preserve">Programming related to condoms and lubricating gels for sex workers: </w:t>
            </w:r>
            <w:r>
              <w:rPr>
                <w:rFonts w:cstheme="minorHAnsi"/>
                <w:sz w:val="20"/>
                <w:szCs w:val="20"/>
                <w:lang w:val="en"/>
              </w:rPr>
              <w:t>The recent 2022 Survey on Programmatic Mapping and Estimated Key Population Sizes tells us that the percentage of sex workers who always used condoms during sex with paying partners in the six months before the survey remains low, from</w:t>
            </w:r>
            <w:r w:rsidR="00E529DF">
              <w:rPr>
                <w:rFonts w:cstheme="minorHAnsi"/>
                <w:sz w:val="20"/>
                <w:szCs w:val="20"/>
                <w:lang w:val="en"/>
              </w:rPr>
              <w:t xml:space="preserve"> </w:t>
            </w:r>
            <w:r>
              <w:rPr>
                <w:rFonts w:cstheme="minorHAnsi"/>
                <w:sz w:val="20"/>
                <w:szCs w:val="20"/>
                <w:lang w:val="en"/>
              </w:rPr>
              <w:t xml:space="preserve">6% in </w:t>
            </w:r>
            <w:proofErr w:type="spellStart"/>
            <w:r>
              <w:rPr>
                <w:rFonts w:cstheme="minorHAnsi"/>
                <w:sz w:val="20"/>
                <w:szCs w:val="20"/>
                <w:lang w:val="en"/>
              </w:rPr>
              <w:t>Lisala</w:t>
            </w:r>
            <w:proofErr w:type="spellEnd"/>
            <w:r>
              <w:rPr>
                <w:rFonts w:cstheme="minorHAnsi"/>
                <w:sz w:val="20"/>
                <w:szCs w:val="20"/>
                <w:lang w:val="en"/>
              </w:rPr>
              <w:t xml:space="preserve"> and 64% in </w:t>
            </w:r>
            <w:proofErr w:type="spellStart"/>
            <w:r>
              <w:rPr>
                <w:rFonts w:cstheme="minorHAnsi"/>
                <w:sz w:val="20"/>
                <w:szCs w:val="20"/>
                <w:lang w:val="en"/>
              </w:rPr>
              <w:t>Kalemie</w:t>
            </w:r>
            <w:proofErr w:type="spellEnd"/>
            <w:r>
              <w:rPr>
                <w:rFonts w:cstheme="minorHAnsi"/>
                <w:sz w:val="20"/>
                <w:szCs w:val="20"/>
                <w:lang w:val="en"/>
              </w:rPr>
              <w:t xml:space="preserve">, an average of 28% for the nine cities surveyed. In 2021, 2,186,387 male condoms, 42,550 female condoms and 60,032 gels were distributed to sex workers. It should be noted that the National AIDS Control Program (PNLS) has put in place a national policy document on condoms and lubricant gels for key populations which makes it possible, among other things, to know the real need for condoms among sex workers. The program </w:t>
            </w:r>
            <w:r>
              <w:rPr>
                <w:rFonts w:cstheme="minorHAnsi"/>
                <w:b/>
                <w:bCs/>
                <w:sz w:val="20"/>
                <w:szCs w:val="20"/>
                <w:lang w:val="en"/>
              </w:rPr>
              <w:t>envisages the intensification</w:t>
            </w:r>
            <w:r>
              <w:rPr>
                <w:rFonts w:cstheme="minorHAnsi"/>
                <w:sz w:val="20"/>
                <w:szCs w:val="20"/>
                <w:lang w:val="en"/>
              </w:rPr>
              <w:t xml:space="preserve"> of</w:t>
            </w:r>
            <w:r>
              <w:rPr>
                <w:rFonts w:cstheme="minorHAnsi"/>
                <w:b/>
                <w:bCs/>
                <w:sz w:val="20"/>
                <w:szCs w:val="20"/>
                <w:lang w:val="en"/>
              </w:rPr>
              <w:t xml:space="preserve"> activities</w:t>
            </w:r>
            <w:r>
              <w:rPr>
                <w:rFonts w:cstheme="minorHAnsi"/>
                <w:sz w:val="20"/>
                <w:szCs w:val="20"/>
                <w:lang w:val="en"/>
              </w:rPr>
              <w:t xml:space="preserve"> involving the promotion and distribution of condoms and gels, educational talks/participatory sessions included in the "communication" intervention. Condoms and gels will be distributed through several channels </w:t>
            </w:r>
            <w:r w:rsidR="00FF78FE" w:rsidRPr="00FF78FE">
              <w:rPr>
                <w:rFonts w:cstheme="minorHAnsi"/>
                <w:sz w:val="20"/>
                <w:szCs w:val="20"/>
                <w:lang w:val="en"/>
              </w:rPr>
              <w:t>according to the national policy on condoms and lubricating gels (Annex 12)</w:t>
            </w:r>
            <w:r w:rsidR="00FF78FE">
              <w:rPr>
                <w:rFonts w:cstheme="minorHAnsi"/>
                <w:sz w:val="20"/>
                <w:szCs w:val="20"/>
                <w:lang w:val="en"/>
              </w:rPr>
              <w:t xml:space="preserve"> </w:t>
            </w:r>
            <w:r>
              <w:rPr>
                <w:rFonts w:cstheme="minorHAnsi"/>
                <w:sz w:val="20"/>
                <w:szCs w:val="20"/>
                <w:lang w:val="en"/>
              </w:rPr>
              <w:t xml:space="preserve">including: identified hot spots, talks, integrated centers, </w:t>
            </w:r>
            <w:r w:rsidR="007451C6">
              <w:rPr>
                <w:rFonts w:cstheme="minorHAnsi"/>
                <w:sz w:val="20"/>
                <w:szCs w:val="20"/>
                <w:lang w:val="en"/>
              </w:rPr>
              <w:t>drop-in</w:t>
            </w:r>
            <w:r>
              <w:rPr>
                <w:rFonts w:cstheme="minorHAnsi"/>
                <w:sz w:val="20"/>
                <w:szCs w:val="20"/>
                <w:lang w:val="en"/>
              </w:rPr>
              <w:t xml:space="preserve"> centers, mobile activities, etc. (See funding request 2020-2022).</w:t>
            </w:r>
          </w:p>
          <w:p w14:paraId="7CFD6B7F" w14:textId="77777777" w:rsidR="009C624E" w:rsidRPr="00763E88" w:rsidRDefault="009C624E" w:rsidP="009C624E">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u w:val="single"/>
              </w:rPr>
            </w:pPr>
          </w:p>
          <w:p w14:paraId="2111E8FD" w14:textId="172A8C2B" w:rsidR="009C624E" w:rsidRPr="001F2504" w:rsidRDefault="002C41A8" w:rsidP="009C624E">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
                <w:bCs/>
                <w:i/>
                <w:iCs/>
                <w:sz w:val="20"/>
                <w:szCs w:val="20"/>
              </w:rPr>
            </w:pPr>
            <w:r>
              <w:rPr>
                <w:rFonts w:cstheme="minorHAnsi"/>
                <w:b/>
                <w:bCs/>
                <w:sz w:val="20"/>
                <w:szCs w:val="20"/>
                <w:u w:val="single"/>
                <w:lang w:val="en"/>
              </w:rPr>
              <w:t>Pre-exposure Prophylaxis (</w:t>
            </w:r>
            <w:proofErr w:type="spellStart"/>
            <w:r>
              <w:rPr>
                <w:rFonts w:cstheme="minorHAnsi"/>
                <w:b/>
                <w:bCs/>
                <w:sz w:val="20"/>
                <w:szCs w:val="20"/>
                <w:u w:val="single"/>
                <w:lang w:val="en"/>
              </w:rPr>
              <w:t>PrEP</w:t>
            </w:r>
            <w:proofErr w:type="spellEnd"/>
            <w:r>
              <w:rPr>
                <w:rFonts w:cstheme="minorHAnsi"/>
                <w:b/>
                <w:bCs/>
                <w:sz w:val="20"/>
                <w:szCs w:val="20"/>
                <w:u w:val="single"/>
                <w:lang w:val="en"/>
              </w:rPr>
              <w:t xml:space="preserve">) Program for Sex Workers: </w:t>
            </w:r>
            <w:r>
              <w:rPr>
                <w:rFonts w:cstheme="minorHAnsi"/>
                <w:sz w:val="20"/>
                <w:szCs w:val="20"/>
                <w:lang w:val="en"/>
              </w:rPr>
              <w:t>Implementation of pre-exposure prophylaxis (</w:t>
            </w:r>
            <w:proofErr w:type="spellStart"/>
            <w:r>
              <w:rPr>
                <w:rFonts w:cstheme="minorHAnsi"/>
                <w:sz w:val="20"/>
                <w:szCs w:val="20"/>
                <w:lang w:val="en"/>
              </w:rPr>
              <w:t>PrEP</w:t>
            </w:r>
            <w:proofErr w:type="spellEnd"/>
            <w:r>
              <w:rPr>
                <w:rFonts w:cstheme="minorHAnsi"/>
                <w:sz w:val="20"/>
                <w:szCs w:val="20"/>
                <w:lang w:val="en"/>
              </w:rPr>
              <w:t>) during the current grant has been delayed or frozen due to delayed procurement. It is noted that 12% of the seronegative sex workers benefited from pre-exposure prophylaxis (</w:t>
            </w:r>
            <w:proofErr w:type="spellStart"/>
            <w:r>
              <w:rPr>
                <w:rFonts w:cstheme="minorHAnsi"/>
                <w:sz w:val="20"/>
                <w:szCs w:val="20"/>
                <w:lang w:val="en"/>
              </w:rPr>
              <w:t>PrEP</w:t>
            </w:r>
            <w:proofErr w:type="spellEnd"/>
            <w:r>
              <w:rPr>
                <w:rFonts w:cstheme="minorHAnsi"/>
                <w:sz w:val="20"/>
                <w:szCs w:val="20"/>
                <w:lang w:val="en"/>
              </w:rPr>
              <w:t xml:space="preserve">) in </w:t>
            </w:r>
            <w:r w:rsidRPr="004F2C58">
              <w:rPr>
                <w:rFonts w:cstheme="minorHAnsi"/>
                <w:sz w:val="20"/>
                <w:szCs w:val="20"/>
                <w:lang w:val="en"/>
              </w:rPr>
              <w:t>2021 (</w:t>
            </w:r>
            <w:r w:rsidRPr="004F2C58">
              <w:rPr>
                <w:rFonts w:cstheme="minorHAnsi"/>
                <w:b/>
                <w:bCs/>
                <w:i/>
                <w:iCs/>
                <w:sz w:val="20"/>
                <w:szCs w:val="20"/>
                <w:lang w:val="en"/>
              </w:rPr>
              <w:t>Annex 1</w:t>
            </w:r>
            <w:r w:rsidR="008B3E20" w:rsidRPr="004F2C58">
              <w:rPr>
                <w:rFonts w:cstheme="minorHAnsi"/>
                <w:b/>
                <w:bCs/>
                <w:i/>
                <w:iCs/>
                <w:sz w:val="20"/>
                <w:szCs w:val="20"/>
                <w:lang w:val="en"/>
              </w:rPr>
              <w:t>3, page 44</w:t>
            </w:r>
            <w:r w:rsidRPr="004F2C58">
              <w:rPr>
                <w:rFonts w:cstheme="minorHAnsi"/>
                <w:sz w:val="20"/>
                <w:szCs w:val="20"/>
                <w:lang w:val="en"/>
              </w:rPr>
              <w:t>). There are strong supports for the implementation of the pre-exposure prophylaxis (</w:t>
            </w:r>
            <w:proofErr w:type="spellStart"/>
            <w:r w:rsidRPr="004F2C58">
              <w:rPr>
                <w:rFonts w:cstheme="minorHAnsi"/>
                <w:sz w:val="20"/>
                <w:szCs w:val="20"/>
                <w:lang w:val="en"/>
              </w:rPr>
              <w:t>PrEP</w:t>
            </w:r>
            <w:proofErr w:type="spellEnd"/>
            <w:r w:rsidRPr="004F2C58">
              <w:rPr>
                <w:rFonts w:cstheme="minorHAnsi"/>
                <w:sz w:val="20"/>
                <w:szCs w:val="20"/>
                <w:lang w:val="en"/>
              </w:rPr>
              <w:t>) offer in the DRC (</w:t>
            </w:r>
            <w:r w:rsidRPr="004F2C58">
              <w:rPr>
                <w:rFonts w:cstheme="minorHAnsi"/>
                <w:b/>
                <w:bCs/>
                <w:i/>
                <w:iCs/>
                <w:sz w:val="20"/>
                <w:szCs w:val="20"/>
                <w:lang w:val="en"/>
              </w:rPr>
              <w:t>Annex 1</w:t>
            </w:r>
            <w:r w:rsidR="004F2C58" w:rsidRPr="004F2C58">
              <w:rPr>
                <w:rFonts w:cstheme="minorHAnsi"/>
                <w:b/>
                <w:bCs/>
                <w:i/>
                <w:iCs/>
                <w:sz w:val="20"/>
                <w:szCs w:val="20"/>
                <w:lang w:val="en"/>
              </w:rPr>
              <w:t>4</w:t>
            </w:r>
            <w:r w:rsidRPr="004F2C58">
              <w:rPr>
                <w:rFonts w:cstheme="minorHAnsi"/>
                <w:b/>
                <w:bCs/>
                <w:i/>
                <w:iCs/>
                <w:sz w:val="20"/>
                <w:szCs w:val="20"/>
                <w:lang w:val="en"/>
              </w:rPr>
              <w:t>, 1</w:t>
            </w:r>
            <w:r w:rsidR="004F2C58" w:rsidRPr="004F2C58">
              <w:rPr>
                <w:rFonts w:cstheme="minorHAnsi"/>
                <w:b/>
                <w:bCs/>
                <w:i/>
                <w:iCs/>
                <w:sz w:val="20"/>
                <w:szCs w:val="20"/>
                <w:lang w:val="en"/>
              </w:rPr>
              <w:t>5</w:t>
            </w:r>
            <w:r w:rsidRPr="004F2C58">
              <w:rPr>
                <w:rFonts w:cstheme="minorHAnsi"/>
                <w:sz w:val="20"/>
                <w:szCs w:val="20"/>
                <w:lang w:val="en"/>
              </w:rPr>
              <w:t>). As</w:t>
            </w:r>
            <w:r>
              <w:rPr>
                <w:rFonts w:cstheme="minorHAnsi"/>
                <w:sz w:val="20"/>
                <w:szCs w:val="20"/>
                <w:lang w:val="en"/>
              </w:rPr>
              <w:t xml:space="preserve"> part of the GC7, sex worker orientation to pre-exposure prophylaxis (</w:t>
            </w:r>
            <w:proofErr w:type="spellStart"/>
            <w:r>
              <w:rPr>
                <w:rFonts w:cstheme="minorHAnsi"/>
                <w:sz w:val="20"/>
                <w:szCs w:val="20"/>
                <w:lang w:val="en"/>
              </w:rPr>
              <w:t>PrEP</w:t>
            </w:r>
            <w:proofErr w:type="spellEnd"/>
            <w:r>
              <w:rPr>
                <w:rFonts w:cstheme="minorHAnsi"/>
                <w:sz w:val="20"/>
                <w:szCs w:val="20"/>
                <w:lang w:val="en"/>
              </w:rPr>
              <w:t xml:space="preserve">) and adherence support activities (continuous or intermittent/event) will be </w:t>
            </w:r>
            <w:r>
              <w:rPr>
                <w:rFonts w:cstheme="minorHAnsi"/>
                <w:b/>
                <w:bCs/>
                <w:sz w:val="20"/>
                <w:szCs w:val="20"/>
                <w:lang w:val="en"/>
              </w:rPr>
              <w:t>continued and intensified</w:t>
            </w:r>
            <w:r>
              <w:rPr>
                <w:rFonts w:cstheme="minorHAnsi"/>
                <w:sz w:val="20"/>
                <w:szCs w:val="20"/>
                <w:lang w:val="en"/>
              </w:rPr>
              <w:t xml:space="preserve"> (See 2020-2022 funding request). Pre-exposure prophylaxis (</w:t>
            </w:r>
            <w:proofErr w:type="spellStart"/>
            <w:r>
              <w:rPr>
                <w:rFonts w:cstheme="minorHAnsi"/>
                <w:sz w:val="20"/>
                <w:szCs w:val="20"/>
                <w:lang w:val="en"/>
              </w:rPr>
              <w:t>PrEP</w:t>
            </w:r>
            <w:proofErr w:type="spellEnd"/>
            <w:r>
              <w:rPr>
                <w:rFonts w:cstheme="minorHAnsi"/>
                <w:sz w:val="20"/>
                <w:szCs w:val="20"/>
                <w:lang w:val="en"/>
              </w:rPr>
              <w:t xml:space="preserve">) kits will be distributed through a differentiated approach involving health facilities (FOSAs), </w:t>
            </w:r>
            <w:r w:rsidR="00D642BC">
              <w:rPr>
                <w:rFonts w:cstheme="minorHAnsi"/>
                <w:sz w:val="20"/>
                <w:szCs w:val="20"/>
                <w:lang w:val="en"/>
              </w:rPr>
              <w:t>drop-in centers</w:t>
            </w:r>
            <w:r>
              <w:rPr>
                <w:rFonts w:cstheme="minorHAnsi"/>
                <w:sz w:val="20"/>
                <w:szCs w:val="20"/>
                <w:lang w:val="en"/>
              </w:rPr>
              <w:t xml:space="preserve"> and peer educators. Prevention of sexually transmitted infections in sex workers with pre-exposure prophylaxis (</w:t>
            </w:r>
            <w:proofErr w:type="spellStart"/>
            <w:r>
              <w:rPr>
                <w:rFonts w:cstheme="minorHAnsi"/>
                <w:sz w:val="20"/>
                <w:szCs w:val="20"/>
                <w:lang w:val="en"/>
              </w:rPr>
              <w:t>PrEP</w:t>
            </w:r>
            <w:proofErr w:type="spellEnd"/>
            <w:r>
              <w:rPr>
                <w:rFonts w:cstheme="minorHAnsi"/>
                <w:sz w:val="20"/>
                <w:szCs w:val="20"/>
                <w:lang w:val="en"/>
              </w:rPr>
              <w:t>) is done during visits where people are counseled on the use of condoms.</w:t>
            </w:r>
          </w:p>
          <w:p w14:paraId="47240382" w14:textId="5DC6CE02" w:rsidR="009C624E" w:rsidRPr="00B06620" w:rsidRDefault="009C624E" w:rsidP="009C624E">
            <w:pPr>
              <w:spacing w:after="0"/>
              <w:jc w:val="both"/>
              <w:cnfStyle w:val="000000100000" w:firstRow="0" w:lastRow="0" w:firstColumn="0" w:lastColumn="0" w:oddVBand="0" w:evenVBand="0" w:oddHBand="1" w:evenHBand="0" w:firstRowFirstColumn="0" w:firstRowLastColumn="0" w:lastRowFirstColumn="0" w:lastRowLastColumn="0"/>
              <w:rPr>
                <w:rFonts w:cstheme="minorHAnsi"/>
                <w:b/>
                <w:bCs/>
                <w:i/>
                <w:iCs/>
                <w:sz w:val="20"/>
                <w:szCs w:val="20"/>
                <w:lang w:val="en-US"/>
              </w:rPr>
            </w:pPr>
          </w:p>
          <w:p w14:paraId="4BA764A6" w14:textId="77777777" w:rsidR="009C624E" w:rsidRPr="00B06620" w:rsidRDefault="002C41A8" w:rsidP="009C624E">
            <w:pPr>
              <w:spacing w:after="0"/>
              <w:jc w:val="both"/>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r>
              <w:rPr>
                <w:rFonts w:cstheme="minorHAnsi"/>
                <w:b/>
                <w:bCs/>
                <w:i/>
                <w:iCs/>
                <w:sz w:val="20"/>
                <w:szCs w:val="20"/>
                <w:lang w:val="en"/>
              </w:rPr>
              <w:t xml:space="preserve">NOTE: To improve demand, a demand creation plan for eligible key populations with differentiated approaches is planned. This activity can be found in the “Prevention Program Management” </w:t>
            </w:r>
            <w:proofErr w:type="gramStart"/>
            <w:r>
              <w:rPr>
                <w:rFonts w:cstheme="minorHAnsi"/>
                <w:b/>
                <w:bCs/>
                <w:i/>
                <w:iCs/>
                <w:sz w:val="20"/>
                <w:szCs w:val="20"/>
                <w:lang w:val="en"/>
              </w:rPr>
              <w:t>module</w:t>
            </w:r>
            <w:proofErr w:type="gramEnd"/>
            <w:r>
              <w:rPr>
                <w:rFonts w:cstheme="minorHAnsi"/>
                <w:b/>
                <w:bCs/>
                <w:i/>
                <w:iCs/>
                <w:sz w:val="20"/>
                <w:szCs w:val="20"/>
                <w:lang w:val="en"/>
              </w:rPr>
              <w:t> </w:t>
            </w:r>
          </w:p>
          <w:p w14:paraId="6FCD06A6" w14:textId="77777777" w:rsidR="009C624E" w:rsidRPr="00B06620" w:rsidRDefault="009C624E" w:rsidP="009C624E">
            <w:pPr>
              <w:spacing w:after="0"/>
              <w:jc w:val="both"/>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p>
          <w:p w14:paraId="2785000C" w14:textId="77777777" w:rsidR="009C624E" w:rsidRPr="00763E88" w:rsidRDefault="002C41A8" w:rsidP="009C624E">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u w:val="single"/>
              </w:rPr>
            </w:pPr>
            <w:r>
              <w:rPr>
                <w:rFonts w:cstheme="minorHAnsi"/>
                <w:b/>
                <w:bCs/>
                <w:sz w:val="20"/>
                <w:szCs w:val="20"/>
                <w:u w:val="single"/>
                <w:lang w:val="en"/>
              </w:rPr>
              <w:t xml:space="preserve">Communication on HIV prevention, </w:t>
            </w:r>
            <w:proofErr w:type="gramStart"/>
            <w:r>
              <w:rPr>
                <w:rFonts w:cstheme="minorHAnsi"/>
                <w:b/>
                <w:bCs/>
                <w:sz w:val="20"/>
                <w:szCs w:val="20"/>
                <w:u w:val="single"/>
                <w:lang w:val="en"/>
              </w:rPr>
              <w:t>information</w:t>
            </w:r>
            <w:proofErr w:type="gramEnd"/>
            <w:r>
              <w:rPr>
                <w:rFonts w:cstheme="minorHAnsi"/>
                <w:b/>
                <w:bCs/>
                <w:sz w:val="20"/>
                <w:szCs w:val="20"/>
                <w:u w:val="single"/>
                <w:lang w:val="en"/>
              </w:rPr>
              <w:t xml:space="preserve"> and demand creation for sex workers: </w:t>
            </w:r>
          </w:p>
          <w:p w14:paraId="345F9C02" w14:textId="7514F1FE" w:rsidR="009C624E" w:rsidRPr="00763E88" w:rsidRDefault="002C41A8" w:rsidP="009C624E">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According to the 2022 Programmatic Mapping Survey and Key Population Size Estimate, the percentage of sex workers who are aware of HIV transmission patterns and reject false beliefs remains a concern and varies from province to province. The lowest percentage is observed in Goma (28%) and the highest in </w:t>
            </w:r>
            <w:proofErr w:type="spellStart"/>
            <w:r>
              <w:rPr>
                <w:rFonts w:cstheme="minorHAnsi"/>
                <w:sz w:val="20"/>
                <w:szCs w:val="20"/>
                <w:lang w:val="en"/>
              </w:rPr>
              <w:t>Tshikapa</w:t>
            </w:r>
            <w:proofErr w:type="spellEnd"/>
            <w:r>
              <w:rPr>
                <w:rFonts w:cstheme="minorHAnsi"/>
                <w:sz w:val="20"/>
                <w:szCs w:val="20"/>
                <w:lang w:val="en"/>
              </w:rPr>
              <w:t xml:space="preserve"> 87%, an average of 50% for the 9 provinces surveyed. The GC7 envisages </w:t>
            </w:r>
            <w:r>
              <w:rPr>
                <w:rFonts w:cstheme="minorHAnsi"/>
                <w:b/>
                <w:bCs/>
                <w:sz w:val="20"/>
                <w:szCs w:val="20"/>
                <w:lang w:val="en"/>
              </w:rPr>
              <w:t>the intensification</w:t>
            </w:r>
            <w:r>
              <w:rPr>
                <w:rFonts w:cstheme="minorHAnsi"/>
                <w:sz w:val="20"/>
                <w:szCs w:val="20"/>
                <w:lang w:val="en"/>
              </w:rPr>
              <w:t xml:space="preserve"> of capacity building</w:t>
            </w:r>
            <w:r>
              <w:rPr>
                <w:rFonts w:cstheme="minorHAnsi"/>
                <w:b/>
                <w:bCs/>
                <w:sz w:val="20"/>
                <w:szCs w:val="20"/>
                <w:lang w:val="en"/>
              </w:rPr>
              <w:t xml:space="preserve"> activities</w:t>
            </w:r>
            <w:r>
              <w:rPr>
                <w:rFonts w:cstheme="minorHAnsi"/>
                <w:sz w:val="20"/>
                <w:szCs w:val="20"/>
                <w:lang w:val="en"/>
              </w:rPr>
              <w:t xml:space="preserve"> for peer educator facilitators, participatory sessions, educational talks, night outings of mobile voluntary </w:t>
            </w:r>
            <w:r w:rsidR="00F305AB">
              <w:rPr>
                <w:rFonts w:cstheme="minorHAnsi"/>
                <w:sz w:val="20"/>
                <w:szCs w:val="20"/>
                <w:lang w:val="en"/>
              </w:rPr>
              <w:t xml:space="preserve">testing </w:t>
            </w:r>
            <w:r w:rsidR="00B817B6">
              <w:rPr>
                <w:rFonts w:cstheme="minorHAnsi"/>
                <w:sz w:val="20"/>
                <w:szCs w:val="20"/>
                <w:lang w:val="en"/>
              </w:rPr>
              <w:t>centers</w:t>
            </w:r>
            <w:r>
              <w:rPr>
                <w:rFonts w:cstheme="minorHAnsi"/>
                <w:sz w:val="20"/>
                <w:szCs w:val="20"/>
                <w:lang w:val="en"/>
              </w:rPr>
              <w:t xml:space="preserve"> and facilitation of blogs, </w:t>
            </w:r>
            <w:proofErr w:type="spellStart"/>
            <w:r>
              <w:rPr>
                <w:rFonts w:cstheme="minorHAnsi"/>
                <w:sz w:val="20"/>
                <w:szCs w:val="20"/>
                <w:lang w:val="en"/>
              </w:rPr>
              <w:t>facebooks</w:t>
            </w:r>
            <w:proofErr w:type="spellEnd"/>
            <w:r>
              <w:rPr>
                <w:rFonts w:cstheme="minorHAnsi"/>
                <w:sz w:val="20"/>
                <w:szCs w:val="20"/>
                <w:lang w:val="en"/>
              </w:rPr>
              <w:t>, twitters, etc. (See funding request 2020-2022).</w:t>
            </w:r>
          </w:p>
          <w:p w14:paraId="52F0D5C9" w14:textId="77777777" w:rsidR="009C624E" w:rsidRPr="00763E88" w:rsidRDefault="009C624E" w:rsidP="009C624E">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p>
          <w:p w14:paraId="7C4670C9" w14:textId="5F051A01" w:rsidR="009C624E" w:rsidRPr="00193043" w:rsidRDefault="002C41A8" w:rsidP="009C624E">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u w:val="single"/>
                <w:lang w:val="en"/>
              </w:rPr>
              <w:t xml:space="preserve">Empowering communities for sex workers: </w:t>
            </w:r>
            <w:r>
              <w:rPr>
                <w:rFonts w:cstheme="minorHAnsi"/>
                <w:sz w:val="20"/>
                <w:szCs w:val="20"/>
                <w:lang w:val="en"/>
              </w:rPr>
              <w:t xml:space="preserve">There are sex worker organizations involved in the implementation of the activities and that participate in the decision-making concerning the HIV program through their representatives. However, there are difficulties in </w:t>
            </w:r>
            <w:r>
              <w:rPr>
                <w:rFonts w:cstheme="minorHAnsi"/>
                <w:sz w:val="20"/>
                <w:szCs w:val="20"/>
                <w:lang w:val="en"/>
              </w:rPr>
              <w:lastRenderedPageBreak/>
              <w:t xml:space="preserve">granting legal documents (legal status, standing regulation, legal personality) and legal recognition. Moreover, it appears that these organizations do not have a head office on the one hand, and on the other hand there is a lack of institutional capacity in most sex worker </w:t>
            </w:r>
            <w:r w:rsidRPr="00FB3FB5">
              <w:rPr>
                <w:rFonts w:cstheme="minorHAnsi"/>
                <w:sz w:val="20"/>
                <w:szCs w:val="20"/>
                <w:lang w:val="en"/>
              </w:rPr>
              <w:t>organizations (</w:t>
            </w:r>
            <w:r w:rsidRPr="00FB3FB5">
              <w:rPr>
                <w:rFonts w:cstheme="minorHAnsi"/>
                <w:b/>
                <w:bCs/>
                <w:i/>
                <w:iCs/>
                <w:sz w:val="20"/>
                <w:szCs w:val="20"/>
                <w:lang w:val="en"/>
              </w:rPr>
              <w:t>Annex 1</w:t>
            </w:r>
            <w:r w:rsidR="005A6BE9" w:rsidRPr="00FB3FB5">
              <w:rPr>
                <w:rFonts w:cstheme="minorHAnsi"/>
                <w:b/>
                <w:bCs/>
                <w:i/>
                <w:iCs/>
                <w:sz w:val="20"/>
                <w:szCs w:val="20"/>
                <w:lang w:val="en"/>
              </w:rPr>
              <w:t xml:space="preserve">6, pages </w:t>
            </w:r>
            <w:r w:rsidR="00FB3FB5" w:rsidRPr="00FB3FB5">
              <w:rPr>
                <w:rFonts w:cstheme="minorHAnsi"/>
                <w:b/>
                <w:bCs/>
                <w:i/>
                <w:iCs/>
                <w:sz w:val="20"/>
                <w:szCs w:val="20"/>
                <w:lang w:val="en"/>
              </w:rPr>
              <w:t>18-20</w:t>
            </w:r>
            <w:r w:rsidRPr="00FB3FB5">
              <w:rPr>
                <w:rFonts w:cstheme="minorHAnsi"/>
                <w:b/>
                <w:bCs/>
                <w:i/>
                <w:iCs/>
                <w:sz w:val="20"/>
                <w:szCs w:val="20"/>
                <w:lang w:val="en"/>
              </w:rPr>
              <w:t>)</w:t>
            </w:r>
            <w:r w:rsidRPr="00FB3FB5">
              <w:rPr>
                <w:rFonts w:cstheme="minorHAnsi"/>
                <w:sz w:val="20"/>
                <w:szCs w:val="20"/>
                <w:lang w:val="en"/>
              </w:rPr>
              <w:t>. By the end of NFM3, a mapping of sex worker organizations will be completed and will provide visibility to existing organizations</w:t>
            </w:r>
            <w:r>
              <w:rPr>
                <w:rFonts w:cstheme="minorHAnsi"/>
                <w:sz w:val="20"/>
                <w:szCs w:val="20"/>
                <w:lang w:val="en"/>
              </w:rPr>
              <w:t xml:space="preserve">. For GC7, this will involve continuing the activities of NFM3 and implementing the 2022 Key Populations Identity Organizations Strategic Plan by providing institutional capacity building (See funding request 2020-2022). </w:t>
            </w:r>
          </w:p>
          <w:p w14:paraId="3561B705" w14:textId="400C8704" w:rsidR="009C624E" w:rsidRDefault="009C624E" w:rsidP="009C624E">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u w:val="single"/>
              </w:rPr>
            </w:pPr>
          </w:p>
          <w:p w14:paraId="19AC9E39" w14:textId="22772D1A" w:rsidR="009C624E" w:rsidRPr="00763E88" w:rsidRDefault="002C41A8" w:rsidP="009C624E">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u w:val="single"/>
                <w:lang w:val="en"/>
              </w:rPr>
              <w:t xml:space="preserve">Sexual and reproductive health services, including sexually transmitted infections, </w:t>
            </w:r>
            <w:proofErr w:type="gramStart"/>
            <w:r>
              <w:rPr>
                <w:rFonts w:cstheme="minorHAnsi"/>
                <w:b/>
                <w:bCs/>
                <w:sz w:val="20"/>
                <w:szCs w:val="20"/>
                <w:u w:val="single"/>
                <w:lang w:val="en"/>
              </w:rPr>
              <w:t>hepatitis</w:t>
            </w:r>
            <w:proofErr w:type="gramEnd"/>
            <w:r>
              <w:rPr>
                <w:rFonts w:cstheme="minorHAnsi"/>
                <w:b/>
                <w:bCs/>
                <w:sz w:val="20"/>
                <w:szCs w:val="20"/>
                <w:u w:val="single"/>
                <w:lang w:val="en"/>
              </w:rPr>
              <w:t xml:space="preserve"> and post-violence care for sex workers: </w:t>
            </w:r>
            <w:r>
              <w:rPr>
                <w:rFonts w:cstheme="minorHAnsi"/>
                <w:sz w:val="20"/>
                <w:szCs w:val="20"/>
                <w:lang w:val="en"/>
              </w:rPr>
              <w:t>According to the Programmatic Mapping Survey and Key Population Size Estimates, the median age at first intercourse generally ranges from 14 to 15 years. The availability of drugs to treat sexually transmitted infections is an incentive that improves attendance at health centers. According to the same survey, the proportion of sex workers who received care for sexually transmitted infections in the previous 6 months varied from 8% to 43% depending on the site, an average of 22% for the 9 cities surveyed. Hepatitis screening and management was not included in previous grants. For GC7, this will involve strengthening the technical platform of the integrated centers concerned, integrating family planning, managing sexually transmitted infections, hepatitis and malaria and screening for tuberculosis (See funding request 2020-2022). In addition, post-exposure prophylaxis (PEP) will continue to be available to all sex workers who are survivors of sexual violence or at high risk of infection (see module “ARV treatment”).</w:t>
            </w:r>
          </w:p>
          <w:p w14:paraId="31769122" w14:textId="77777777" w:rsidR="00763E88" w:rsidRPr="00763E88" w:rsidRDefault="00763E88" w:rsidP="0073108A">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u w:val="single"/>
              </w:rPr>
            </w:pPr>
          </w:p>
          <w:p w14:paraId="765B1A4C" w14:textId="62982944" w:rsidR="0073108A" w:rsidRPr="00763E88" w:rsidRDefault="002C41A8" w:rsidP="0073108A">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u w:val="single"/>
                <w:lang w:val="en"/>
              </w:rPr>
              <w:t xml:space="preserve">Remove human rights barriers to prevention for sex workers: </w:t>
            </w:r>
            <w:r>
              <w:rPr>
                <w:rFonts w:cstheme="minorHAnsi"/>
                <w:sz w:val="20"/>
                <w:szCs w:val="20"/>
                <w:lang w:val="en"/>
              </w:rPr>
              <w:t xml:space="preserve">According to 2022 programmatic mapping in 9 provinces, the proportion of sex workers who were abused or brutalized in the previous 12 months: 2% in </w:t>
            </w:r>
            <w:proofErr w:type="spellStart"/>
            <w:r>
              <w:rPr>
                <w:rFonts w:cstheme="minorHAnsi"/>
                <w:sz w:val="20"/>
                <w:szCs w:val="20"/>
                <w:lang w:val="en"/>
              </w:rPr>
              <w:t>Lisala</w:t>
            </w:r>
            <w:proofErr w:type="spellEnd"/>
            <w:r>
              <w:rPr>
                <w:rFonts w:cstheme="minorHAnsi"/>
                <w:sz w:val="20"/>
                <w:szCs w:val="20"/>
                <w:lang w:val="en"/>
              </w:rPr>
              <w:t xml:space="preserve"> has 29% in </w:t>
            </w:r>
            <w:proofErr w:type="spellStart"/>
            <w:r>
              <w:rPr>
                <w:rFonts w:cstheme="minorHAnsi"/>
                <w:sz w:val="20"/>
                <w:szCs w:val="20"/>
                <w:lang w:val="en"/>
              </w:rPr>
              <w:t>Kindu</w:t>
            </w:r>
            <w:proofErr w:type="spellEnd"/>
            <w:r>
              <w:rPr>
                <w:rFonts w:cstheme="minorHAnsi"/>
                <w:sz w:val="20"/>
                <w:szCs w:val="20"/>
                <w:lang w:val="en"/>
              </w:rPr>
              <w:t xml:space="preserve">. On average, 30% of sex workers report having been arrested by the police. According to the same study, the proportion of sex workers who had to avoid seeking health services for fear of being identified as sex workers in the previous 6 months ranged from 1% in Kananga to 20% in Kinshasa, an average </w:t>
            </w:r>
            <w:r w:rsidRPr="007360D9">
              <w:rPr>
                <w:rFonts w:cstheme="minorHAnsi"/>
                <w:sz w:val="20"/>
                <w:szCs w:val="20"/>
                <w:lang w:val="en"/>
              </w:rPr>
              <w:t>of 14% (</w:t>
            </w:r>
            <w:r w:rsidRPr="007360D9">
              <w:rPr>
                <w:rFonts w:cstheme="minorHAnsi"/>
                <w:b/>
                <w:bCs/>
                <w:i/>
                <w:iCs/>
                <w:sz w:val="20"/>
                <w:szCs w:val="20"/>
                <w:lang w:val="en"/>
              </w:rPr>
              <w:t>Annex 11</w:t>
            </w:r>
            <w:r w:rsidR="00D732B1" w:rsidRPr="007360D9">
              <w:rPr>
                <w:rFonts w:cstheme="minorHAnsi"/>
                <w:b/>
                <w:bCs/>
                <w:i/>
                <w:iCs/>
                <w:sz w:val="20"/>
                <w:szCs w:val="20"/>
                <w:lang w:val="en"/>
              </w:rPr>
              <w:t>, pages 58-64</w:t>
            </w:r>
            <w:r w:rsidRPr="007360D9">
              <w:rPr>
                <w:rFonts w:cstheme="minorHAnsi"/>
                <w:b/>
                <w:bCs/>
                <w:i/>
                <w:iCs/>
                <w:sz w:val="20"/>
                <w:szCs w:val="20"/>
                <w:lang w:val="en"/>
              </w:rPr>
              <w:t>)</w:t>
            </w:r>
            <w:r w:rsidRPr="007360D9">
              <w:rPr>
                <w:rFonts w:cstheme="minorHAnsi"/>
                <w:sz w:val="20"/>
                <w:szCs w:val="20"/>
                <w:lang w:val="en"/>
              </w:rPr>
              <w:t>. In addition to the activities under the module “Reducing Barriers...”, during the GC7, sex worker associations together with their institutional allies will carry out advocacy activities using specific methodologies adapted to the various stakeholders (policy makers</w:t>
            </w:r>
            <w:r>
              <w:rPr>
                <w:rFonts w:cstheme="minorHAnsi"/>
                <w:sz w:val="20"/>
                <w:szCs w:val="20"/>
                <w:lang w:val="en"/>
              </w:rPr>
              <w:t>, health service providers, law enforcement and religious leaders) and capacity building for sex workers, their protectors, and clients on matters related to gender, human rights, sexual and reproductive health and the fight against stigma.</w:t>
            </w:r>
          </w:p>
          <w:p w14:paraId="2CAA9D52" w14:textId="4D0B521C" w:rsidR="00763E88" w:rsidRDefault="00763E88" w:rsidP="00763E88">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24854A6E" w14:textId="10978DED" w:rsidR="0073108A" w:rsidRPr="00763E88" w:rsidRDefault="002C41A8" w:rsidP="00511E8B">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Calibri" w:cstheme="minorHAnsi"/>
                <w:b/>
                <w:bCs/>
                <w:i/>
                <w:iCs/>
                <w:sz w:val="20"/>
                <w:szCs w:val="20"/>
              </w:rPr>
            </w:pPr>
            <w:r>
              <w:rPr>
                <w:rFonts w:eastAsia="Calibri" w:cstheme="minorHAnsi"/>
                <w:b/>
                <w:bCs/>
                <w:i/>
                <w:iCs/>
                <w:sz w:val="20"/>
                <w:szCs w:val="20"/>
                <w:lang w:val="en"/>
              </w:rPr>
              <w:t xml:space="preserve">NB: The level of satisfaction of sex workers with the services received will be assessed through Community Led Monitoring (CLM) </w:t>
            </w:r>
            <w:proofErr w:type="gramStart"/>
            <w:r>
              <w:rPr>
                <w:rFonts w:eastAsia="Calibri" w:cstheme="minorHAnsi"/>
                <w:b/>
                <w:bCs/>
                <w:i/>
                <w:iCs/>
                <w:sz w:val="20"/>
                <w:szCs w:val="20"/>
                <w:lang w:val="en"/>
              </w:rPr>
              <w:t>taken into account</w:t>
            </w:r>
            <w:proofErr w:type="gramEnd"/>
            <w:r>
              <w:rPr>
                <w:rFonts w:eastAsia="Calibri" w:cstheme="minorHAnsi"/>
                <w:b/>
                <w:bCs/>
                <w:i/>
                <w:iCs/>
                <w:sz w:val="20"/>
                <w:szCs w:val="20"/>
                <w:lang w:val="en"/>
              </w:rPr>
              <w:t xml:space="preserve"> in the community systems strengthening.</w:t>
            </w:r>
          </w:p>
        </w:tc>
      </w:tr>
      <w:tr w:rsidR="00E03079" w14:paraId="3B5809F6"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tcPr>
          <w:p w14:paraId="17EBB9F8" w14:textId="77777777" w:rsidR="005641FA" w:rsidRPr="00201EB8" w:rsidRDefault="002C41A8" w:rsidP="005641FA">
            <w:pPr>
              <w:pStyle w:val="BodyText"/>
              <w:rPr>
                <w:rFonts w:cstheme="minorHAnsi"/>
                <w:sz w:val="20"/>
                <w:szCs w:val="20"/>
              </w:rPr>
            </w:pPr>
            <w:r>
              <w:rPr>
                <w:rFonts w:cstheme="minorHAnsi"/>
                <w:b w:val="0"/>
                <w:bCs w:val="0"/>
                <w:sz w:val="20"/>
                <w:szCs w:val="20"/>
                <w:lang w:val="en"/>
              </w:rPr>
              <w:lastRenderedPageBreak/>
              <w:t>Amount requested</w:t>
            </w:r>
          </w:p>
        </w:tc>
        <w:tc>
          <w:tcPr>
            <w:tcW w:w="11972" w:type="dxa"/>
          </w:tcPr>
          <w:p w14:paraId="494A1D6F" w14:textId="064BE188" w:rsidR="005641FA" w:rsidRPr="006C5F47" w:rsidRDefault="00666CAC" w:rsidP="005641FA">
            <w:pPr>
              <w:pStyle w:val="BodyText"/>
              <w:cnfStyle w:val="000000000000" w:firstRow="0" w:lastRow="0" w:firstColumn="0" w:lastColumn="0" w:oddVBand="0" w:evenVBand="0" w:oddHBand="0" w:evenHBand="0" w:firstRowFirstColumn="0" w:firstRowLastColumn="0" w:lastRowFirstColumn="0" w:lastRowLastColumn="0"/>
              <w:rPr>
                <w:rFonts w:cstheme="minorHAnsi"/>
                <w:b/>
                <w:sz w:val="20"/>
                <w:szCs w:val="20"/>
              </w:rPr>
            </w:pPr>
            <w:r w:rsidRPr="00666CAC">
              <w:rPr>
                <w:rFonts w:cstheme="minorHAnsi"/>
                <w:b/>
                <w:bCs/>
                <w:sz w:val="20"/>
                <w:szCs w:val="20"/>
                <w:lang w:val="en"/>
              </w:rPr>
              <w:t>12'565'375 USD (5%)</w:t>
            </w:r>
          </w:p>
        </w:tc>
      </w:tr>
      <w:tr w:rsidR="00E03079" w:rsidRPr="002E6ECD" w14:paraId="4FA03266" w14:textId="77777777" w:rsidTr="00E03079">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72" w:type="dxa"/>
          </w:tcPr>
          <w:p w14:paraId="3B82E5A7" w14:textId="77777777" w:rsidR="005641FA" w:rsidRPr="00201EB8" w:rsidRDefault="002C41A8" w:rsidP="005641FA">
            <w:pPr>
              <w:pStyle w:val="BodyText"/>
              <w:rPr>
                <w:rFonts w:cstheme="minorHAnsi"/>
                <w:sz w:val="20"/>
                <w:szCs w:val="20"/>
              </w:rPr>
            </w:pPr>
            <w:r>
              <w:rPr>
                <w:rFonts w:cstheme="minorHAnsi"/>
                <w:b w:val="0"/>
                <w:bCs w:val="0"/>
                <w:sz w:val="20"/>
                <w:szCs w:val="20"/>
                <w:lang w:val="en"/>
              </w:rPr>
              <w:t>Expected outcomes</w:t>
            </w:r>
          </w:p>
        </w:tc>
        <w:tc>
          <w:tcPr>
            <w:tcW w:w="11972" w:type="dxa"/>
          </w:tcPr>
          <w:p w14:paraId="22C92985" w14:textId="589D419F" w:rsidR="006D7BA6" w:rsidRPr="00192144" w:rsidRDefault="002C41A8" w:rsidP="00192144">
            <w:pPr>
              <w:pStyle w:val="BodyText"/>
              <w:numPr>
                <w:ilvl w:val="0"/>
                <w:numId w:val="50"/>
              </w:numPr>
              <w:spacing w:after="0" w:line="240" w:lineRule="auto"/>
              <w:ind w:left="714" w:hanging="357"/>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The percentage of sex workers who benefited from HIV prevention programs increased from </w:t>
            </w:r>
            <w:r w:rsidR="00192144" w:rsidRPr="00192144">
              <w:rPr>
                <w:rFonts w:cstheme="minorHAnsi"/>
                <w:sz w:val="20"/>
                <w:szCs w:val="20"/>
                <w:lang w:val="en"/>
              </w:rPr>
              <w:t xml:space="preserve">34% </w:t>
            </w:r>
            <w:r w:rsidR="00192144">
              <w:rPr>
                <w:rFonts w:cstheme="minorHAnsi"/>
                <w:sz w:val="20"/>
                <w:szCs w:val="20"/>
                <w:lang w:val="en"/>
              </w:rPr>
              <w:t>in</w:t>
            </w:r>
            <w:r w:rsidR="00192144" w:rsidRPr="00192144">
              <w:rPr>
                <w:rFonts w:cstheme="minorHAnsi"/>
                <w:sz w:val="20"/>
                <w:szCs w:val="20"/>
                <w:lang w:val="en"/>
              </w:rPr>
              <w:t xml:space="preserve"> 2021 </w:t>
            </w:r>
            <w:r w:rsidR="00192144">
              <w:rPr>
                <w:rFonts w:cstheme="minorHAnsi"/>
                <w:sz w:val="20"/>
                <w:szCs w:val="20"/>
                <w:lang w:val="en"/>
              </w:rPr>
              <w:t xml:space="preserve">to </w:t>
            </w:r>
            <w:r w:rsidRPr="00192144">
              <w:rPr>
                <w:rFonts w:cstheme="minorHAnsi"/>
                <w:sz w:val="20"/>
                <w:szCs w:val="20"/>
                <w:lang w:val="en"/>
              </w:rPr>
              <w:t xml:space="preserve">57% in 2024 to 80% in </w:t>
            </w:r>
            <w:proofErr w:type="gramStart"/>
            <w:r w:rsidRPr="00192144">
              <w:rPr>
                <w:rFonts w:cstheme="minorHAnsi"/>
                <w:sz w:val="20"/>
                <w:szCs w:val="20"/>
                <w:lang w:val="en"/>
              </w:rPr>
              <w:t>2026</w:t>
            </w:r>
            <w:proofErr w:type="gramEnd"/>
          </w:p>
          <w:p w14:paraId="7255BD7E" w14:textId="018E879D" w:rsidR="006D7BA6" w:rsidRPr="006D7BA6" w:rsidRDefault="002C41A8">
            <w:pPr>
              <w:pStyle w:val="BodyText"/>
              <w:numPr>
                <w:ilvl w:val="0"/>
                <w:numId w:val="50"/>
              </w:numPr>
              <w:spacing w:after="0" w:line="240" w:lineRule="auto"/>
              <w:ind w:left="714" w:hanging="357"/>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The percentage of sex workers who received pre-exposure prophylaxis (</w:t>
            </w:r>
            <w:proofErr w:type="spellStart"/>
            <w:r>
              <w:rPr>
                <w:rFonts w:cstheme="minorHAnsi"/>
                <w:sz w:val="20"/>
                <w:szCs w:val="20"/>
                <w:lang w:val="en"/>
              </w:rPr>
              <w:t>PrEP</w:t>
            </w:r>
            <w:proofErr w:type="spellEnd"/>
            <w:r>
              <w:rPr>
                <w:rFonts w:cstheme="minorHAnsi"/>
                <w:sz w:val="20"/>
                <w:szCs w:val="20"/>
                <w:lang w:val="en"/>
              </w:rPr>
              <w:t xml:space="preserve">) at least once increased from 76% </w:t>
            </w:r>
            <w:r w:rsidR="00822DF5" w:rsidRPr="00822DF5">
              <w:rPr>
                <w:rFonts w:cstheme="minorHAnsi"/>
                <w:sz w:val="20"/>
                <w:szCs w:val="20"/>
                <w:lang w:val="en"/>
              </w:rPr>
              <w:t xml:space="preserve">(13118/17261) </w:t>
            </w:r>
            <w:r>
              <w:rPr>
                <w:rFonts w:cstheme="minorHAnsi"/>
                <w:sz w:val="20"/>
                <w:szCs w:val="20"/>
                <w:lang w:val="en"/>
              </w:rPr>
              <w:t xml:space="preserve">in 2024 to 97% </w:t>
            </w:r>
            <w:r w:rsidR="00090CCF" w:rsidRPr="00090CCF">
              <w:rPr>
                <w:rFonts w:cstheme="minorHAnsi"/>
                <w:sz w:val="20"/>
                <w:szCs w:val="20"/>
                <w:lang w:val="en"/>
              </w:rPr>
              <w:t xml:space="preserve">(20914/21562) </w:t>
            </w:r>
            <w:r>
              <w:rPr>
                <w:rFonts w:cstheme="minorHAnsi"/>
                <w:sz w:val="20"/>
                <w:szCs w:val="20"/>
                <w:lang w:val="en"/>
              </w:rPr>
              <w:t xml:space="preserve">in </w:t>
            </w:r>
            <w:proofErr w:type="gramStart"/>
            <w:r>
              <w:rPr>
                <w:rFonts w:cstheme="minorHAnsi"/>
                <w:sz w:val="20"/>
                <w:szCs w:val="20"/>
                <w:lang w:val="en"/>
              </w:rPr>
              <w:t>2026</w:t>
            </w:r>
            <w:proofErr w:type="gramEnd"/>
          </w:p>
          <w:p w14:paraId="27B115DB" w14:textId="278955A8" w:rsidR="005641FA" w:rsidRPr="00201EB8" w:rsidRDefault="002C41A8">
            <w:pPr>
              <w:pStyle w:val="BodyText"/>
              <w:numPr>
                <w:ilvl w:val="0"/>
                <w:numId w:val="50"/>
              </w:numPr>
              <w:spacing w:after="0" w:line="240" w:lineRule="auto"/>
              <w:ind w:left="714" w:hanging="357"/>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The percentage of sex workers screened for sexually transmitted infections is down from 2</w:t>
            </w:r>
            <w:r w:rsidR="00DE328B">
              <w:rPr>
                <w:rFonts w:cstheme="minorHAnsi"/>
                <w:sz w:val="20"/>
                <w:szCs w:val="20"/>
                <w:lang w:val="en"/>
              </w:rPr>
              <w:t>5</w:t>
            </w:r>
            <w:r>
              <w:rPr>
                <w:rFonts w:cstheme="minorHAnsi"/>
                <w:sz w:val="20"/>
                <w:szCs w:val="20"/>
                <w:lang w:val="en"/>
              </w:rPr>
              <w:t>% in 2024 to 1</w:t>
            </w:r>
            <w:r w:rsidR="00042430">
              <w:rPr>
                <w:rFonts w:cstheme="minorHAnsi"/>
                <w:sz w:val="20"/>
                <w:szCs w:val="20"/>
                <w:lang w:val="en"/>
              </w:rPr>
              <w:t>9</w:t>
            </w:r>
            <w:r>
              <w:rPr>
                <w:rFonts w:cstheme="minorHAnsi"/>
                <w:sz w:val="20"/>
                <w:szCs w:val="20"/>
                <w:lang w:val="en"/>
              </w:rPr>
              <w:t>% in 2026</w:t>
            </w:r>
          </w:p>
        </w:tc>
      </w:tr>
    </w:tbl>
    <w:p w14:paraId="125AFCC0" w14:textId="479EF9D6" w:rsidR="000F6811" w:rsidRPr="00B06620" w:rsidRDefault="000F6811">
      <w:pPr>
        <w:rPr>
          <w:rFonts w:cstheme="minorHAnsi"/>
          <w:sz w:val="20"/>
          <w:szCs w:val="20"/>
          <w:lang w:val="en-US"/>
        </w:rPr>
      </w:pPr>
    </w:p>
    <w:tbl>
      <w:tblPr>
        <w:tblStyle w:val="PlainTable1"/>
        <w:tblW w:w="14844" w:type="dxa"/>
        <w:tblLook w:val="04A0" w:firstRow="1" w:lastRow="0" w:firstColumn="1" w:lastColumn="0" w:noHBand="0" w:noVBand="1"/>
      </w:tblPr>
      <w:tblGrid>
        <w:gridCol w:w="2872"/>
        <w:gridCol w:w="11972"/>
      </w:tblGrid>
      <w:tr w:rsidR="00E03079" w:rsidRPr="002E6ECD" w14:paraId="20A0DD67" w14:textId="77777777" w:rsidTr="00E0307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tcPr>
          <w:p w14:paraId="40AF62F1" w14:textId="641AAB2B" w:rsidR="000F6811" w:rsidRPr="00201EB8" w:rsidRDefault="002C41A8" w:rsidP="007E5D97">
            <w:pPr>
              <w:pStyle w:val="BodyText"/>
              <w:rPr>
                <w:rFonts w:cstheme="minorHAnsi"/>
                <w:sz w:val="20"/>
                <w:szCs w:val="20"/>
              </w:rPr>
            </w:pPr>
            <w:r>
              <w:rPr>
                <w:rFonts w:cstheme="minorHAnsi"/>
                <w:b w:val="0"/>
                <w:bCs w:val="0"/>
                <w:sz w:val="20"/>
                <w:szCs w:val="20"/>
                <w:lang w:val="en"/>
              </w:rPr>
              <w:t>Module 8</w:t>
            </w:r>
          </w:p>
        </w:tc>
        <w:tc>
          <w:tcPr>
            <w:tcW w:w="11972" w:type="dxa"/>
          </w:tcPr>
          <w:p w14:paraId="23737D76" w14:textId="537DA469" w:rsidR="000F6811" w:rsidRPr="00201EB8" w:rsidRDefault="002C41A8" w:rsidP="007E5D97">
            <w:pPr>
              <w:pStyle w:val="BodyText"/>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b w:val="0"/>
                <w:bCs w:val="0"/>
                <w:sz w:val="20"/>
                <w:szCs w:val="20"/>
                <w:lang w:val="en"/>
              </w:rPr>
              <w:t>Prevention measures for transgender people and their sexual partners</w:t>
            </w:r>
          </w:p>
        </w:tc>
      </w:tr>
      <w:tr w:rsidR="00E03079" w:rsidRPr="002E6ECD" w14:paraId="09D57979" w14:textId="77777777" w:rsidTr="00E03079">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2872" w:type="dxa"/>
            <w:vMerge w:val="restart"/>
          </w:tcPr>
          <w:p w14:paraId="565A8179" w14:textId="77777777" w:rsidR="000F6811" w:rsidRPr="00201EB8" w:rsidRDefault="002C41A8" w:rsidP="007E5D97">
            <w:pPr>
              <w:pStyle w:val="BodyText"/>
              <w:rPr>
                <w:rFonts w:cstheme="minorHAnsi"/>
                <w:sz w:val="20"/>
                <w:szCs w:val="20"/>
              </w:rPr>
            </w:pPr>
            <w:r>
              <w:rPr>
                <w:rFonts w:cstheme="minorHAnsi"/>
                <w:b w:val="0"/>
                <w:bCs w:val="0"/>
                <w:sz w:val="20"/>
                <w:szCs w:val="20"/>
                <w:lang w:val="en"/>
              </w:rPr>
              <w:lastRenderedPageBreak/>
              <w:t>Intervention(s)</w:t>
            </w:r>
          </w:p>
        </w:tc>
        <w:tc>
          <w:tcPr>
            <w:tcW w:w="11972" w:type="dxa"/>
          </w:tcPr>
          <w:p w14:paraId="6925DC9D" w14:textId="7E6A23ED" w:rsidR="000F6811" w:rsidRPr="00201EB8" w:rsidRDefault="002C41A8"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Condoms and lubricating gels for transgender people</w:t>
            </w:r>
            <w:r>
              <w:rPr>
                <w:rFonts w:cstheme="minorHAnsi"/>
                <w:sz w:val="20"/>
                <w:szCs w:val="20"/>
                <w:lang w:val="en"/>
              </w:rPr>
              <w:t xml:space="preserve"> - Modifications to the program in relation to the existing grant:</w:t>
            </w:r>
          </w:p>
          <w:p w14:paraId="6C8D752F" w14:textId="5694DF7C" w:rsidR="000F6811" w:rsidRPr="00201EB8" w:rsidRDefault="00696F30"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6028716"/>
                <w:placeholder>
                  <w:docPart w:val="D4E58C727CC34BF091CF33921869CA6F"/>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611334631"/>
                <w:placeholder>
                  <w:docPart w:val="34A0DCEE9DE940A097872B8C925B0F5B"/>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45109383"/>
                <w:placeholder>
                  <w:docPart w:val="A7460F6694F945BCAAEAFA1A51FF1777"/>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1311628875"/>
                <w:placeholder>
                  <w:docPart w:val="3827EF0217884A289B9E1593DC0311C3"/>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1860319062"/>
                <w:placeholder>
                  <w:docPart w:val="A8A55CA9DA63487C9A189F477A2F2422"/>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67C93C0B"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5DA1D1ED" w14:textId="77777777" w:rsidR="000F6811" w:rsidRPr="00201EB8" w:rsidRDefault="000F6811" w:rsidP="007E5D97">
            <w:pPr>
              <w:pStyle w:val="BodyText"/>
              <w:rPr>
                <w:rFonts w:cstheme="minorHAnsi"/>
                <w:sz w:val="20"/>
                <w:szCs w:val="20"/>
              </w:rPr>
            </w:pPr>
          </w:p>
        </w:tc>
        <w:tc>
          <w:tcPr>
            <w:tcW w:w="11972" w:type="dxa"/>
          </w:tcPr>
          <w:p w14:paraId="23FF4911" w14:textId="6050BE4F" w:rsidR="000F6811" w:rsidRPr="00201EB8" w:rsidRDefault="002C41A8"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lang w:val="en"/>
              </w:rPr>
              <w:t>Pre-exposure prophylaxis (</w:t>
            </w:r>
            <w:proofErr w:type="spellStart"/>
            <w:r>
              <w:rPr>
                <w:rFonts w:cstheme="minorHAnsi"/>
                <w:b/>
                <w:bCs/>
                <w:sz w:val="20"/>
                <w:szCs w:val="20"/>
                <w:lang w:val="en"/>
              </w:rPr>
              <w:t>PrEP</w:t>
            </w:r>
            <w:proofErr w:type="spellEnd"/>
            <w:r>
              <w:rPr>
                <w:rFonts w:cstheme="minorHAnsi"/>
                <w:b/>
                <w:bCs/>
                <w:sz w:val="20"/>
                <w:szCs w:val="20"/>
                <w:lang w:val="en"/>
              </w:rPr>
              <w:t>) for transgender people</w:t>
            </w:r>
            <w:r>
              <w:rPr>
                <w:rFonts w:cstheme="minorHAnsi"/>
                <w:sz w:val="20"/>
                <w:szCs w:val="20"/>
                <w:lang w:val="en"/>
              </w:rPr>
              <w:t xml:space="preserve"> - Modifications to the program in relation to the existing grant:</w:t>
            </w:r>
          </w:p>
          <w:p w14:paraId="13A2CE18" w14:textId="695A0E68" w:rsidR="000F6811" w:rsidRPr="00201EB8" w:rsidRDefault="00696F30"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939027799"/>
                <w:placeholder>
                  <w:docPart w:val="E98954B81FEE490E89889A9C06D540DE"/>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284658558"/>
                <w:placeholder>
                  <w:docPart w:val="61EF15C8AA2940EB9E85A0C019232AD9"/>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1262377224"/>
                <w:placeholder>
                  <w:docPart w:val="27F37DC5DB9843398B1FEC9C967CC965"/>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166130980"/>
                <w:placeholder>
                  <w:docPart w:val="34A4F81F32E14BBC8F0698B9257BA8E6"/>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600653479"/>
                <w:placeholder>
                  <w:docPart w:val="B260061E87F34AD99C2E96DAD020CE92"/>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464D95E6" w14:textId="77777777" w:rsidTr="00E0307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2E115D38" w14:textId="77777777" w:rsidR="000F6811" w:rsidRPr="00201EB8" w:rsidRDefault="000F6811" w:rsidP="007E5D97">
            <w:pPr>
              <w:pStyle w:val="BodyText"/>
              <w:rPr>
                <w:rFonts w:cstheme="minorHAnsi"/>
                <w:sz w:val="20"/>
                <w:szCs w:val="20"/>
              </w:rPr>
            </w:pPr>
          </w:p>
        </w:tc>
        <w:tc>
          <w:tcPr>
            <w:tcW w:w="11972" w:type="dxa"/>
          </w:tcPr>
          <w:p w14:paraId="6B320468" w14:textId="12097B64" w:rsidR="000F6811" w:rsidRPr="00201EB8" w:rsidRDefault="002C41A8"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Communication and information on HIV prevention, creating demand for transgender people</w:t>
            </w:r>
            <w:r>
              <w:rPr>
                <w:rFonts w:cstheme="minorHAnsi"/>
                <w:sz w:val="20"/>
                <w:szCs w:val="20"/>
                <w:lang w:val="en"/>
              </w:rPr>
              <w:t xml:space="preserve"> - Modifications to the program in relation to the existing grant:</w:t>
            </w:r>
          </w:p>
          <w:p w14:paraId="78E00C87" w14:textId="2A80B57B" w:rsidR="000F6811" w:rsidRPr="00201EB8" w:rsidRDefault="00696F30"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405538831"/>
                <w:placeholder>
                  <w:docPart w:val="C3263D614E3F4531B1F6D0B54428793B"/>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1275900293"/>
                <w:placeholder>
                  <w:docPart w:val="A890D3F6A7224FE5AC8C2E626BBEA3D0"/>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110206268"/>
                <w:placeholder>
                  <w:docPart w:val="CC08599EFBA246C1913F56BB909DDBE9"/>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1812698921"/>
                <w:placeholder>
                  <w:docPart w:val="63D99FC8C6AF46EF83FCA4A2539ED95B"/>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1741058056"/>
                <w:placeholder>
                  <w:docPart w:val="F1D5F4D61918496BB4B5447F9F721932"/>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38E44DB1"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297C5FF7" w14:textId="77777777" w:rsidR="000F6811" w:rsidRPr="00201EB8" w:rsidRDefault="000F6811" w:rsidP="007E5D97">
            <w:pPr>
              <w:pStyle w:val="BodyText"/>
              <w:rPr>
                <w:rFonts w:cstheme="minorHAnsi"/>
                <w:sz w:val="20"/>
                <w:szCs w:val="20"/>
              </w:rPr>
            </w:pPr>
          </w:p>
        </w:tc>
        <w:tc>
          <w:tcPr>
            <w:tcW w:w="11972" w:type="dxa"/>
          </w:tcPr>
          <w:p w14:paraId="237A3E2E" w14:textId="7D563C03" w:rsidR="000F6811" w:rsidRPr="00201EB8" w:rsidRDefault="002C41A8"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lang w:val="en"/>
              </w:rPr>
              <w:t>Empowering the transgender community</w:t>
            </w:r>
            <w:r>
              <w:rPr>
                <w:rFonts w:cstheme="minorHAnsi"/>
                <w:sz w:val="20"/>
                <w:szCs w:val="20"/>
                <w:lang w:val="en"/>
              </w:rPr>
              <w:t xml:space="preserve"> - Modifications to the program in relation to the existing grant:</w:t>
            </w:r>
          </w:p>
          <w:p w14:paraId="23B02E13" w14:textId="18FCF545" w:rsidR="000F6811" w:rsidRPr="00201EB8" w:rsidRDefault="00696F30"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1221712997"/>
                <w:placeholder>
                  <w:docPart w:val="20410C10DB004C49BC0359AF9162038C"/>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1812441358"/>
                <w:placeholder>
                  <w:docPart w:val="E54DA15517064627A96A302CE56E986B"/>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Intensification </w:t>
            </w:r>
            <w:sdt>
              <w:sdtPr>
                <w:rPr>
                  <w:rFonts w:ascii="MS Gothic" w:eastAsia="MS Gothic" w:hAnsi="MS Gothic" w:cstheme="minorHAnsi"/>
                  <w:sz w:val="20"/>
                  <w:szCs w:val="20"/>
                </w:rPr>
                <w:id w:val="-518549846"/>
                <w:placeholder>
                  <w:docPart w:val="AF37D4E0527346C7A3B0364B0A86AC7A"/>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622202113"/>
                <w:placeholder>
                  <w:docPart w:val="629EEB0AE40D40F4807C7B717605F8B8"/>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sidR="002C41A8">
              <w:rPr>
                <w:rFonts w:eastAsia="MS Gothic" w:cstheme="minorHAnsi"/>
                <w:sz w:val="20"/>
                <w:szCs w:val="20"/>
                <w:lang w:val="en"/>
              </w:rPr>
              <w:t xml:space="preserve">Renewal or </w:t>
            </w:r>
            <w:sdt>
              <w:sdtPr>
                <w:rPr>
                  <w:rFonts w:ascii="MS Gothic" w:eastAsia="MS Gothic" w:hAnsi="MS Gothic" w:cstheme="minorHAnsi"/>
                  <w:sz w:val="20"/>
                  <w:szCs w:val="20"/>
                </w:rPr>
                <w:id w:val="2012253357"/>
                <w:placeholder>
                  <w:docPart w:val="032F501FDA98463889DD16D615D641DA"/>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1CAEFBA0" w14:textId="77777777" w:rsidTr="00E0307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29856162" w14:textId="77777777" w:rsidR="000F6811" w:rsidRPr="00201EB8" w:rsidRDefault="000F6811" w:rsidP="007E5D97">
            <w:pPr>
              <w:pStyle w:val="BodyText"/>
              <w:rPr>
                <w:rFonts w:cstheme="minorHAnsi"/>
                <w:sz w:val="20"/>
                <w:szCs w:val="20"/>
              </w:rPr>
            </w:pPr>
          </w:p>
        </w:tc>
        <w:tc>
          <w:tcPr>
            <w:tcW w:w="11972" w:type="dxa"/>
          </w:tcPr>
          <w:p w14:paraId="7CF5BD85" w14:textId="66ABA8AB" w:rsidR="000F6811" w:rsidRPr="00201EB8" w:rsidRDefault="002C41A8"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&lt;</w:t>
            </w:r>
            <w:r>
              <w:rPr>
                <w:rFonts w:cstheme="minorHAnsi"/>
                <w:b/>
                <w:bCs/>
                <w:sz w:val="20"/>
                <w:szCs w:val="20"/>
                <w:lang w:val="en"/>
              </w:rPr>
              <w:t xml:space="preserve">sexual and reproductive health services, including sexually transmitted infections, </w:t>
            </w:r>
            <w:proofErr w:type="gramStart"/>
            <w:r>
              <w:rPr>
                <w:rFonts w:cstheme="minorHAnsi"/>
                <w:b/>
                <w:bCs/>
                <w:sz w:val="20"/>
                <w:szCs w:val="20"/>
                <w:lang w:val="en"/>
              </w:rPr>
              <w:t>hepatitis</w:t>
            </w:r>
            <w:proofErr w:type="gramEnd"/>
            <w:r>
              <w:rPr>
                <w:rFonts w:cstheme="minorHAnsi"/>
                <w:b/>
                <w:bCs/>
                <w:sz w:val="20"/>
                <w:szCs w:val="20"/>
                <w:lang w:val="en"/>
              </w:rPr>
              <w:t xml:space="preserve"> and post-violence care for transgender people</w:t>
            </w:r>
            <w:r>
              <w:rPr>
                <w:rFonts w:cstheme="minorHAnsi"/>
                <w:sz w:val="20"/>
                <w:szCs w:val="20"/>
                <w:lang w:val="en"/>
              </w:rPr>
              <w:t xml:space="preserve"> - Modifications to the program in relation to the existing grant:</w:t>
            </w:r>
          </w:p>
          <w:p w14:paraId="7A749E1C" w14:textId="1C5CC658" w:rsidR="000F6811" w:rsidRPr="00201EB8" w:rsidRDefault="00696F30"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515664612"/>
                <w:placeholder>
                  <w:docPart w:val="1D7F0D880CE5458EA9867FA8F370CFF0"/>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316698469"/>
                <w:placeholder>
                  <w:docPart w:val="76E3E8E4DEF54E8FA90C5A216DA270E0"/>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671141609"/>
                <w:placeholder>
                  <w:docPart w:val="0917680BB9864818B9DA2086BA135849"/>
                </w:placeholder>
                <w14:checkbox>
                  <w14:checked w14:val="1"/>
                  <w14:checkedState w14:val="2612" w14:font="MS Gothic"/>
                  <w14:uncheckedState w14:val="2610" w14:font="MS Gothic"/>
                </w14:checkbox>
              </w:sdtPr>
              <w:sdtEndPr/>
              <w:sdtContent>
                <w:r w:rsidR="004D4888" w:rsidRPr="005E3E3B">
                  <w:rPr>
                    <w:rFonts w:ascii="Segoe UI Symbol" w:eastAsia="MS Gothic" w:hAnsi="Segoe UI Symbol" w:cs="Segoe UI Symbol"/>
                    <w:sz w:val="20"/>
                    <w:szCs w:val="20"/>
                    <w:lang w:val="en-US"/>
                  </w:rPr>
                  <w:t>☒</w:t>
                </w:r>
              </w:sdtContent>
            </w:sdt>
            <w:r w:rsidR="004D4888" w:rsidRPr="005E3E3B">
              <w:rPr>
                <w:rFonts w:cstheme="minorHAnsi"/>
                <w:sz w:val="20"/>
                <w:szCs w:val="20"/>
                <w:lang w:val="en-US"/>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1082524682"/>
                <w:placeholder>
                  <w:docPart w:val="6E4AB03020E041D88C879428D7F60788"/>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2059234385"/>
                <w:placeholder>
                  <w:docPart w:val="F99BBF3E215848DBB6545340BB0DAB19"/>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p w14:paraId="66E28FAE" w14:textId="77777777" w:rsidR="000F6811" w:rsidRPr="00201EB8" w:rsidRDefault="002C41A8"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i/>
                <w:iCs/>
                <w:sz w:val="20"/>
                <w:szCs w:val="20"/>
                <w:lang w:val="en"/>
              </w:rPr>
              <w:t>Insert new row for each intervention</w:t>
            </w:r>
          </w:p>
        </w:tc>
      </w:tr>
      <w:tr w:rsidR="00E03079" w:rsidRPr="002E6ECD" w14:paraId="6EE78480"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7FF7F4CD" w14:textId="77777777" w:rsidR="000F6811" w:rsidRPr="00201EB8" w:rsidRDefault="000F6811" w:rsidP="007E5D97">
            <w:pPr>
              <w:pStyle w:val="BodyText"/>
              <w:rPr>
                <w:rFonts w:cstheme="minorHAnsi"/>
                <w:sz w:val="20"/>
                <w:szCs w:val="20"/>
              </w:rPr>
            </w:pPr>
          </w:p>
        </w:tc>
        <w:tc>
          <w:tcPr>
            <w:tcW w:w="11972" w:type="dxa"/>
          </w:tcPr>
          <w:p w14:paraId="667747D8" w14:textId="2C1B3C3A" w:rsidR="000F6811" w:rsidRPr="00201EB8" w:rsidRDefault="002C41A8"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lang w:val="en"/>
              </w:rPr>
              <w:t>Remove human rights barriers to prevention for transgender people</w:t>
            </w:r>
            <w:r>
              <w:rPr>
                <w:rFonts w:cstheme="minorHAnsi"/>
                <w:sz w:val="20"/>
                <w:szCs w:val="20"/>
                <w:lang w:val="en"/>
              </w:rPr>
              <w:t xml:space="preserve"> - Modifications to the program in relation to the existing grant:</w:t>
            </w:r>
          </w:p>
          <w:p w14:paraId="090C0E8D" w14:textId="21C57981" w:rsidR="000F6811" w:rsidRPr="00201EB8" w:rsidRDefault="00696F30"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158233861"/>
                <w:placeholder>
                  <w:docPart w:val="74FD29930FEE4158AD164D28CB4621FD"/>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619112886"/>
                <w:placeholder>
                  <w:docPart w:val="977FC1CA9CB641E7BD62D2444557753A"/>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Intensification </w:t>
            </w:r>
            <w:sdt>
              <w:sdtPr>
                <w:rPr>
                  <w:rFonts w:ascii="MS Gothic" w:eastAsia="MS Gothic" w:hAnsi="MS Gothic" w:cstheme="minorHAnsi"/>
                  <w:sz w:val="20"/>
                  <w:szCs w:val="20"/>
                </w:rPr>
                <w:id w:val="1372497345"/>
                <w:placeholder>
                  <w:docPart w:val="977784D986584A16A45DDE18BF498D2E"/>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2109543188"/>
                <w:placeholder>
                  <w:docPart w:val="D1730E292D6D4300936A0C7B8881B314"/>
                </w:placeholder>
                <w14:checkbox>
                  <w14:checked w14:val="1"/>
                  <w14:checkedState w14:val="2612" w14:font="MS Gothic"/>
                  <w14:uncheckedState w14:val="2610" w14:font="MS Gothic"/>
                </w14:checkbox>
              </w:sdtPr>
              <w:sdtEndPr/>
              <w:sdtContent>
                <w:r w:rsidR="004D4888" w:rsidRPr="005E3E3B">
                  <w:rPr>
                    <w:rFonts w:ascii="Segoe UI Symbol" w:eastAsia="MS Gothic" w:hAnsi="Segoe UI Symbol" w:cs="Segoe UI Symbol"/>
                    <w:sz w:val="20"/>
                    <w:szCs w:val="20"/>
                    <w:lang w:val="en-US"/>
                  </w:rPr>
                  <w:t>☒</w:t>
                </w:r>
              </w:sdtContent>
            </w:sdt>
            <w:r w:rsidR="004D4888" w:rsidRPr="005E3E3B">
              <w:rPr>
                <w:rFonts w:cstheme="minorHAnsi"/>
                <w:sz w:val="20"/>
                <w:szCs w:val="20"/>
                <w:lang w:val="en-US"/>
              </w:rPr>
              <w:t xml:space="preserve"> </w:t>
            </w:r>
            <w:r w:rsidR="002C41A8">
              <w:rPr>
                <w:rFonts w:eastAsia="MS Gothic" w:cstheme="minorHAnsi"/>
                <w:sz w:val="20"/>
                <w:szCs w:val="20"/>
                <w:lang w:val="en"/>
              </w:rPr>
              <w:t xml:space="preserve">Renewal or </w:t>
            </w:r>
            <w:sdt>
              <w:sdtPr>
                <w:rPr>
                  <w:rFonts w:ascii="MS Gothic" w:eastAsia="MS Gothic" w:hAnsi="MS Gothic" w:cstheme="minorHAnsi"/>
                  <w:sz w:val="20"/>
                  <w:szCs w:val="20"/>
                </w:rPr>
                <w:id w:val="1085039635"/>
                <w:placeholder>
                  <w:docPart w:val="2A032920637E44E3893C9063357F8A33"/>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p w14:paraId="2E96EBF9" w14:textId="77777777" w:rsidR="000F6811" w:rsidRPr="00201EB8" w:rsidRDefault="002C41A8"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i/>
                <w:iCs/>
                <w:sz w:val="20"/>
                <w:szCs w:val="20"/>
                <w:lang w:val="en"/>
              </w:rPr>
              <w:t>Insert new row for each intervention</w:t>
            </w:r>
          </w:p>
        </w:tc>
      </w:tr>
      <w:tr w:rsidR="00E03079" w:rsidRPr="002E6ECD" w14:paraId="4A8BFCD9" w14:textId="77777777" w:rsidTr="00E0307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tcPr>
          <w:p w14:paraId="42D3028F" w14:textId="77777777" w:rsidR="00511E8B" w:rsidRPr="00201EB8" w:rsidRDefault="002C41A8" w:rsidP="00511E8B">
            <w:pPr>
              <w:pStyle w:val="BodyText"/>
              <w:rPr>
                <w:rFonts w:cstheme="minorHAnsi"/>
                <w:sz w:val="20"/>
                <w:szCs w:val="20"/>
              </w:rPr>
            </w:pPr>
            <w:r>
              <w:rPr>
                <w:rFonts w:cstheme="minorHAnsi"/>
                <w:sz w:val="20"/>
                <w:szCs w:val="20"/>
                <w:lang w:val="en"/>
              </w:rPr>
              <w:t>List of activities</w:t>
            </w:r>
          </w:p>
        </w:tc>
        <w:tc>
          <w:tcPr>
            <w:tcW w:w="11972" w:type="dxa"/>
          </w:tcPr>
          <w:p w14:paraId="2A0FCA39" w14:textId="77777777" w:rsidR="00511E8B" w:rsidRPr="00201EB8" w:rsidRDefault="002C41A8" w:rsidP="00511E8B">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Calibri" w:cstheme="minorHAnsi"/>
                <w:sz w:val="20"/>
                <w:szCs w:val="20"/>
              </w:rPr>
            </w:pPr>
            <w:r>
              <w:rPr>
                <w:rFonts w:eastAsia="Calibri" w:cstheme="minorHAnsi"/>
                <w:sz w:val="20"/>
                <w:szCs w:val="20"/>
                <w:lang w:val="en"/>
              </w:rPr>
              <w:t xml:space="preserve">No large studies have been conducted in the country to estimate HIV prevalence among transgender people (not included in the 2019 Integrated Biological and Behavioral Surveillance Survey (IBBS). However, the 2022 Programmatic Mapping Survey and Key Population Size Estimate estimates the number at 56,530. </w:t>
            </w:r>
          </w:p>
          <w:p w14:paraId="3ACDB277" w14:textId="77777777" w:rsidR="00511E8B" w:rsidRPr="00201EB8" w:rsidRDefault="00511E8B" w:rsidP="00511E8B">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00445D32" w14:textId="544E0515" w:rsidR="00511E8B" w:rsidRPr="002344A4" w:rsidRDefault="002C41A8" w:rsidP="00511E8B">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lang w:val="en"/>
              </w:rPr>
            </w:pPr>
            <w:r>
              <w:rPr>
                <w:rFonts w:cstheme="minorHAnsi"/>
                <w:b/>
                <w:bCs/>
                <w:sz w:val="20"/>
                <w:szCs w:val="20"/>
                <w:u w:val="single"/>
                <w:lang w:val="en"/>
              </w:rPr>
              <w:t xml:space="preserve">Condoms and lubricating gels for transgender people: </w:t>
            </w:r>
            <w:r>
              <w:rPr>
                <w:rFonts w:cstheme="minorHAnsi"/>
                <w:sz w:val="20"/>
                <w:szCs w:val="20"/>
                <w:lang w:val="en"/>
              </w:rPr>
              <w:t xml:space="preserve">According to the survey of programmatic mapping and estimation of the size of key populations, at least half of transgender people used condoms with regular (54%) and occasional (59%) partners. The number of condoms distributed to transgender people decreased between 2019 and 2020, from 65,495 to 40,553 respectively, and increased in 2021, to 91,236. The program </w:t>
            </w:r>
            <w:r>
              <w:rPr>
                <w:rFonts w:cstheme="minorHAnsi"/>
                <w:b/>
                <w:bCs/>
                <w:sz w:val="20"/>
                <w:szCs w:val="20"/>
                <w:lang w:val="en"/>
              </w:rPr>
              <w:t xml:space="preserve">envisages </w:t>
            </w:r>
            <w:r w:rsidR="00BB6690" w:rsidRPr="00BB6690">
              <w:rPr>
                <w:rFonts w:cstheme="minorHAnsi"/>
                <w:b/>
                <w:bCs/>
                <w:sz w:val="20"/>
                <w:szCs w:val="20"/>
                <w:lang w:val="en"/>
              </w:rPr>
              <w:t xml:space="preserve">with transgender people </w:t>
            </w:r>
            <w:r>
              <w:rPr>
                <w:rFonts w:cstheme="minorHAnsi"/>
                <w:b/>
                <w:bCs/>
                <w:sz w:val="20"/>
                <w:szCs w:val="20"/>
                <w:lang w:val="en"/>
              </w:rPr>
              <w:t>the intensification</w:t>
            </w:r>
            <w:r>
              <w:rPr>
                <w:rFonts w:cstheme="minorHAnsi"/>
                <w:sz w:val="20"/>
                <w:szCs w:val="20"/>
                <w:lang w:val="en"/>
              </w:rPr>
              <w:t xml:space="preserve"> of</w:t>
            </w:r>
            <w:r>
              <w:rPr>
                <w:rFonts w:cstheme="minorHAnsi"/>
                <w:b/>
                <w:bCs/>
                <w:sz w:val="20"/>
                <w:szCs w:val="20"/>
                <w:lang w:val="en"/>
              </w:rPr>
              <w:t xml:space="preserve"> activities</w:t>
            </w:r>
            <w:r>
              <w:rPr>
                <w:rFonts w:cstheme="minorHAnsi"/>
                <w:sz w:val="20"/>
                <w:szCs w:val="20"/>
                <w:lang w:val="en"/>
              </w:rPr>
              <w:t xml:space="preserve"> involving the promotion and distribution of condoms and gels, educational talks/participatory sessions included in the "communication" intervention. Condoms and gels will be distributed through several channels </w:t>
            </w:r>
            <w:r w:rsidR="002344A4" w:rsidRPr="002344A4">
              <w:rPr>
                <w:rFonts w:cstheme="minorHAnsi"/>
                <w:sz w:val="20"/>
                <w:szCs w:val="20"/>
                <w:lang w:val="en"/>
              </w:rPr>
              <w:t>according to the national policy on condoms and lubricating gels (Annex 12)</w:t>
            </w:r>
            <w:r w:rsidR="002344A4">
              <w:rPr>
                <w:rFonts w:cstheme="minorHAnsi"/>
                <w:sz w:val="20"/>
                <w:szCs w:val="20"/>
                <w:lang w:val="en"/>
              </w:rPr>
              <w:t xml:space="preserve"> </w:t>
            </w:r>
            <w:r>
              <w:rPr>
                <w:rFonts w:cstheme="minorHAnsi"/>
                <w:sz w:val="20"/>
                <w:szCs w:val="20"/>
                <w:lang w:val="en"/>
              </w:rPr>
              <w:t xml:space="preserve">including: identified hot spots, talks, integrated centers, </w:t>
            </w:r>
            <w:r w:rsidR="00D642BC">
              <w:rPr>
                <w:rFonts w:cstheme="minorHAnsi"/>
                <w:sz w:val="20"/>
                <w:szCs w:val="20"/>
                <w:lang w:val="en"/>
              </w:rPr>
              <w:t>drop-in centers</w:t>
            </w:r>
            <w:r>
              <w:rPr>
                <w:rFonts w:cstheme="minorHAnsi"/>
                <w:sz w:val="20"/>
                <w:szCs w:val="20"/>
                <w:lang w:val="en"/>
              </w:rPr>
              <w:t>, mobile activities, etc. (See funding request 2020-2022).</w:t>
            </w:r>
          </w:p>
          <w:p w14:paraId="59B7F219" w14:textId="77777777" w:rsidR="00511E8B" w:rsidRPr="00201EB8" w:rsidRDefault="00511E8B" w:rsidP="00511E8B">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Calibri" w:cstheme="minorHAnsi"/>
                <w:sz w:val="20"/>
                <w:szCs w:val="20"/>
              </w:rPr>
            </w:pPr>
          </w:p>
          <w:p w14:paraId="00CF8600" w14:textId="119CF13A" w:rsidR="00511E8B" w:rsidRPr="00A4603B" w:rsidRDefault="002C41A8" w:rsidP="001F2504">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u w:val="single"/>
                <w:lang w:val="en"/>
              </w:rPr>
              <w:lastRenderedPageBreak/>
              <w:t>Pre-exposure prophylaxis (</w:t>
            </w:r>
            <w:proofErr w:type="spellStart"/>
            <w:r>
              <w:rPr>
                <w:rFonts w:cstheme="minorHAnsi"/>
                <w:b/>
                <w:bCs/>
                <w:sz w:val="20"/>
                <w:szCs w:val="20"/>
                <w:u w:val="single"/>
                <w:lang w:val="en"/>
              </w:rPr>
              <w:t>PrEP</w:t>
            </w:r>
            <w:proofErr w:type="spellEnd"/>
            <w:r>
              <w:rPr>
                <w:rFonts w:cstheme="minorHAnsi"/>
                <w:b/>
                <w:bCs/>
                <w:sz w:val="20"/>
                <w:szCs w:val="20"/>
                <w:u w:val="single"/>
                <w:lang w:val="en"/>
              </w:rPr>
              <w:t xml:space="preserve">) for transgender people: </w:t>
            </w:r>
            <w:r>
              <w:rPr>
                <w:rFonts w:cstheme="minorHAnsi"/>
                <w:sz w:val="20"/>
                <w:szCs w:val="20"/>
                <w:lang w:val="en"/>
              </w:rPr>
              <w:t>Implementation of pre-exposure prophylaxis (</w:t>
            </w:r>
            <w:proofErr w:type="spellStart"/>
            <w:r>
              <w:rPr>
                <w:rFonts w:cstheme="minorHAnsi"/>
                <w:sz w:val="20"/>
                <w:szCs w:val="20"/>
                <w:lang w:val="en"/>
              </w:rPr>
              <w:t>PrEP</w:t>
            </w:r>
            <w:proofErr w:type="spellEnd"/>
            <w:r>
              <w:rPr>
                <w:rFonts w:cstheme="minorHAnsi"/>
                <w:sz w:val="20"/>
                <w:szCs w:val="20"/>
                <w:lang w:val="en"/>
              </w:rPr>
              <w:t>) during the current grant was delayed or frozen due to the delayed supply. It should be noted that 6.</w:t>
            </w:r>
            <w:r w:rsidR="002303AE">
              <w:rPr>
                <w:rFonts w:cstheme="minorHAnsi"/>
                <w:sz w:val="20"/>
                <w:szCs w:val="20"/>
                <w:lang w:val="en"/>
              </w:rPr>
              <w:t>7</w:t>
            </w:r>
            <w:r>
              <w:rPr>
                <w:rFonts w:cstheme="minorHAnsi"/>
                <w:sz w:val="20"/>
                <w:szCs w:val="20"/>
                <w:lang w:val="en"/>
              </w:rPr>
              <w:t>% of seronegative transgender people benefited from pre-exposure prophylaxis (</w:t>
            </w:r>
            <w:proofErr w:type="spellStart"/>
            <w:r>
              <w:rPr>
                <w:rFonts w:cstheme="minorHAnsi"/>
                <w:sz w:val="20"/>
                <w:szCs w:val="20"/>
                <w:lang w:val="en"/>
              </w:rPr>
              <w:t>PrEP</w:t>
            </w:r>
            <w:proofErr w:type="spellEnd"/>
            <w:r>
              <w:rPr>
                <w:rFonts w:cstheme="minorHAnsi"/>
                <w:sz w:val="20"/>
                <w:szCs w:val="20"/>
                <w:lang w:val="en"/>
              </w:rPr>
              <w:t xml:space="preserve">) in </w:t>
            </w:r>
            <w:r w:rsidRPr="00A4603B">
              <w:rPr>
                <w:rFonts w:cstheme="minorHAnsi"/>
                <w:sz w:val="20"/>
                <w:szCs w:val="20"/>
                <w:lang w:val="en"/>
              </w:rPr>
              <w:t>2021 (</w:t>
            </w:r>
            <w:r w:rsidRPr="00A4603B">
              <w:rPr>
                <w:rFonts w:cstheme="minorHAnsi"/>
                <w:b/>
                <w:bCs/>
                <w:i/>
                <w:iCs/>
                <w:sz w:val="20"/>
                <w:szCs w:val="20"/>
                <w:lang w:val="en"/>
              </w:rPr>
              <w:t>Annex 1</w:t>
            </w:r>
            <w:r w:rsidR="005A2ECD" w:rsidRPr="00A4603B">
              <w:rPr>
                <w:rFonts w:cstheme="minorHAnsi"/>
                <w:b/>
                <w:bCs/>
                <w:i/>
                <w:iCs/>
                <w:sz w:val="20"/>
                <w:szCs w:val="20"/>
                <w:lang w:val="en"/>
              </w:rPr>
              <w:t>3, 44</w:t>
            </w:r>
            <w:r w:rsidRPr="00A4603B">
              <w:rPr>
                <w:rFonts w:cstheme="minorHAnsi"/>
                <w:sz w:val="20"/>
                <w:szCs w:val="20"/>
                <w:lang w:val="en"/>
              </w:rPr>
              <w:t>). There are strong supports for the implementation of the pre-exposure prophylaxis (</w:t>
            </w:r>
            <w:proofErr w:type="spellStart"/>
            <w:r w:rsidRPr="00A4603B">
              <w:rPr>
                <w:rFonts w:cstheme="minorHAnsi"/>
                <w:sz w:val="20"/>
                <w:szCs w:val="20"/>
                <w:lang w:val="en"/>
              </w:rPr>
              <w:t>PrEP</w:t>
            </w:r>
            <w:proofErr w:type="spellEnd"/>
            <w:r w:rsidRPr="00A4603B">
              <w:rPr>
                <w:rFonts w:cstheme="minorHAnsi"/>
                <w:sz w:val="20"/>
                <w:szCs w:val="20"/>
                <w:lang w:val="en"/>
              </w:rPr>
              <w:t>) offer in the DRC (</w:t>
            </w:r>
            <w:r w:rsidRPr="00A4603B">
              <w:rPr>
                <w:rFonts w:cstheme="minorHAnsi"/>
                <w:b/>
                <w:bCs/>
                <w:i/>
                <w:iCs/>
                <w:sz w:val="20"/>
                <w:szCs w:val="20"/>
                <w:lang w:val="en"/>
              </w:rPr>
              <w:t>Annex 13 and 14</w:t>
            </w:r>
            <w:r w:rsidRPr="00A4603B">
              <w:rPr>
                <w:rFonts w:cstheme="minorHAnsi"/>
                <w:sz w:val="20"/>
                <w:szCs w:val="20"/>
                <w:lang w:val="en"/>
              </w:rPr>
              <w:t>). As part of GC7, men who have sex with men pre-exposure prophylaxis (</w:t>
            </w:r>
            <w:proofErr w:type="spellStart"/>
            <w:r w:rsidRPr="00A4603B">
              <w:rPr>
                <w:rFonts w:cstheme="minorHAnsi"/>
                <w:sz w:val="20"/>
                <w:szCs w:val="20"/>
                <w:lang w:val="en"/>
              </w:rPr>
              <w:t>PrEP</w:t>
            </w:r>
            <w:proofErr w:type="spellEnd"/>
            <w:r w:rsidRPr="00A4603B">
              <w:rPr>
                <w:rFonts w:cstheme="minorHAnsi"/>
                <w:sz w:val="20"/>
                <w:szCs w:val="20"/>
                <w:lang w:val="en"/>
              </w:rPr>
              <w:t xml:space="preserve">) (continuous or intermittent/event) adherence support activities will be </w:t>
            </w:r>
            <w:r w:rsidRPr="00A4603B">
              <w:rPr>
                <w:rFonts w:cstheme="minorHAnsi"/>
                <w:b/>
                <w:bCs/>
                <w:sz w:val="20"/>
                <w:szCs w:val="20"/>
                <w:lang w:val="en"/>
              </w:rPr>
              <w:t>continued and intensified</w:t>
            </w:r>
            <w:r w:rsidR="001C37C9" w:rsidRPr="00A4603B">
              <w:t xml:space="preserve"> </w:t>
            </w:r>
            <w:r w:rsidR="001C37C9" w:rsidRPr="00A4603B">
              <w:rPr>
                <w:rFonts w:cstheme="minorHAnsi"/>
                <w:b/>
                <w:bCs/>
                <w:sz w:val="20"/>
                <w:szCs w:val="20"/>
                <w:lang w:val="en"/>
              </w:rPr>
              <w:t>with and for transgender people</w:t>
            </w:r>
            <w:r w:rsidRPr="00A4603B">
              <w:rPr>
                <w:rFonts w:cstheme="minorHAnsi"/>
                <w:sz w:val="20"/>
                <w:szCs w:val="20"/>
                <w:lang w:val="en"/>
              </w:rPr>
              <w:t xml:space="preserve"> (See funding request 2020-2022). The distribution of pre-exposure prophylaxis (</w:t>
            </w:r>
            <w:proofErr w:type="spellStart"/>
            <w:r w:rsidRPr="00A4603B">
              <w:rPr>
                <w:rFonts w:cstheme="minorHAnsi"/>
                <w:sz w:val="20"/>
                <w:szCs w:val="20"/>
                <w:lang w:val="en"/>
              </w:rPr>
              <w:t>PrEP</w:t>
            </w:r>
            <w:proofErr w:type="spellEnd"/>
            <w:r w:rsidRPr="00A4603B">
              <w:rPr>
                <w:rFonts w:cstheme="minorHAnsi"/>
                <w:sz w:val="20"/>
                <w:szCs w:val="20"/>
                <w:lang w:val="en"/>
              </w:rPr>
              <w:t xml:space="preserve">) kits will be done through a differentiated approach involving health facilities (FOSAs), </w:t>
            </w:r>
            <w:r w:rsidR="00D642BC" w:rsidRPr="00A4603B">
              <w:rPr>
                <w:rFonts w:cstheme="minorHAnsi"/>
                <w:sz w:val="20"/>
                <w:szCs w:val="20"/>
                <w:lang w:val="en"/>
              </w:rPr>
              <w:t>drop-in centers</w:t>
            </w:r>
            <w:r w:rsidRPr="00A4603B">
              <w:rPr>
                <w:rFonts w:cstheme="minorHAnsi"/>
                <w:sz w:val="20"/>
                <w:szCs w:val="20"/>
                <w:lang w:val="en"/>
              </w:rPr>
              <w:t xml:space="preserve"> and peer educators</w:t>
            </w:r>
            <w:r w:rsidR="00990AFB" w:rsidRPr="00A4603B">
              <w:rPr>
                <w:rFonts w:cstheme="minorHAnsi"/>
                <w:sz w:val="20"/>
                <w:szCs w:val="20"/>
                <w:lang w:val="en"/>
              </w:rPr>
              <w:t xml:space="preserve"> TG</w:t>
            </w:r>
            <w:r w:rsidRPr="00A4603B">
              <w:rPr>
                <w:rFonts w:cstheme="minorHAnsi"/>
                <w:sz w:val="20"/>
                <w:szCs w:val="20"/>
                <w:lang w:val="en"/>
              </w:rPr>
              <w:t>.</w:t>
            </w:r>
          </w:p>
          <w:p w14:paraId="03EC8900" w14:textId="77777777" w:rsidR="00A33958" w:rsidRPr="00A4603B" w:rsidRDefault="00A33958" w:rsidP="00511E8B">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21ED70DC" w14:textId="32FE063E" w:rsidR="00511E8B" w:rsidRPr="00A4603B" w:rsidRDefault="002C41A8" w:rsidP="00511E8B">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
                <w:bCs/>
                <w:i/>
                <w:iCs/>
                <w:sz w:val="20"/>
                <w:szCs w:val="20"/>
              </w:rPr>
            </w:pPr>
            <w:r w:rsidRPr="00A4603B">
              <w:rPr>
                <w:rFonts w:cstheme="minorHAnsi"/>
                <w:b/>
                <w:bCs/>
                <w:i/>
                <w:iCs/>
                <w:sz w:val="20"/>
                <w:szCs w:val="20"/>
                <w:lang w:val="en"/>
              </w:rPr>
              <w:t>NOTE: To improve demand, a demand creation plan for eligible key populations with differentiated approaches is planned. This activity is listed in the “</w:t>
            </w:r>
            <w:r w:rsidR="001551F6" w:rsidRPr="00A4603B">
              <w:rPr>
                <w:rFonts w:cstheme="minorHAnsi"/>
                <w:b/>
                <w:bCs/>
                <w:i/>
                <w:iCs/>
                <w:sz w:val="20"/>
                <w:szCs w:val="20"/>
                <w:lang w:val="en"/>
              </w:rPr>
              <w:t xml:space="preserve">Prevention </w:t>
            </w:r>
            <w:r w:rsidRPr="00A4603B">
              <w:rPr>
                <w:rFonts w:cstheme="minorHAnsi"/>
                <w:b/>
                <w:bCs/>
                <w:i/>
                <w:iCs/>
                <w:sz w:val="20"/>
                <w:szCs w:val="20"/>
                <w:lang w:val="en"/>
              </w:rPr>
              <w:t>Program Management” module.</w:t>
            </w:r>
          </w:p>
          <w:p w14:paraId="2D0F7909" w14:textId="77777777" w:rsidR="00511E8B" w:rsidRPr="00A4603B" w:rsidRDefault="00511E8B" w:rsidP="00511E8B">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1A4035B8" w14:textId="2FE5760B" w:rsidR="00511E8B" w:rsidRPr="00B06620" w:rsidRDefault="002C41A8" w:rsidP="00561F0C">
            <w:pPr>
              <w:spacing w:after="0"/>
              <w:jc w:val="both"/>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r w:rsidRPr="00A4603B">
              <w:rPr>
                <w:rFonts w:cstheme="minorHAnsi"/>
                <w:b/>
                <w:bCs/>
                <w:sz w:val="20"/>
                <w:szCs w:val="20"/>
                <w:u w:val="single"/>
                <w:lang w:val="en"/>
              </w:rPr>
              <w:t xml:space="preserve">Communication and information on HIV prevention and creating demand for transgender people: </w:t>
            </w:r>
            <w:r w:rsidRPr="00A4603B">
              <w:rPr>
                <w:rFonts w:cstheme="minorHAnsi"/>
                <w:sz w:val="20"/>
                <w:szCs w:val="20"/>
                <w:lang w:val="en"/>
              </w:rPr>
              <w:t xml:space="preserve">Based on </w:t>
            </w:r>
            <w:r w:rsidR="00443162" w:rsidRPr="00A4603B">
              <w:rPr>
                <w:rFonts w:cstheme="minorHAnsi"/>
                <w:sz w:val="20"/>
                <w:szCs w:val="20"/>
                <w:lang w:val="en"/>
              </w:rPr>
              <w:t xml:space="preserve">results of </w:t>
            </w:r>
            <w:r w:rsidRPr="00A4603B">
              <w:rPr>
                <w:rFonts w:cstheme="minorHAnsi"/>
                <w:sz w:val="20"/>
                <w:szCs w:val="20"/>
                <w:lang w:val="en"/>
              </w:rPr>
              <w:t xml:space="preserve">the mapping and estimation of the size of key populations, the level of knowledge of transgender people varies from city to city: 23% in Kananga, 33% in Goma, 51% in Kinshasa, 51% in </w:t>
            </w:r>
            <w:proofErr w:type="spellStart"/>
            <w:r w:rsidRPr="00A4603B">
              <w:rPr>
                <w:rFonts w:cstheme="minorHAnsi"/>
                <w:sz w:val="20"/>
                <w:szCs w:val="20"/>
                <w:lang w:val="en"/>
              </w:rPr>
              <w:t>Kalemie</w:t>
            </w:r>
            <w:proofErr w:type="spellEnd"/>
            <w:r w:rsidRPr="00A4603B">
              <w:rPr>
                <w:rFonts w:cstheme="minorHAnsi"/>
                <w:sz w:val="20"/>
                <w:szCs w:val="20"/>
                <w:lang w:val="en"/>
              </w:rPr>
              <w:t xml:space="preserve">, 56% in </w:t>
            </w:r>
            <w:proofErr w:type="spellStart"/>
            <w:r w:rsidRPr="00A4603B">
              <w:rPr>
                <w:rFonts w:cstheme="minorHAnsi"/>
                <w:sz w:val="20"/>
                <w:szCs w:val="20"/>
                <w:lang w:val="en"/>
              </w:rPr>
              <w:t>Kindu</w:t>
            </w:r>
            <w:proofErr w:type="spellEnd"/>
            <w:r w:rsidRPr="00A4603B">
              <w:rPr>
                <w:rFonts w:cstheme="minorHAnsi"/>
                <w:sz w:val="20"/>
                <w:szCs w:val="20"/>
                <w:lang w:val="en"/>
              </w:rPr>
              <w:t xml:space="preserve"> and 67% in </w:t>
            </w:r>
            <w:proofErr w:type="spellStart"/>
            <w:r w:rsidRPr="00A4603B">
              <w:rPr>
                <w:rFonts w:cstheme="minorHAnsi"/>
                <w:sz w:val="20"/>
                <w:szCs w:val="20"/>
                <w:lang w:val="en"/>
              </w:rPr>
              <w:t>Mbandaka</w:t>
            </w:r>
            <w:proofErr w:type="spellEnd"/>
            <w:r w:rsidRPr="00A4603B">
              <w:rPr>
                <w:rFonts w:cstheme="minorHAnsi"/>
                <w:sz w:val="20"/>
                <w:szCs w:val="20"/>
                <w:lang w:val="en"/>
              </w:rPr>
              <w:t xml:space="preserve"> (</w:t>
            </w:r>
            <w:r w:rsidRPr="00A4603B">
              <w:rPr>
                <w:rFonts w:cstheme="minorHAnsi"/>
                <w:b/>
                <w:bCs/>
                <w:i/>
                <w:iCs/>
                <w:sz w:val="20"/>
                <w:szCs w:val="20"/>
                <w:lang w:val="en"/>
              </w:rPr>
              <w:t>Annex 11</w:t>
            </w:r>
            <w:r w:rsidR="00A4603B" w:rsidRPr="00A4603B">
              <w:rPr>
                <w:rFonts w:cstheme="minorHAnsi"/>
                <w:b/>
                <w:bCs/>
                <w:i/>
                <w:iCs/>
                <w:sz w:val="20"/>
                <w:szCs w:val="20"/>
                <w:lang w:val="en"/>
              </w:rPr>
              <w:t>, 120-121</w:t>
            </w:r>
            <w:r w:rsidRPr="00A4603B">
              <w:rPr>
                <w:rFonts w:cstheme="minorHAnsi"/>
                <w:b/>
                <w:bCs/>
                <w:i/>
                <w:iCs/>
                <w:sz w:val="20"/>
                <w:szCs w:val="20"/>
                <w:lang w:val="en"/>
              </w:rPr>
              <w:t>)</w:t>
            </w:r>
            <w:r w:rsidRPr="00A4603B">
              <w:rPr>
                <w:rFonts w:cstheme="minorHAnsi"/>
                <w:sz w:val="20"/>
                <w:szCs w:val="20"/>
                <w:lang w:val="en"/>
              </w:rPr>
              <w:t xml:space="preserve">. During the period 2021-2022, communication activities were carried out in the community, hot </w:t>
            </w:r>
            <w:proofErr w:type="gramStart"/>
            <w:r w:rsidRPr="00A4603B">
              <w:rPr>
                <w:rFonts w:cstheme="minorHAnsi"/>
                <w:sz w:val="20"/>
                <w:szCs w:val="20"/>
                <w:lang w:val="en"/>
              </w:rPr>
              <w:t>spots</w:t>
            </w:r>
            <w:proofErr w:type="gramEnd"/>
            <w:r w:rsidRPr="00A4603B">
              <w:rPr>
                <w:rFonts w:cstheme="minorHAnsi"/>
                <w:sz w:val="20"/>
                <w:szCs w:val="20"/>
                <w:lang w:val="en"/>
              </w:rPr>
              <w:t xml:space="preserve"> and drop-in </w:t>
            </w:r>
            <w:proofErr w:type="spellStart"/>
            <w:r w:rsidRPr="00A4603B">
              <w:rPr>
                <w:rFonts w:cstheme="minorHAnsi"/>
                <w:sz w:val="20"/>
                <w:szCs w:val="20"/>
                <w:lang w:val="en"/>
              </w:rPr>
              <w:t>centres</w:t>
            </w:r>
            <w:proofErr w:type="spellEnd"/>
            <w:r w:rsidRPr="00A4603B">
              <w:rPr>
                <w:rFonts w:cstheme="minorHAnsi"/>
                <w:sz w:val="20"/>
                <w:szCs w:val="20"/>
                <w:lang w:val="en"/>
              </w:rPr>
              <w:t xml:space="preserve"> by transg</w:t>
            </w:r>
            <w:r>
              <w:rPr>
                <w:rFonts w:cstheme="minorHAnsi"/>
                <w:sz w:val="20"/>
                <w:szCs w:val="20"/>
                <w:lang w:val="en"/>
              </w:rPr>
              <w:t xml:space="preserve">ender peer educators. In 2022, an image box was developed (applicable to transgender people) with posters and leaflets on the different themes of the fight against HIV. During the GC7, the program envisages </w:t>
            </w:r>
            <w:r w:rsidR="0075543E" w:rsidRPr="0075543E">
              <w:rPr>
                <w:rFonts w:cstheme="minorHAnsi"/>
                <w:sz w:val="20"/>
                <w:szCs w:val="20"/>
                <w:lang w:val="en"/>
              </w:rPr>
              <w:t xml:space="preserve">with transgender people </w:t>
            </w:r>
            <w:r>
              <w:rPr>
                <w:rFonts w:cstheme="minorHAnsi"/>
                <w:b/>
                <w:bCs/>
                <w:sz w:val="20"/>
                <w:szCs w:val="20"/>
                <w:lang w:val="en"/>
              </w:rPr>
              <w:t>the intensification</w:t>
            </w:r>
            <w:r>
              <w:rPr>
                <w:rFonts w:cstheme="minorHAnsi"/>
                <w:sz w:val="20"/>
                <w:szCs w:val="20"/>
                <w:lang w:val="en"/>
              </w:rPr>
              <w:t xml:space="preserve"> of capacity building</w:t>
            </w:r>
            <w:r>
              <w:rPr>
                <w:rFonts w:cstheme="minorHAnsi"/>
                <w:b/>
                <w:bCs/>
                <w:sz w:val="20"/>
                <w:szCs w:val="20"/>
                <w:lang w:val="en"/>
              </w:rPr>
              <w:t xml:space="preserve"> activities</w:t>
            </w:r>
            <w:r>
              <w:rPr>
                <w:rFonts w:cstheme="minorHAnsi"/>
                <w:sz w:val="20"/>
                <w:szCs w:val="20"/>
                <w:lang w:val="en"/>
              </w:rPr>
              <w:t xml:space="preserve"> for peer educator facilitators, participatory sessions, educational talks, night outings of mobile voluntary </w:t>
            </w:r>
            <w:r w:rsidR="00F305AB">
              <w:rPr>
                <w:rFonts w:cstheme="minorHAnsi"/>
                <w:sz w:val="20"/>
                <w:szCs w:val="20"/>
                <w:lang w:val="en"/>
              </w:rPr>
              <w:t xml:space="preserve">testing </w:t>
            </w:r>
            <w:r w:rsidR="009B42E4">
              <w:rPr>
                <w:rFonts w:cstheme="minorHAnsi"/>
                <w:sz w:val="20"/>
                <w:szCs w:val="20"/>
                <w:lang w:val="en"/>
              </w:rPr>
              <w:t>centers</w:t>
            </w:r>
            <w:r>
              <w:rPr>
                <w:rFonts w:cstheme="minorHAnsi"/>
                <w:sz w:val="20"/>
                <w:szCs w:val="20"/>
                <w:lang w:val="en"/>
              </w:rPr>
              <w:t xml:space="preserve"> and the facilitation of blogs, </w:t>
            </w:r>
            <w:proofErr w:type="spellStart"/>
            <w:r>
              <w:rPr>
                <w:rFonts w:cstheme="minorHAnsi"/>
                <w:sz w:val="20"/>
                <w:szCs w:val="20"/>
                <w:lang w:val="en"/>
              </w:rPr>
              <w:t>facebooks</w:t>
            </w:r>
            <w:proofErr w:type="spellEnd"/>
            <w:r>
              <w:rPr>
                <w:rFonts w:cstheme="minorHAnsi"/>
                <w:sz w:val="20"/>
                <w:szCs w:val="20"/>
                <w:lang w:val="en"/>
              </w:rPr>
              <w:t>, twitters, etc. (See funding request 2020-2022).</w:t>
            </w:r>
          </w:p>
          <w:p w14:paraId="2C599CD3" w14:textId="098F1130" w:rsidR="00511E8B" w:rsidRDefault="00511E8B" w:rsidP="00511E8B">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04E22159" w14:textId="4AFA2E2E" w:rsidR="00511E8B" w:rsidRPr="00201EB8" w:rsidRDefault="002C41A8" w:rsidP="00511E8B">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u w:val="single"/>
              </w:rPr>
            </w:pPr>
            <w:r>
              <w:rPr>
                <w:rFonts w:cstheme="minorHAnsi"/>
                <w:b/>
                <w:bCs/>
                <w:sz w:val="20"/>
                <w:szCs w:val="20"/>
                <w:u w:val="single"/>
                <w:lang w:val="en"/>
              </w:rPr>
              <w:t xml:space="preserve">Empowering the transgender community: </w:t>
            </w:r>
            <w:r>
              <w:rPr>
                <w:rFonts w:cstheme="minorHAnsi"/>
                <w:sz w:val="20"/>
                <w:szCs w:val="20"/>
                <w:lang w:val="en"/>
              </w:rPr>
              <w:t xml:space="preserve">There are transgender organizations involved in the implementation of the activities and involved in the decision-making concerning the HIV program through their representatives. However, there are difficulties in granting legal documents (legal status, standing regulation, legal personality) and legal recognition. Moreover, it appears that these organizations do not have a head office on the one </w:t>
            </w:r>
            <w:proofErr w:type="gramStart"/>
            <w:r>
              <w:rPr>
                <w:rFonts w:cstheme="minorHAnsi"/>
                <w:sz w:val="20"/>
                <w:szCs w:val="20"/>
                <w:lang w:val="en"/>
              </w:rPr>
              <w:t>hand</w:t>
            </w:r>
            <w:proofErr w:type="gramEnd"/>
            <w:r>
              <w:rPr>
                <w:rFonts w:cstheme="minorHAnsi"/>
                <w:sz w:val="20"/>
                <w:szCs w:val="20"/>
                <w:lang w:val="en"/>
              </w:rPr>
              <w:t xml:space="preserve"> and, on the other hand, there is a lack of institutional capacity in most identity </w:t>
            </w:r>
            <w:r w:rsidRPr="009618C9">
              <w:rPr>
                <w:rFonts w:cstheme="minorHAnsi"/>
                <w:sz w:val="20"/>
                <w:szCs w:val="20"/>
                <w:lang w:val="en"/>
              </w:rPr>
              <w:t>organizations (</w:t>
            </w:r>
            <w:r w:rsidRPr="009618C9">
              <w:rPr>
                <w:rFonts w:cstheme="minorHAnsi"/>
                <w:b/>
                <w:bCs/>
                <w:i/>
                <w:iCs/>
                <w:sz w:val="20"/>
                <w:szCs w:val="20"/>
                <w:lang w:val="en"/>
              </w:rPr>
              <w:t>Annex 1</w:t>
            </w:r>
            <w:r w:rsidR="009618C9" w:rsidRPr="009618C9">
              <w:rPr>
                <w:rFonts w:cstheme="minorHAnsi"/>
                <w:b/>
                <w:bCs/>
                <w:i/>
                <w:iCs/>
                <w:sz w:val="20"/>
                <w:szCs w:val="20"/>
                <w:lang w:val="en"/>
              </w:rPr>
              <w:t>6, pages 18-20</w:t>
            </w:r>
            <w:r w:rsidRPr="009618C9">
              <w:rPr>
                <w:rFonts w:cstheme="minorHAnsi"/>
                <w:b/>
                <w:bCs/>
                <w:i/>
                <w:iCs/>
                <w:sz w:val="20"/>
                <w:szCs w:val="20"/>
                <w:lang w:val="en"/>
              </w:rPr>
              <w:t>)</w:t>
            </w:r>
            <w:r w:rsidRPr="009618C9">
              <w:rPr>
                <w:rFonts w:cstheme="minorHAnsi"/>
                <w:sz w:val="20"/>
                <w:szCs w:val="20"/>
                <w:lang w:val="en"/>
              </w:rPr>
              <w:t>. By the end of NFM3, a mapping of transgender organizations will be completed and will provide visibility to existing organizations. For GC7</w:t>
            </w:r>
            <w:r>
              <w:rPr>
                <w:rFonts w:cstheme="minorHAnsi"/>
                <w:sz w:val="20"/>
                <w:szCs w:val="20"/>
                <w:lang w:val="en"/>
              </w:rPr>
              <w:t xml:space="preserve">, this will involve continuing the activities of NFM3 </w:t>
            </w:r>
            <w:r w:rsidR="00A5160B">
              <w:rPr>
                <w:rFonts w:cstheme="minorHAnsi"/>
                <w:sz w:val="20"/>
                <w:szCs w:val="20"/>
                <w:lang w:val="en"/>
              </w:rPr>
              <w:t xml:space="preserve">and </w:t>
            </w:r>
            <w:r w:rsidR="00A5160B" w:rsidRPr="00A5160B">
              <w:rPr>
                <w:rFonts w:cstheme="minorHAnsi"/>
                <w:sz w:val="20"/>
                <w:szCs w:val="20"/>
                <w:lang w:val="en"/>
              </w:rPr>
              <w:t>with and for transgender people</w:t>
            </w:r>
            <w:r>
              <w:rPr>
                <w:rFonts w:cstheme="minorHAnsi"/>
                <w:sz w:val="20"/>
                <w:szCs w:val="20"/>
                <w:lang w:val="en"/>
              </w:rPr>
              <w:t xml:space="preserve"> implementing the 2022 Key Populations Identity Organizations Strategic Plan by providing institutional capacity building (See funding request 2020-2022).</w:t>
            </w:r>
          </w:p>
          <w:p w14:paraId="72260CE0" w14:textId="27FFEB96" w:rsidR="00511E8B" w:rsidRDefault="00511E8B" w:rsidP="00511E8B">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p>
          <w:p w14:paraId="38C8DA65" w14:textId="7040222D" w:rsidR="00511E8B" w:rsidRPr="00201EB8" w:rsidRDefault="002C41A8" w:rsidP="00511E8B">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u w:val="single"/>
                <w:lang w:val="en"/>
              </w:rPr>
              <w:t xml:space="preserve">Sexual and reproductive health services, including sexually transmitted infections, </w:t>
            </w:r>
            <w:proofErr w:type="gramStart"/>
            <w:r>
              <w:rPr>
                <w:rFonts w:cstheme="minorHAnsi"/>
                <w:b/>
                <w:bCs/>
                <w:sz w:val="20"/>
                <w:szCs w:val="20"/>
                <w:u w:val="single"/>
                <w:lang w:val="en"/>
              </w:rPr>
              <w:t>hepatitis</w:t>
            </w:r>
            <w:proofErr w:type="gramEnd"/>
            <w:r>
              <w:rPr>
                <w:rFonts w:cstheme="minorHAnsi"/>
                <w:b/>
                <w:bCs/>
                <w:sz w:val="20"/>
                <w:szCs w:val="20"/>
                <w:u w:val="single"/>
                <w:lang w:val="en"/>
              </w:rPr>
              <w:t xml:space="preserve"> and post-violence care for transgender people: </w:t>
            </w:r>
            <w:r>
              <w:rPr>
                <w:rFonts w:cstheme="minorHAnsi"/>
                <w:sz w:val="20"/>
                <w:szCs w:val="20"/>
                <w:lang w:val="en"/>
              </w:rPr>
              <w:t xml:space="preserve">Based on the results of the mapping and estimation of the size of key populations, transgender people have relative access to care for sexually transmitted infection treatment. Indeed, 81% of those surveyed had access to sexually transmitted infection care in </w:t>
            </w:r>
            <w:proofErr w:type="spellStart"/>
            <w:r>
              <w:rPr>
                <w:rFonts w:cstheme="minorHAnsi"/>
                <w:sz w:val="20"/>
                <w:szCs w:val="20"/>
                <w:lang w:val="en"/>
              </w:rPr>
              <w:t>Mbandaka</w:t>
            </w:r>
            <w:proofErr w:type="spellEnd"/>
            <w:r>
              <w:rPr>
                <w:rFonts w:cstheme="minorHAnsi"/>
                <w:sz w:val="20"/>
                <w:szCs w:val="20"/>
                <w:lang w:val="en"/>
              </w:rPr>
              <w:t xml:space="preserve"> (70% in the 6 months before the survey), 75% in Kinshasa (51% in the previous 6 months), 49% in Goma (31% in the previous 6 months), 26% in </w:t>
            </w:r>
            <w:proofErr w:type="spellStart"/>
            <w:r>
              <w:rPr>
                <w:rFonts w:cstheme="minorHAnsi"/>
                <w:sz w:val="20"/>
                <w:szCs w:val="20"/>
                <w:lang w:val="en"/>
              </w:rPr>
              <w:t>Kalemie</w:t>
            </w:r>
            <w:proofErr w:type="spellEnd"/>
            <w:r>
              <w:rPr>
                <w:rFonts w:cstheme="minorHAnsi"/>
                <w:sz w:val="20"/>
                <w:szCs w:val="20"/>
                <w:lang w:val="en"/>
              </w:rPr>
              <w:t xml:space="preserve"> (4% in the previous 6 months), 16% in Kananga, all in the previous 6 months and 14% in </w:t>
            </w:r>
            <w:proofErr w:type="spellStart"/>
            <w:r>
              <w:rPr>
                <w:rFonts w:cstheme="minorHAnsi"/>
                <w:sz w:val="20"/>
                <w:szCs w:val="20"/>
                <w:lang w:val="en"/>
              </w:rPr>
              <w:t>Kindu</w:t>
            </w:r>
            <w:proofErr w:type="spellEnd"/>
            <w:r>
              <w:rPr>
                <w:rFonts w:cstheme="minorHAnsi"/>
                <w:sz w:val="20"/>
                <w:szCs w:val="20"/>
                <w:lang w:val="en"/>
              </w:rPr>
              <w:t xml:space="preserve"> (1% in the previous 6 months). In 2022, the National AIDS Control Program (PNLS) updated the “sexually transmitted infection management guide” with support from the WHO, which now recommends the use of rapid tests for the diagnosis of most sexually transmitted infections. The services provided to transgender people do not cover hepatitis or mental health. The availability of drugs to treat sexually transmitted infections is an incentive that improves attendance at health centers. The Hepatitis Screening and Management Program was not included in previous grants. For GC7, the aim will be to strengthen the technical capacity of the integrated centers concerned, to manage sexually transmitted infections, </w:t>
            </w:r>
            <w:proofErr w:type="gramStart"/>
            <w:r>
              <w:rPr>
                <w:rFonts w:cstheme="minorHAnsi"/>
                <w:sz w:val="20"/>
                <w:szCs w:val="20"/>
                <w:lang w:val="en"/>
              </w:rPr>
              <w:t>hepatitis</w:t>
            </w:r>
            <w:proofErr w:type="gramEnd"/>
            <w:r>
              <w:rPr>
                <w:rFonts w:cstheme="minorHAnsi"/>
                <w:sz w:val="20"/>
                <w:szCs w:val="20"/>
                <w:lang w:val="en"/>
              </w:rPr>
              <w:t xml:space="preserve"> and malaria as well as screening for tuberculosis </w:t>
            </w:r>
            <w:r>
              <w:rPr>
                <w:rFonts w:cstheme="minorHAnsi"/>
                <w:sz w:val="20"/>
                <w:szCs w:val="20"/>
                <w:lang w:val="en"/>
              </w:rPr>
              <w:lastRenderedPageBreak/>
              <w:t>and treatment of anal condylomas (See funding request 2020-2022). In addition, post-exposure prophylaxis (PEP) will still be available to all transgender people that are survivors of sexual violence or exposed to at-risk contact (see module “ARV treatment”).</w:t>
            </w:r>
          </w:p>
          <w:p w14:paraId="0C6F39A0" w14:textId="77777777" w:rsidR="00511E8B" w:rsidRPr="00201EB8" w:rsidRDefault="00511E8B" w:rsidP="00511E8B">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220255F1" w14:textId="542CD117" w:rsidR="00511E8B" w:rsidRPr="00201EB8" w:rsidRDefault="002C41A8" w:rsidP="00511E8B">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u w:val="single"/>
                <w:lang w:val="en"/>
              </w:rPr>
              <w:t>Remove human rights barriers to prevention for transgender people</w:t>
            </w:r>
            <w:r>
              <w:rPr>
                <w:rFonts w:cstheme="minorHAnsi"/>
                <w:sz w:val="20"/>
                <w:szCs w:val="20"/>
                <w:lang w:val="en"/>
              </w:rPr>
              <w:t xml:space="preserve">: From 2019 to date, there have been no significant changes in attitudes towards transgender people. Indeed, the 2019 index report noted that 68.5% of transgender people had experienced derogatory attitudes (psychological pressure or manipulation) related to their gender identity. This was confirmed in the programmatic mapping survey, where 46% of transgender people had reported having experienced an episode of discrimination in the previous 6 months in </w:t>
            </w:r>
            <w:proofErr w:type="spellStart"/>
            <w:r>
              <w:rPr>
                <w:rFonts w:cstheme="minorHAnsi"/>
                <w:sz w:val="20"/>
                <w:szCs w:val="20"/>
                <w:lang w:val="en"/>
              </w:rPr>
              <w:t>Kalemie</w:t>
            </w:r>
            <w:proofErr w:type="spellEnd"/>
            <w:r>
              <w:rPr>
                <w:rFonts w:cstheme="minorHAnsi"/>
                <w:sz w:val="20"/>
                <w:szCs w:val="20"/>
                <w:lang w:val="en"/>
              </w:rPr>
              <w:t xml:space="preserve">, 45% in Kinshasa, 26% in </w:t>
            </w:r>
            <w:proofErr w:type="spellStart"/>
            <w:r>
              <w:rPr>
                <w:rFonts w:cstheme="minorHAnsi"/>
                <w:sz w:val="20"/>
                <w:szCs w:val="20"/>
                <w:lang w:val="en"/>
              </w:rPr>
              <w:t>Kanaga</w:t>
            </w:r>
            <w:proofErr w:type="spellEnd"/>
            <w:r>
              <w:rPr>
                <w:rFonts w:cstheme="minorHAnsi"/>
                <w:sz w:val="20"/>
                <w:szCs w:val="20"/>
                <w:lang w:val="en"/>
              </w:rPr>
              <w:t xml:space="preserve">, 23% in </w:t>
            </w:r>
            <w:proofErr w:type="spellStart"/>
            <w:r>
              <w:rPr>
                <w:rFonts w:cstheme="minorHAnsi"/>
                <w:sz w:val="20"/>
                <w:szCs w:val="20"/>
                <w:lang w:val="en"/>
              </w:rPr>
              <w:t>Mbandaka</w:t>
            </w:r>
            <w:proofErr w:type="spellEnd"/>
            <w:r>
              <w:rPr>
                <w:rFonts w:cstheme="minorHAnsi"/>
                <w:sz w:val="20"/>
                <w:szCs w:val="20"/>
                <w:lang w:val="en"/>
              </w:rPr>
              <w:t xml:space="preserve">, 17% in Goma and 8% in </w:t>
            </w:r>
            <w:proofErr w:type="spellStart"/>
            <w:r>
              <w:rPr>
                <w:rFonts w:cstheme="minorHAnsi"/>
                <w:sz w:val="20"/>
                <w:szCs w:val="20"/>
                <w:lang w:val="en"/>
              </w:rPr>
              <w:t>Kindu</w:t>
            </w:r>
            <w:proofErr w:type="spellEnd"/>
            <w:r>
              <w:rPr>
                <w:rFonts w:cstheme="minorHAnsi"/>
                <w:sz w:val="20"/>
                <w:szCs w:val="20"/>
                <w:lang w:val="en"/>
              </w:rPr>
              <w:t>. In addition, 33% of transgender people reported having experienced an episode of physical or sexual violence in the previous 12 month</w:t>
            </w:r>
            <w:r w:rsidRPr="00CF64FF">
              <w:rPr>
                <w:rFonts w:cstheme="minorHAnsi"/>
                <w:sz w:val="20"/>
                <w:szCs w:val="20"/>
                <w:lang w:val="en"/>
              </w:rPr>
              <w:t xml:space="preserve">s in Kinshasa, 24% in Kananga, 17% in Goma, 14% in </w:t>
            </w:r>
            <w:proofErr w:type="spellStart"/>
            <w:r w:rsidRPr="00CF64FF">
              <w:rPr>
                <w:rFonts w:cstheme="minorHAnsi"/>
                <w:sz w:val="20"/>
                <w:szCs w:val="20"/>
                <w:lang w:val="en"/>
              </w:rPr>
              <w:t>Kalemie</w:t>
            </w:r>
            <w:proofErr w:type="spellEnd"/>
            <w:r w:rsidRPr="00CF64FF">
              <w:rPr>
                <w:rFonts w:cstheme="minorHAnsi"/>
                <w:sz w:val="20"/>
                <w:szCs w:val="20"/>
                <w:lang w:val="en"/>
              </w:rPr>
              <w:t xml:space="preserve">, 12% in </w:t>
            </w:r>
            <w:proofErr w:type="spellStart"/>
            <w:r w:rsidRPr="00CF64FF">
              <w:rPr>
                <w:rFonts w:cstheme="minorHAnsi"/>
                <w:sz w:val="20"/>
                <w:szCs w:val="20"/>
                <w:lang w:val="en"/>
              </w:rPr>
              <w:t>Kindu</w:t>
            </w:r>
            <w:proofErr w:type="spellEnd"/>
            <w:r w:rsidRPr="00CF64FF">
              <w:rPr>
                <w:rFonts w:cstheme="minorHAnsi"/>
                <w:sz w:val="20"/>
                <w:szCs w:val="20"/>
                <w:lang w:val="en"/>
              </w:rPr>
              <w:t xml:space="preserve"> and 10% in </w:t>
            </w:r>
            <w:proofErr w:type="spellStart"/>
            <w:r w:rsidRPr="00CF64FF">
              <w:rPr>
                <w:rFonts w:cstheme="minorHAnsi"/>
                <w:sz w:val="20"/>
                <w:szCs w:val="20"/>
                <w:lang w:val="en"/>
              </w:rPr>
              <w:t>Mbandaka</w:t>
            </w:r>
            <w:proofErr w:type="spellEnd"/>
            <w:r w:rsidRPr="00CF64FF">
              <w:rPr>
                <w:rFonts w:cstheme="minorHAnsi"/>
                <w:sz w:val="20"/>
                <w:szCs w:val="20"/>
                <w:lang w:val="en"/>
              </w:rPr>
              <w:t xml:space="preserve"> (</w:t>
            </w:r>
            <w:r w:rsidRPr="00CF64FF">
              <w:rPr>
                <w:rFonts w:cstheme="minorHAnsi"/>
                <w:b/>
                <w:bCs/>
                <w:i/>
                <w:iCs/>
                <w:sz w:val="20"/>
                <w:szCs w:val="20"/>
                <w:lang w:val="en"/>
              </w:rPr>
              <w:t>Annex 11</w:t>
            </w:r>
            <w:r w:rsidR="00CF64FF" w:rsidRPr="00CF64FF">
              <w:rPr>
                <w:rFonts w:cstheme="minorHAnsi"/>
                <w:b/>
                <w:bCs/>
                <w:i/>
                <w:iCs/>
                <w:sz w:val="20"/>
                <w:szCs w:val="20"/>
                <w:lang w:val="en"/>
              </w:rPr>
              <w:t>, pages 125-</w:t>
            </w:r>
            <w:proofErr w:type="gramStart"/>
            <w:r w:rsidR="00CF64FF" w:rsidRPr="00CF64FF">
              <w:rPr>
                <w:rFonts w:cstheme="minorHAnsi"/>
                <w:b/>
                <w:bCs/>
                <w:i/>
                <w:iCs/>
                <w:sz w:val="20"/>
                <w:szCs w:val="20"/>
                <w:lang w:val="en"/>
              </w:rPr>
              <w:t>128 ;</w:t>
            </w:r>
            <w:proofErr w:type="gramEnd"/>
            <w:r w:rsidR="00CF64FF" w:rsidRPr="00CF64FF">
              <w:rPr>
                <w:rFonts w:cstheme="minorHAnsi"/>
                <w:b/>
                <w:bCs/>
                <w:i/>
                <w:iCs/>
                <w:sz w:val="20"/>
                <w:szCs w:val="20"/>
                <w:lang w:val="en"/>
              </w:rPr>
              <w:t xml:space="preserve"> 130</w:t>
            </w:r>
            <w:r w:rsidRPr="00CF64FF">
              <w:rPr>
                <w:rFonts w:cstheme="minorHAnsi"/>
                <w:b/>
                <w:bCs/>
                <w:i/>
                <w:iCs/>
                <w:sz w:val="20"/>
                <w:szCs w:val="20"/>
                <w:lang w:val="en"/>
              </w:rPr>
              <w:t>)</w:t>
            </w:r>
            <w:r w:rsidRPr="00CF64FF">
              <w:rPr>
                <w:rFonts w:cstheme="minorHAnsi"/>
                <w:sz w:val="20"/>
                <w:szCs w:val="20"/>
                <w:lang w:val="en"/>
              </w:rPr>
              <w:t>. During the NFM3, several actions were implemented to provide legal and judicial assistance to transgender</w:t>
            </w:r>
            <w:r>
              <w:rPr>
                <w:rFonts w:cstheme="minorHAnsi"/>
                <w:sz w:val="20"/>
                <w:szCs w:val="20"/>
                <w:lang w:val="en"/>
              </w:rPr>
              <w:t xml:space="preserve"> people (See the module on “Reducing human rights barriers to HIV/TB services”). During the GC7, in addition to the Barrier Reduction module activities, the training of Legal and Judicial Services Mediators among transgender peer educators will continue (See funding request 2020-2022).</w:t>
            </w:r>
          </w:p>
          <w:p w14:paraId="4EA7B579" w14:textId="79E7DAEC" w:rsidR="00511E8B" w:rsidRDefault="00511E8B" w:rsidP="00511E8B">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u w:val="single"/>
              </w:rPr>
            </w:pPr>
          </w:p>
          <w:p w14:paraId="3415FCB2" w14:textId="23B6F919" w:rsidR="00511E8B" w:rsidRPr="00201EB8" w:rsidRDefault="002C41A8" w:rsidP="00511E8B">
            <w:pPr>
              <w:pStyle w:val="BodyText"/>
              <w:spacing w:after="0" w:line="24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eastAsia="Calibri" w:cstheme="minorHAnsi"/>
                <w:b/>
                <w:bCs/>
                <w:i/>
                <w:iCs/>
                <w:sz w:val="20"/>
                <w:szCs w:val="20"/>
                <w:lang w:val="en"/>
              </w:rPr>
              <w:t>NB: The level of satisfaction of transgender people with the services received will be assessed through Community Led Monitoring (CLM) as reflected in the community systems strengthening.</w:t>
            </w:r>
          </w:p>
        </w:tc>
      </w:tr>
      <w:tr w:rsidR="00E03079" w14:paraId="4C8AD585"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tcPr>
          <w:p w14:paraId="776FF5E8" w14:textId="77777777" w:rsidR="00511E8B" w:rsidRPr="00201EB8" w:rsidRDefault="002C41A8" w:rsidP="00511E8B">
            <w:pPr>
              <w:pStyle w:val="BodyText"/>
              <w:rPr>
                <w:rFonts w:cstheme="minorHAnsi"/>
                <w:sz w:val="20"/>
                <w:szCs w:val="20"/>
              </w:rPr>
            </w:pPr>
            <w:r>
              <w:rPr>
                <w:rFonts w:cstheme="minorHAnsi"/>
                <w:b w:val="0"/>
                <w:bCs w:val="0"/>
                <w:sz w:val="20"/>
                <w:szCs w:val="20"/>
                <w:lang w:val="en"/>
              </w:rPr>
              <w:lastRenderedPageBreak/>
              <w:t>Amount requested</w:t>
            </w:r>
          </w:p>
        </w:tc>
        <w:tc>
          <w:tcPr>
            <w:tcW w:w="11972" w:type="dxa"/>
          </w:tcPr>
          <w:p w14:paraId="1D39C6C3" w14:textId="43F57443" w:rsidR="00511E8B" w:rsidRPr="006C5F47" w:rsidRDefault="00E74014" w:rsidP="00511E8B">
            <w:pPr>
              <w:pStyle w:val="BodyText"/>
              <w:cnfStyle w:val="000000000000" w:firstRow="0" w:lastRow="0" w:firstColumn="0" w:lastColumn="0" w:oddVBand="0" w:evenVBand="0" w:oddHBand="0" w:evenHBand="0" w:firstRowFirstColumn="0" w:firstRowLastColumn="0" w:lastRowFirstColumn="0" w:lastRowLastColumn="0"/>
              <w:rPr>
                <w:rFonts w:cstheme="minorHAnsi"/>
                <w:b/>
                <w:sz w:val="20"/>
                <w:szCs w:val="20"/>
              </w:rPr>
            </w:pPr>
            <w:r w:rsidRPr="00E74014">
              <w:rPr>
                <w:rFonts w:cstheme="minorHAnsi"/>
                <w:b/>
                <w:bCs/>
                <w:sz w:val="20"/>
                <w:szCs w:val="20"/>
                <w:lang w:val="en"/>
              </w:rPr>
              <w:t>2'893'657 USD (1%)</w:t>
            </w:r>
          </w:p>
        </w:tc>
      </w:tr>
      <w:tr w:rsidR="00E03079" w:rsidRPr="002E6ECD" w14:paraId="3921BA35" w14:textId="77777777" w:rsidTr="00E03079">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72" w:type="dxa"/>
          </w:tcPr>
          <w:p w14:paraId="052E2F61" w14:textId="77777777" w:rsidR="00511E8B" w:rsidRPr="00201EB8" w:rsidRDefault="002C41A8" w:rsidP="00511E8B">
            <w:pPr>
              <w:pStyle w:val="BodyText"/>
              <w:rPr>
                <w:rFonts w:cstheme="minorHAnsi"/>
                <w:sz w:val="20"/>
                <w:szCs w:val="20"/>
              </w:rPr>
            </w:pPr>
            <w:r>
              <w:rPr>
                <w:rFonts w:cstheme="minorHAnsi"/>
                <w:b w:val="0"/>
                <w:bCs w:val="0"/>
                <w:sz w:val="20"/>
                <w:szCs w:val="20"/>
                <w:lang w:val="en"/>
              </w:rPr>
              <w:t>Expected outcomes</w:t>
            </w:r>
          </w:p>
        </w:tc>
        <w:tc>
          <w:tcPr>
            <w:tcW w:w="11972" w:type="dxa"/>
          </w:tcPr>
          <w:p w14:paraId="3ECB307D" w14:textId="64BC7771" w:rsidR="00380E86" w:rsidRDefault="002C41A8">
            <w:pPr>
              <w:pStyle w:val="BodyText"/>
              <w:numPr>
                <w:ilvl w:val="0"/>
                <w:numId w:val="51"/>
              </w:numPr>
              <w:spacing w:after="0" w:line="240" w:lineRule="auto"/>
              <w:ind w:left="714" w:hanging="357"/>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The percentage of transgender people accessing HIV prevention programs increased from 28% in 2024 to 50% in </w:t>
            </w:r>
            <w:proofErr w:type="gramStart"/>
            <w:r>
              <w:rPr>
                <w:rFonts w:cstheme="minorHAnsi"/>
                <w:sz w:val="20"/>
                <w:szCs w:val="20"/>
                <w:lang w:val="en"/>
              </w:rPr>
              <w:t>2026</w:t>
            </w:r>
            <w:proofErr w:type="gramEnd"/>
          </w:p>
          <w:p w14:paraId="6229E437" w14:textId="43BACA9A" w:rsidR="00380E86" w:rsidRPr="00380E86" w:rsidRDefault="002C41A8">
            <w:pPr>
              <w:pStyle w:val="BodyText"/>
              <w:numPr>
                <w:ilvl w:val="0"/>
                <w:numId w:val="51"/>
              </w:numPr>
              <w:spacing w:after="0" w:line="240" w:lineRule="auto"/>
              <w:ind w:left="714" w:hanging="357"/>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The percentage of transgender people who received pre-exposure prophylaxis (</w:t>
            </w:r>
            <w:proofErr w:type="spellStart"/>
            <w:r>
              <w:rPr>
                <w:rFonts w:cstheme="minorHAnsi"/>
                <w:sz w:val="20"/>
                <w:szCs w:val="20"/>
                <w:lang w:val="en"/>
              </w:rPr>
              <w:t>PrEP</w:t>
            </w:r>
            <w:proofErr w:type="spellEnd"/>
            <w:r>
              <w:rPr>
                <w:rFonts w:cstheme="minorHAnsi"/>
                <w:sz w:val="20"/>
                <w:szCs w:val="20"/>
                <w:lang w:val="en"/>
              </w:rPr>
              <w:t xml:space="preserve">) at least once increased </w:t>
            </w:r>
            <w:r w:rsidR="003828E5">
              <w:rPr>
                <w:rFonts w:cstheme="minorHAnsi"/>
                <w:sz w:val="20"/>
                <w:szCs w:val="20"/>
                <w:lang w:val="en"/>
              </w:rPr>
              <w:t>from</w:t>
            </w:r>
            <w:r>
              <w:rPr>
                <w:rFonts w:cstheme="minorHAnsi"/>
                <w:sz w:val="20"/>
                <w:szCs w:val="20"/>
                <w:lang w:val="en"/>
              </w:rPr>
              <w:t xml:space="preserve"> </w:t>
            </w:r>
            <w:r w:rsidR="005E4153">
              <w:rPr>
                <w:rFonts w:cstheme="minorHAnsi"/>
                <w:sz w:val="20"/>
                <w:szCs w:val="20"/>
                <w:lang w:val="en"/>
              </w:rPr>
              <w:t>41</w:t>
            </w:r>
            <w:r>
              <w:rPr>
                <w:rFonts w:cstheme="minorHAnsi"/>
                <w:sz w:val="20"/>
                <w:szCs w:val="20"/>
                <w:lang w:val="en"/>
              </w:rPr>
              <w:t xml:space="preserve">% </w:t>
            </w:r>
            <w:r w:rsidR="003828E5" w:rsidRPr="003828E5">
              <w:rPr>
                <w:rFonts w:cstheme="minorHAnsi"/>
                <w:sz w:val="20"/>
                <w:szCs w:val="20"/>
                <w:lang w:val="en"/>
              </w:rPr>
              <w:t xml:space="preserve">(2316/5674) </w:t>
            </w:r>
            <w:r w:rsidR="003828E5">
              <w:rPr>
                <w:rFonts w:cstheme="minorHAnsi"/>
                <w:sz w:val="20"/>
                <w:szCs w:val="20"/>
                <w:lang w:val="en"/>
              </w:rPr>
              <w:t xml:space="preserve">in </w:t>
            </w:r>
            <w:r>
              <w:rPr>
                <w:rFonts w:cstheme="minorHAnsi"/>
                <w:sz w:val="20"/>
                <w:szCs w:val="20"/>
                <w:lang w:val="en"/>
              </w:rPr>
              <w:t>2024 to</w:t>
            </w:r>
            <w:r w:rsidR="00445232">
              <w:rPr>
                <w:rFonts w:cstheme="minorHAnsi"/>
                <w:sz w:val="20"/>
                <w:szCs w:val="20"/>
                <w:lang w:val="en"/>
              </w:rPr>
              <w:t xml:space="preserve"> </w:t>
            </w:r>
            <w:r w:rsidR="00445232" w:rsidRPr="00445232">
              <w:rPr>
                <w:rFonts w:cstheme="minorHAnsi"/>
                <w:sz w:val="20"/>
                <w:szCs w:val="20"/>
                <w:lang w:val="en"/>
              </w:rPr>
              <w:t xml:space="preserve">55% (3875/7088) </w:t>
            </w:r>
            <w:r w:rsidR="00445232">
              <w:rPr>
                <w:rFonts w:cstheme="minorHAnsi"/>
                <w:sz w:val="20"/>
                <w:szCs w:val="20"/>
                <w:lang w:val="en"/>
              </w:rPr>
              <w:t>in</w:t>
            </w:r>
            <w:r>
              <w:rPr>
                <w:rFonts w:cstheme="minorHAnsi"/>
                <w:sz w:val="20"/>
                <w:szCs w:val="20"/>
                <w:lang w:val="en"/>
              </w:rPr>
              <w:t xml:space="preserve"> </w:t>
            </w:r>
            <w:proofErr w:type="gramStart"/>
            <w:r>
              <w:rPr>
                <w:rFonts w:cstheme="minorHAnsi"/>
                <w:sz w:val="20"/>
                <w:szCs w:val="20"/>
                <w:lang w:val="en"/>
              </w:rPr>
              <w:t>2026</w:t>
            </w:r>
            <w:proofErr w:type="gramEnd"/>
          </w:p>
          <w:p w14:paraId="57DC4A78" w14:textId="1F21727D" w:rsidR="00E071B1" w:rsidRPr="00A33958" w:rsidRDefault="002C41A8" w:rsidP="00E071B1">
            <w:pPr>
              <w:pStyle w:val="BodyText"/>
              <w:numPr>
                <w:ilvl w:val="0"/>
                <w:numId w:val="51"/>
              </w:numPr>
              <w:spacing w:after="0" w:line="240" w:lineRule="auto"/>
              <w:ind w:left="714" w:hanging="357"/>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The percentage of transgender people screened for sexually transmitted infections stabilized at 12% in 2026</w:t>
            </w:r>
          </w:p>
        </w:tc>
      </w:tr>
    </w:tbl>
    <w:p w14:paraId="38E36767" w14:textId="7B429406" w:rsidR="000F6811" w:rsidRPr="00B06620" w:rsidRDefault="000F6811">
      <w:pPr>
        <w:rPr>
          <w:rFonts w:cstheme="minorHAnsi"/>
          <w:sz w:val="20"/>
          <w:szCs w:val="20"/>
          <w:lang w:val="en-US"/>
        </w:rPr>
      </w:pPr>
      <w:bookmarkStart w:id="3" w:name="_Hlk129013914"/>
    </w:p>
    <w:tbl>
      <w:tblPr>
        <w:tblStyle w:val="PlainTable1"/>
        <w:tblW w:w="14844" w:type="dxa"/>
        <w:tblLook w:val="04A0" w:firstRow="1" w:lastRow="0" w:firstColumn="1" w:lastColumn="0" w:noHBand="0" w:noVBand="1"/>
      </w:tblPr>
      <w:tblGrid>
        <w:gridCol w:w="2872"/>
        <w:gridCol w:w="11972"/>
      </w:tblGrid>
      <w:tr w:rsidR="00E03079" w:rsidRPr="002E6ECD" w14:paraId="40DEEADF" w14:textId="77777777" w:rsidTr="00E0307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tcPr>
          <w:p w14:paraId="062B84C7" w14:textId="32CB2C97" w:rsidR="00125B44" w:rsidRPr="00201EB8" w:rsidRDefault="002C41A8" w:rsidP="007E5D97">
            <w:pPr>
              <w:pStyle w:val="BodyText"/>
              <w:rPr>
                <w:rFonts w:cstheme="minorHAnsi"/>
                <w:sz w:val="20"/>
                <w:szCs w:val="20"/>
              </w:rPr>
            </w:pPr>
            <w:bookmarkStart w:id="4" w:name="_Hlk128999897"/>
            <w:r>
              <w:rPr>
                <w:rFonts w:cstheme="minorHAnsi"/>
                <w:b w:val="0"/>
                <w:bCs w:val="0"/>
                <w:sz w:val="20"/>
                <w:szCs w:val="20"/>
                <w:lang w:val="en"/>
              </w:rPr>
              <w:t>Module 9</w:t>
            </w:r>
          </w:p>
        </w:tc>
        <w:tc>
          <w:tcPr>
            <w:tcW w:w="11972" w:type="dxa"/>
          </w:tcPr>
          <w:p w14:paraId="4E918D1A" w14:textId="5AD5E93F" w:rsidR="00125B44" w:rsidRPr="00201EB8" w:rsidRDefault="002C41A8" w:rsidP="007E5D97">
            <w:pPr>
              <w:pStyle w:val="BodyText"/>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b w:val="0"/>
                <w:bCs w:val="0"/>
                <w:sz w:val="20"/>
                <w:szCs w:val="20"/>
                <w:lang w:val="en"/>
              </w:rPr>
              <w:t>Preventive measures for people who use drugs (injection and non-injection) and their sexual partners</w:t>
            </w:r>
          </w:p>
        </w:tc>
      </w:tr>
      <w:tr w:rsidR="00E03079" w:rsidRPr="002E6ECD" w14:paraId="2F6BCA52" w14:textId="77777777" w:rsidTr="00E03079">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2872" w:type="dxa"/>
            <w:vMerge w:val="restart"/>
          </w:tcPr>
          <w:p w14:paraId="42E55157" w14:textId="77777777" w:rsidR="00125B44" w:rsidRPr="00201EB8" w:rsidRDefault="002C41A8" w:rsidP="007E5D97">
            <w:pPr>
              <w:pStyle w:val="BodyText"/>
              <w:rPr>
                <w:rFonts w:cstheme="minorHAnsi"/>
                <w:sz w:val="20"/>
                <w:szCs w:val="20"/>
              </w:rPr>
            </w:pPr>
            <w:r>
              <w:rPr>
                <w:rFonts w:cstheme="minorHAnsi"/>
                <w:b w:val="0"/>
                <w:bCs w:val="0"/>
                <w:sz w:val="20"/>
                <w:szCs w:val="20"/>
                <w:lang w:val="en"/>
              </w:rPr>
              <w:t>Intervention(s)</w:t>
            </w:r>
          </w:p>
        </w:tc>
        <w:tc>
          <w:tcPr>
            <w:tcW w:w="11972" w:type="dxa"/>
          </w:tcPr>
          <w:p w14:paraId="726E58C2" w14:textId="04328A0B" w:rsidR="00125B44" w:rsidRPr="00201EB8" w:rsidRDefault="002C41A8"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Needle and syringe exchange programs for people who inject drugs</w:t>
            </w:r>
            <w:r>
              <w:rPr>
                <w:rFonts w:cstheme="minorHAnsi"/>
                <w:sz w:val="20"/>
                <w:szCs w:val="20"/>
                <w:lang w:val="en"/>
              </w:rPr>
              <w:t xml:space="preserve"> - Modifications to the program in relation to the existing grant:</w:t>
            </w:r>
          </w:p>
          <w:p w14:paraId="0E5008BC" w14:textId="028BECE1" w:rsidR="00125B44" w:rsidRPr="00201EB8" w:rsidRDefault="00696F30"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1354417166"/>
                <w:placeholder>
                  <w:docPart w:val="98AE10A7BEA14BE98771333F486E1E90"/>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233441842"/>
                <w:placeholder>
                  <w:docPart w:val="D9AF3A2F23FC4D1B98A1D3E2148FE7F3"/>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1750334475"/>
                <w:placeholder>
                  <w:docPart w:val="0233614AAA66404EAE6B64DD1753B981"/>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1782067674"/>
                <w:placeholder>
                  <w:docPart w:val="63F00D64D0E54E479AE356BF83FAFB70"/>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805391587"/>
                <w:placeholder>
                  <w:docPart w:val="128C18219D36418B9E985ECDB3F6D91E"/>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01CFABE5"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553D8434" w14:textId="77777777" w:rsidR="00125B44" w:rsidRPr="00201EB8" w:rsidRDefault="00125B44" w:rsidP="007E5D97">
            <w:pPr>
              <w:pStyle w:val="BodyText"/>
              <w:rPr>
                <w:rFonts w:cstheme="minorHAnsi"/>
                <w:sz w:val="20"/>
                <w:szCs w:val="20"/>
              </w:rPr>
            </w:pPr>
          </w:p>
        </w:tc>
        <w:tc>
          <w:tcPr>
            <w:tcW w:w="11972" w:type="dxa"/>
          </w:tcPr>
          <w:p w14:paraId="3405A59E" w14:textId="63928810" w:rsidR="00125B44" w:rsidRPr="00201EB8" w:rsidRDefault="002C41A8"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lang w:val="en"/>
              </w:rPr>
              <w:t xml:space="preserve"> Opioid substitution therapy and other medically</w:t>
            </w:r>
            <w:r>
              <w:rPr>
                <w:rFonts w:cstheme="minorHAnsi"/>
                <w:b/>
                <w:bCs/>
                <w:sz w:val="20"/>
                <w:szCs w:val="20"/>
                <w:lang w:val="en"/>
              </w:rPr>
              <w:noBreakHyphen/>
              <w:t xml:space="preserve"> assisted drug treatments for people who inject drugs</w:t>
            </w:r>
            <w:r>
              <w:rPr>
                <w:rFonts w:cstheme="minorHAnsi"/>
                <w:sz w:val="20"/>
                <w:szCs w:val="20"/>
                <w:lang w:val="en"/>
              </w:rPr>
              <w:t xml:space="preserve"> - Modifications to the program in relation to the existing grant:</w:t>
            </w:r>
          </w:p>
          <w:p w14:paraId="57AF795C" w14:textId="6EC757AB" w:rsidR="00125B44" w:rsidRPr="00201EB8" w:rsidRDefault="00696F30"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695386055"/>
                <w:placeholder>
                  <w:docPart w:val="75E6863D2F804A7E824DC4C45C3C82DE"/>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467631780"/>
                <w:placeholder>
                  <w:docPart w:val="781E36B9B617491092A63AF1EEB42252"/>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572665189"/>
                <w:placeholder>
                  <w:docPart w:val="4E3E044946AE45FEA0FE5F33F4E27999"/>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1320340758"/>
                <w:placeholder>
                  <w:docPart w:val="B2E5811A9A3543AD9BAD155953CAD69B"/>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2143227782"/>
                <w:placeholder>
                  <w:docPart w:val="C9EDCA96B4F9417DBFDEDAA915164F91"/>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5F01755F" w14:textId="77777777" w:rsidTr="00E0307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17023222" w14:textId="77777777" w:rsidR="00125B44" w:rsidRPr="00201EB8" w:rsidRDefault="00125B44" w:rsidP="007E5D97">
            <w:pPr>
              <w:pStyle w:val="BodyText"/>
              <w:rPr>
                <w:rFonts w:cstheme="minorHAnsi"/>
                <w:sz w:val="20"/>
                <w:szCs w:val="20"/>
              </w:rPr>
            </w:pPr>
          </w:p>
        </w:tc>
        <w:tc>
          <w:tcPr>
            <w:tcW w:w="11972" w:type="dxa"/>
          </w:tcPr>
          <w:p w14:paraId="4A49EFD6" w14:textId="4099A6B0" w:rsidR="00125B44" w:rsidRPr="00201EB8" w:rsidRDefault="002C41A8"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Overdose prevention and management for people who inject drugs</w:t>
            </w:r>
            <w:r>
              <w:rPr>
                <w:rFonts w:cstheme="minorHAnsi"/>
                <w:sz w:val="20"/>
                <w:szCs w:val="20"/>
                <w:lang w:val="en"/>
              </w:rPr>
              <w:t xml:space="preserve"> - Modifications to the program in relation to the existing grant:</w:t>
            </w:r>
          </w:p>
          <w:p w14:paraId="1182B90A" w14:textId="7E90DC83" w:rsidR="00125B44" w:rsidRPr="00201EB8" w:rsidRDefault="00696F30"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541585602"/>
                <w:placeholder>
                  <w:docPart w:val="B36FF9FBF01A414A882BEDA1175F0E26"/>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46305972"/>
                <w:placeholder>
                  <w:docPart w:val="4386DA83A8084B02B068B67EE42BF3B2"/>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Intensification </w:t>
            </w:r>
            <w:sdt>
              <w:sdtPr>
                <w:rPr>
                  <w:rFonts w:ascii="MS Gothic" w:eastAsia="MS Gothic" w:hAnsi="MS Gothic" w:cstheme="minorHAnsi"/>
                  <w:sz w:val="20"/>
                  <w:szCs w:val="20"/>
                </w:rPr>
                <w:id w:val="1275527489"/>
                <w:placeholder>
                  <w:docPart w:val="B69DBE769C9B442D97FF1C09C49F1F8D"/>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1572648743"/>
                <w:placeholder>
                  <w:docPart w:val="4DEDDEB717454F9ABAA580FBEB5A0560"/>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sidR="002C41A8">
              <w:rPr>
                <w:rFonts w:eastAsia="MS Gothic" w:cstheme="minorHAnsi"/>
                <w:sz w:val="20"/>
                <w:szCs w:val="20"/>
                <w:lang w:val="en"/>
              </w:rPr>
              <w:t xml:space="preserve">Renewal or </w:t>
            </w:r>
            <w:sdt>
              <w:sdtPr>
                <w:rPr>
                  <w:rFonts w:ascii="MS Gothic" w:eastAsia="MS Gothic" w:hAnsi="MS Gothic" w:cstheme="minorHAnsi"/>
                  <w:sz w:val="20"/>
                  <w:szCs w:val="20"/>
                </w:rPr>
                <w:id w:val="1671377659"/>
                <w:placeholder>
                  <w:docPart w:val="6B73B4DC889F4E3C84A44F7820307E43"/>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081279F3"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560094F4" w14:textId="77777777" w:rsidR="00125B44" w:rsidRPr="00201EB8" w:rsidRDefault="00125B44" w:rsidP="007E5D97">
            <w:pPr>
              <w:pStyle w:val="BodyText"/>
              <w:rPr>
                <w:rFonts w:cstheme="minorHAnsi"/>
                <w:sz w:val="20"/>
                <w:szCs w:val="20"/>
              </w:rPr>
            </w:pPr>
          </w:p>
        </w:tc>
        <w:tc>
          <w:tcPr>
            <w:tcW w:w="11972" w:type="dxa"/>
          </w:tcPr>
          <w:p w14:paraId="6F5F2D81" w14:textId="4B23D67C" w:rsidR="00125B44" w:rsidRPr="00201EB8" w:rsidRDefault="002C41A8"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lang w:val="en"/>
              </w:rPr>
              <w:t>Programming for Condoms and Lubricating Gels for People Who Use Drugs</w:t>
            </w:r>
            <w:r>
              <w:rPr>
                <w:rFonts w:cstheme="minorHAnsi"/>
                <w:sz w:val="20"/>
                <w:szCs w:val="20"/>
                <w:lang w:val="en"/>
              </w:rPr>
              <w:t xml:space="preserve"> - Modifications to the program in relation to the existing grant:</w:t>
            </w:r>
          </w:p>
          <w:p w14:paraId="3161980A" w14:textId="1175BBBB" w:rsidR="00125B44" w:rsidRPr="00201EB8" w:rsidRDefault="00696F30"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375121710"/>
                <w:placeholder>
                  <w:docPart w:val="853787C9F44A4B5CA67E0CA15CC3C2FA"/>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1186406125"/>
                <w:placeholder>
                  <w:docPart w:val="C3B9124B92664AB792D2EA89F351FDAE"/>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784425576"/>
                <w:placeholder>
                  <w:docPart w:val="E3C510C2AB0749CBA404528B76567D0C"/>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1418014280"/>
                <w:placeholder>
                  <w:docPart w:val="66A7270A0B2F46FC86BF2759CAD7C1B6"/>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165011201"/>
                <w:placeholder>
                  <w:docPart w:val="A141C16854674AAE89E2D9C3FD06064A"/>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45316D67" w14:textId="77777777" w:rsidTr="00E0307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47DD093D" w14:textId="77777777" w:rsidR="00125B44" w:rsidRPr="00201EB8" w:rsidRDefault="00125B44" w:rsidP="007E5D97">
            <w:pPr>
              <w:pStyle w:val="BodyText"/>
              <w:rPr>
                <w:rFonts w:cstheme="minorHAnsi"/>
                <w:sz w:val="20"/>
                <w:szCs w:val="20"/>
              </w:rPr>
            </w:pPr>
          </w:p>
        </w:tc>
        <w:tc>
          <w:tcPr>
            <w:tcW w:w="11972" w:type="dxa"/>
          </w:tcPr>
          <w:p w14:paraId="05B83837" w14:textId="322F2F04" w:rsidR="00125B44" w:rsidRPr="00201EB8" w:rsidRDefault="002C41A8"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Pre-exposure Prophylaxis ((</w:t>
            </w:r>
            <w:proofErr w:type="spellStart"/>
            <w:r>
              <w:rPr>
                <w:rFonts w:cstheme="minorHAnsi"/>
                <w:b/>
                <w:bCs/>
                <w:sz w:val="20"/>
                <w:szCs w:val="20"/>
                <w:lang w:val="en"/>
              </w:rPr>
              <w:t>PrEP</w:t>
            </w:r>
            <w:proofErr w:type="spellEnd"/>
            <w:r>
              <w:rPr>
                <w:rFonts w:cstheme="minorHAnsi"/>
                <w:b/>
                <w:bCs/>
                <w:sz w:val="20"/>
                <w:szCs w:val="20"/>
                <w:lang w:val="en"/>
              </w:rPr>
              <w:t>) Program for People Who Use Drugs</w:t>
            </w:r>
            <w:r>
              <w:rPr>
                <w:rFonts w:cstheme="minorHAnsi"/>
                <w:sz w:val="20"/>
                <w:szCs w:val="20"/>
                <w:lang w:val="en"/>
              </w:rPr>
              <w:t xml:space="preserve"> - Modifications to the program in relation to the existing grant:</w:t>
            </w:r>
          </w:p>
          <w:p w14:paraId="525C979E" w14:textId="7D6EFDF3" w:rsidR="00125B44" w:rsidRPr="00201EB8" w:rsidRDefault="00696F30"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316535689"/>
                <w:placeholder>
                  <w:docPart w:val="3D55EE8AFA8B4D7C85A342DAF1973401"/>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991378874"/>
                <w:placeholder>
                  <w:docPart w:val="205B27DBDBCC43E2AB72825B051C9746"/>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1681309548"/>
                <w:placeholder>
                  <w:docPart w:val="29ACEE2333C740C5A7A9AB181B998BCE"/>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1495220734"/>
                <w:placeholder>
                  <w:docPart w:val="DA3EF9CA10C14617921F39CEA8A03FB9"/>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142933637"/>
                <w:placeholder>
                  <w:docPart w:val="2CDE60E9924445AB9E23B297012F004A"/>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1633A48A"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143EDC91" w14:textId="77777777" w:rsidR="00125B44" w:rsidRPr="00201EB8" w:rsidRDefault="00125B44" w:rsidP="007E5D97">
            <w:pPr>
              <w:pStyle w:val="BodyText"/>
              <w:rPr>
                <w:rFonts w:cstheme="minorHAnsi"/>
                <w:sz w:val="20"/>
                <w:szCs w:val="20"/>
              </w:rPr>
            </w:pPr>
          </w:p>
        </w:tc>
        <w:tc>
          <w:tcPr>
            <w:tcW w:w="11972" w:type="dxa"/>
          </w:tcPr>
          <w:p w14:paraId="4AA0597A" w14:textId="533DAB94" w:rsidR="00125B44" w:rsidRPr="00201EB8" w:rsidRDefault="002C41A8"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lang w:val="en"/>
              </w:rPr>
              <w:t>Communication on HIV prevention, information and demand creation for people who use drugs</w:t>
            </w:r>
            <w:r>
              <w:rPr>
                <w:rFonts w:cstheme="minorHAnsi"/>
                <w:sz w:val="20"/>
                <w:szCs w:val="20"/>
                <w:lang w:val="en"/>
              </w:rPr>
              <w:t xml:space="preserve"> - Modifications to the program in relation to the existing grant:</w:t>
            </w:r>
          </w:p>
          <w:p w14:paraId="75E9677A" w14:textId="655D0E90" w:rsidR="00125B44" w:rsidRPr="00201EB8" w:rsidRDefault="00696F30"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1794277508"/>
                <w:placeholder>
                  <w:docPart w:val="4F6D0432B0CD41689F4C9B3AF3930DE5"/>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54361080"/>
                <w:placeholder>
                  <w:docPart w:val="131F4C9D55D24EA7AE060C838B9F3989"/>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935745020"/>
                <w:placeholder>
                  <w:docPart w:val="27576B3B69944344AA8D1E91A7AB22AF"/>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1120719746"/>
                <w:placeholder>
                  <w:docPart w:val="1A82A04ACF9343808F4FC0507DB81BF3"/>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2054027741"/>
                <w:placeholder>
                  <w:docPart w:val="629372FD55DC4E03A14C63CFE07EE5C0"/>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210473CA" w14:textId="77777777" w:rsidTr="00E0307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1F47982C" w14:textId="77777777" w:rsidR="00125B44" w:rsidRPr="00201EB8" w:rsidRDefault="00125B44" w:rsidP="00125B44">
            <w:pPr>
              <w:pStyle w:val="BodyText"/>
              <w:rPr>
                <w:rFonts w:cstheme="minorHAnsi"/>
                <w:sz w:val="20"/>
                <w:szCs w:val="20"/>
              </w:rPr>
            </w:pPr>
          </w:p>
        </w:tc>
        <w:tc>
          <w:tcPr>
            <w:tcW w:w="11972" w:type="dxa"/>
          </w:tcPr>
          <w:p w14:paraId="2F2FDDBE" w14:textId="7FA4B341" w:rsidR="00125B44" w:rsidRPr="00201EB8" w:rsidRDefault="002C41A8" w:rsidP="00125B44">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Sexual and reproductive health services, including sexually transmitted infections, hepatitis and post-violence care for people who use drugs</w:t>
            </w:r>
            <w:r>
              <w:rPr>
                <w:rFonts w:cstheme="minorHAnsi"/>
                <w:sz w:val="20"/>
                <w:szCs w:val="20"/>
                <w:lang w:val="en"/>
              </w:rPr>
              <w:t xml:space="preserve"> - Modifications to the program in relation to the existing grant:</w:t>
            </w:r>
          </w:p>
          <w:p w14:paraId="18A585A3" w14:textId="09096F7D" w:rsidR="00125B44" w:rsidRPr="00201EB8" w:rsidRDefault="00696F30" w:rsidP="00125B44">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1852829718"/>
                <w:placeholder>
                  <w:docPart w:val="149981F2DA72491E9B12902BC670E394"/>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416086463"/>
                <w:placeholder>
                  <w:docPart w:val="BEA7399B7A034733A1DABF3C12BEE027"/>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Intensification </w:t>
            </w:r>
            <w:sdt>
              <w:sdtPr>
                <w:rPr>
                  <w:rFonts w:ascii="MS Gothic" w:eastAsia="MS Gothic" w:hAnsi="MS Gothic" w:cstheme="minorHAnsi"/>
                  <w:sz w:val="20"/>
                  <w:szCs w:val="20"/>
                </w:rPr>
                <w:id w:val="831103930"/>
                <w:placeholder>
                  <w:docPart w:val="CBBD23F1D89B4551A2E687BFC4084FC0"/>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1145816171"/>
                <w:placeholder>
                  <w:docPart w:val="0446E8BA4E6248F1AEF9C41A554FBCDE"/>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sidR="002C41A8">
              <w:rPr>
                <w:rFonts w:eastAsia="MS Gothic" w:cstheme="minorHAnsi"/>
                <w:sz w:val="20"/>
                <w:szCs w:val="20"/>
                <w:lang w:val="en"/>
              </w:rPr>
              <w:t xml:space="preserve">Renewal or </w:t>
            </w:r>
            <w:sdt>
              <w:sdtPr>
                <w:rPr>
                  <w:rFonts w:ascii="MS Gothic" w:eastAsia="MS Gothic" w:hAnsi="MS Gothic" w:cstheme="minorHAnsi"/>
                  <w:sz w:val="20"/>
                  <w:szCs w:val="20"/>
                </w:rPr>
                <w:id w:val="1818217029"/>
                <w:placeholder>
                  <w:docPart w:val="4A13E6D934CE4D54B2B7523FC0B6EC7B"/>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6F0AFA9B"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747BF9D6" w14:textId="77777777" w:rsidR="00125B44" w:rsidRPr="00201EB8" w:rsidRDefault="00125B44" w:rsidP="00125B44">
            <w:pPr>
              <w:pStyle w:val="BodyText"/>
              <w:rPr>
                <w:rFonts w:cstheme="minorHAnsi"/>
                <w:sz w:val="20"/>
                <w:szCs w:val="20"/>
              </w:rPr>
            </w:pPr>
          </w:p>
        </w:tc>
        <w:tc>
          <w:tcPr>
            <w:tcW w:w="11972" w:type="dxa"/>
          </w:tcPr>
          <w:p w14:paraId="5D9A16A6" w14:textId="5E184FEE" w:rsidR="00125B44" w:rsidRPr="00201EB8" w:rsidRDefault="002C41A8" w:rsidP="00125B44">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lang w:val="en"/>
              </w:rPr>
              <w:t>Remove human rights barriers to prevention for people who use drugs</w:t>
            </w:r>
            <w:r>
              <w:rPr>
                <w:rFonts w:cstheme="minorHAnsi"/>
                <w:sz w:val="20"/>
                <w:szCs w:val="20"/>
                <w:lang w:val="en"/>
              </w:rPr>
              <w:t xml:space="preserve"> - Modifications to the program in relation to the existing grant:</w:t>
            </w:r>
          </w:p>
          <w:p w14:paraId="532C8C30" w14:textId="09FAB27B" w:rsidR="00125B44" w:rsidRPr="00201EB8" w:rsidRDefault="00696F30" w:rsidP="00125B44">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2019847134"/>
                <w:placeholder>
                  <w:docPart w:val="90826497054B4157BEDAE1B6F35D05CF"/>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703605018"/>
                <w:placeholder>
                  <w:docPart w:val="2DEBC12C2D954AA9BDA6BB4CB84CB365"/>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Intensification </w:t>
            </w:r>
            <w:sdt>
              <w:sdtPr>
                <w:rPr>
                  <w:rFonts w:ascii="MS Gothic" w:eastAsia="MS Gothic" w:hAnsi="MS Gothic" w:cstheme="minorHAnsi"/>
                  <w:sz w:val="20"/>
                  <w:szCs w:val="20"/>
                </w:rPr>
                <w:id w:val="1105846395"/>
                <w:placeholder>
                  <w:docPart w:val="E567FFB0E6D84E999D84E084CF641CD6"/>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1238620505"/>
                <w:placeholder>
                  <w:docPart w:val="3212B38003D14C4FB60A268991C355AC"/>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sidR="002C41A8">
              <w:rPr>
                <w:rFonts w:eastAsia="MS Gothic" w:cstheme="minorHAnsi"/>
                <w:sz w:val="20"/>
                <w:szCs w:val="20"/>
                <w:lang w:val="en"/>
              </w:rPr>
              <w:t xml:space="preserve">Renewal or </w:t>
            </w:r>
            <w:sdt>
              <w:sdtPr>
                <w:rPr>
                  <w:rFonts w:ascii="MS Gothic" w:eastAsia="MS Gothic" w:hAnsi="MS Gothic" w:cstheme="minorHAnsi"/>
                  <w:sz w:val="20"/>
                  <w:szCs w:val="20"/>
                </w:rPr>
                <w:id w:val="1224331123"/>
                <w:placeholder>
                  <w:docPart w:val="BAA82CA6F1304CF8AD495025DB71DAE2"/>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438A2E8E" w14:textId="77777777" w:rsidTr="00E0307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tcPr>
          <w:p w14:paraId="563C074A" w14:textId="77777777" w:rsidR="005641FA" w:rsidRPr="00201EB8" w:rsidRDefault="002C41A8" w:rsidP="005641FA">
            <w:pPr>
              <w:pStyle w:val="BodyText"/>
              <w:rPr>
                <w:rFonts w:cstheme="minorHAnsi"/>
                <w:sz w:val="20"/>
                <w:szCs w:val="20"/>
              </w:rPr>
            </w:pPr>
            <w:bookmarkStart w:id="5" w:name="_Hlk129092811"/>
            <w:r>
              <w:rPr>
                <w:rFonts w:cstheme="minorHAnsi"/>
                <w:sz w:val="20"/>
                <w:szCs w:val="20"/>
                <w:lang w:val="en"/>
              </w:rPr>
              <w:t>List of activities</w:t>
            </w:r>
          </w:p>
        </w:tc>
        <w:tc>
          <w:tcPr>
            <w:tcW w:w="11972" w:type="dxa"/>
          </w:tcPr>
          <w:p w14:paraId="6489CC02" w14:textId="5A3B7624" w:rsidR="00794EDB" w:rsidRPr="00201EB8" w:rsidRDefault="002C41A8" w:rsidP="00117858">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The latest studies put the prevalence of </w:t>
            </w:r>
            <w:r w:rsidR="004A7297">
              <w:rPr>
                <w:rFonts w:cstheme="minorHAnsi"/>
                <w:sz w:val="20"/>
                <w:szCs w:val="20"/>
                <w:lang w:val="en"/>
              </w:rPr>
              <w:t>people who inject drugs</w:t>
            </w:r>
            <w:r>
              <w:rPr>
                <w:rFonts w:cstheme="minorHAnsi"/>
                <w:sz w:val="20"/>
                <w:szCs w:val="20"/>
                <w:lang w:val="en"/>
              </w:rPr>
              <w:t xml:space="preserve"> (</w:t>
            </w:r>
            <w:r w:rsidR="004A7297">
              <w:rPr>
                <w:rFonts w:cstheme="minorHAnsi"/>
                <w:sz w:val="20"/>
                <w:szCs w:val="20"/>
                <w:lang w:val="en"/>
              </w:rPr>
              <w:t>people who inject drugs</w:t>
            </w:r>
            <w:r>
              <w:rPr>
                <w:rFonts w:cstheme="minorHAnsi"/>
                <w:sz w:val="20"/>
                <w:szCs w:val="20"/>
                <w:lang w:val="en"/>
              </w:rPr>
              <w:t xml:space="preserve">) at 3.9%, according to the 2021-2023 Plan to Strengthen and Expand HIV </w:t>
            </w:r>
            <w:r w:rsidRPr="006606A4">
              <w:rPr>
                <w:rFonts w:cstheme="minorHAnsi"/>
                <w:sz w:val="20"/>
                <w:szCs w:val="20"/>
                <w:lang w:val="en"/>
              </w:rPr>
              <w:t>Services for Key Populations (</w:t>
            </w:r>
            <w:r w:rsidRPr="006606A4">
              <w:rPr>
                <w:rFonts w:cstheme="minorHAnsi"/>
                <w:b/>
                <w:bCs/>
                <w:i/>
                <w:iCs/>
                <w:sz w:val="20"/>
                <w:szCs w:val="20"/>
                <w:lang w:val="en"/>
              </w:rPr>
              <w:t>Annex 1</w:t>
            </w:r>
            <w:r w:rsidR="00A42525" w:rsidRPr="006606A4">
              <w:rPr>
                <w:rFonts w:cstheme="minorHAnsi"/>
                <w:b/>
                <w:bCs/>
                <w:i/>
                <w:iCs/>
                <w:sz w:val="20"/>
                <w:szCs w:val="20"/>
                <w:lang w:val="en"/>
              </w:rPr>
              <w:t>7</w:t>
            </w:r>
            <w:r w:rsidRPr="006606A4">
              <w:rPr>
                <w:rFonts w:cstheme="minorHAnsi"/>
                <w:b/>
                <w:bCs/>
                <w:i/>
                <w:iCs/>
                <w:sz w:val="20"/>
                <w:szCs w:val="20"/>
                <w:lang w:val="en"/>
              </w:rPr>
              <w:t>: Plan for Strengthening and Expanding HIV Services for Key Populations 2021-2023</w:t>
            </w:r>
            <w:r w:rsidR="006606A4" w:rsidRPr="006606A4">
              <w:rPr>
                <w:rFonts w:cstheme="minorHAnsi"/>
                <w:b/>
                <w:bCs/>
                <w:i/>
                <w:iCs/>
                <w:sz w:val="20"/>
                <w:szCs w:val="20"/>
                <w:lang w:val="en"/>
              </w:rPr>
              <w:t>, pa</w:t>
            </w:r>
            <w:r w:rsidR="006606A4">
              <w:rPr>
                <w:rFonts w:cstheme="minorHAnsi"/>
                <w:b/>
                <w:bCs/>
                <w:i/>
                <w:iCs/>
                <w:sz w:val="20"/>
                <w:szCs w:val="20"/>
                <w:lang w:val="en"/>
              </w:rPr>
              <w:t>ge 3</w:t>
            </w:r>
            <w:r>
              <w:rPr>
                <w:rFonts w:cstheme="minorHAnsi"/>
                <w:sz w:val="20"/>
                <w:szCs w:val="20"/>
                <w:lang w:val="en"/>
              </w:rPr>
              <w:t xml:space="preserve">). The intervention strategy consists of integrating into </w:t>
            </w:r>
            <w:r w:rsidR="00D642BC">
              <w:rPr>
                <w:rFonts w:cstheme="minorHAnsi"/>
                <w:sz w:val="20"/>
                <w:szCs w:val="20"/>
                <w:lang w:val="en"/>
              </w:rPr>
              <w:t>drop-in centers</w:t>
            </w:r>
            <w:r>
              <w:rPr>
                <w:rFonts w:cstheme="minorHAnsi"/>
                <w:sz w:val="20"/>
                <w:szCs w:val="20"/>
                <w:lang w:val="en"/>
              </w:rPr>
              <w:t xml:space="preserve"> the basic intervention package (communication, condoms distribution, HIV testing and care, sexually transmitted infection care and needle exchange) and complementary interventions (promotion &amp; distribution of syringes, counseling and single-use education, hepatitis B &amp;C screening, opioid substitution therapy and overdose management). </w:t>
            </w:r>
          </w:p>
          <w:p w14:paraId="1564572C" w14:textId="77777777" w:rsidR="00794EDB" w:rsidRPr="00201EB8" w:rsidRDefault="00794EDB" w:rsidP="00117858">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u w:val="single"/>
              </w:rPr>
            </w:pPr>
          </w:p>
          <w:p w14:paraId="457102C8" w14:textId="5BAFDD66" w:rsidR="00794EDB" w:rsidRPr="00201EB8" w:rsidRDefault="002C41A8" w:rsidP="00117858">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u w:val="single"/>
                <w:lang w:val="en"/>
              </w:rPr>
              <w:t>Needle and syringe programs for people who inject drugs</w:t>
            </w:r>
            <w:r>
              <w:rPr>
                <w:rFonts w:cstheme="minorHAnsi"/>
                <w:b/>
                <w:bCs/>
                <w:sz w:val="20"/>
                <w:szCs w:val="20"/>
                <w:lang w:val="en"/>
              </w:rPr>
              <w:t>:</w:t>
            </w:r>
            <w:r>
              <w:rPr>
                <w:rFonts w:cstheme="minorHAnsi"/>
                <w:b/>
                <w:bCs/>
                <w:sz w:val="20"/>
                <w:szCs w:val="20"/>
                <w:u w:val="single"/>
                <w:lang w:val="en"/>
              </w:rPr>
              <w:t xml:space="preserve"> </w:t>
            </w:r>
            <w:r>
              <w:rPr>
                <w:rFonts w:cstheme="minorHAnsi"/>
                <w:sz w:val="20"/>
                <w:szCs w:val="20"/>
                <w:lang w:val="en"/>
              </w:rPr>
              <w:t xml:space="preserve">The 2021 annual report of the National AIDS Control Program (PNLS) reports that HIV positivity among </w:t>
            </w:r>
            <w:r w:rsidR="004A7297">
              <w:rPr>
                <w:rFonts w:cstheme="minorHAnsi"/>
                <w:sz w:val="20"/>
                <w:szCs w:val="20"/>
                <w:lang w:val="en"/>
              </w:rPr>
              <w:t>people who inject drugs</w:t>
            </w:r>
            <w:r>
              <w:rPr>
                <w:rFonts w:cstheme="minorHAnsi"/>
                <w:sz w:val="20"/>
                <w:szCs w:val="20"/>
                <w:lang w:val="en"/>
              </w:rPr>
              <w:t xml:space="preserve"> is 4.16% (396 positive out of 9,499 cases tested). Until 2020, this program was implemented in Kinshasa and partially in four other provinces funded by the Global Fund (Kasai Oriental, Nord Kivu, Sud Kivu and </w:t>
            </w:r>
            <w:proofErr w:type="spellStart"/>
            <w:r>
              <w:rPr>
                <w:rFonts w:cstheme="minorHAnsi"/>
                <w:sz w:val="20"/>
                <w:szCs w:val="20"/>
                <w:lang w:val="en"/>
              </w:rPr>
              <w:t>Tshopo</w:t>
            </w:r>
            <w:proofErr w:type="spellEnd"/>
            <w:r>
              <w:rPr>
                <w:rFonts w:cstheme="minorHAnsi"/>
                <w:sz w:val="20"/>
                <w:szCs w:val="20"/>
                <w:lang w:val="en"/>
              </w:rPr>
              <w:t xml:space="preserve">). The organization of awareness sessions coupled with </w:t>
            </w:r>
            <w:r w:rsidR="004A7297">
              <w:rPr>
                <w:rFonts w:cstheme="minorHAnsi"/>
                <w:sz w:val="20"/>
                <w:szCs w:val="20"/>
                <w:lang w:val="en"/>
              </w:rPr>
              <w:t>people who inject drugs</w:t>
            </w:r>
            <w:r>
              <w:rPr>
                <w:rFonts w:cstheme="minorHAnsi"/>
                <w:sz w:val="20"/>
                <w:szCs w:val="20"/>
                <w:lang w:val="en"/>
              </w:rPr>
              <w:t xml:space="preserve"> talks was dropped from the grant due to budget constraints. During NFM3, the </w:t>
            </w:r>
            <w:r w:rsidR="004A7297">
              <w:rPr>
                <w:rFonts w:cstheme="minorHAnsi"/>
                <w:sz w:val="20"/>
                <w:szCs w:val="20"/>
                <w:lang w:val="en"/>
              </w:rPr>
              <w:t>people who inject drugs</w:t>
            </w:r>
            <w:r>
              <w:rPr>
                <w:rFonts w:cstheme="minorHAnsi"/>
                <w:sz w:val="20"/>
                <w:szCs w:val="20"/>
                <w:lang w:val="en"/>
              </w:rPr>
              <w:t xml:space="preserve"> management guide was developed in the context of HIV prevention (strategy for needle and syringe distribution, opioid substitution therapy (TSO) prescribing and overdose management). During GC7, the procurement and distribution of low dead space syringes will be </w:t>
            </w:r>
            <w:r>
              <w:rPr>
                <w:rFonts w:cstheme="minorHAnsi"/>
                <w:b/>
                <w:bCs/>
                <w:sz w:val="20"/>
                <w:szCs w:val="20"/>
                <w:lang w:val="en"/>
              </w:rPr>
              <w:t>continued or even intensified</w:t>
            </w:r>
            <w:r>
              <w:rPr>
                <w:rFonts w:cstheme="minorHAnsi"/>
                <w:sz w:val="20"/>
                <w:szCs w:val="20"/>
                <w:lang w:val="en"/>
              </w:rPr>
              <w:t xml:space="preserve">. The program will be implemented by peer educators that source syringes from integrated centers and </w:t>
            </w:r>
            <w:r w:rsidR="00254338">
              <w:rPr>
                <w:rFonts w:cstheme="minorHAnsi"/>
                <w:sz w:val="20"/>
                <w:szCs w:val="20"/>
                <w:lang w:val="en"/>
              </w:rPr>
              <w:t>drop-in</w:t>
            </w:r>
            <w:r>
              <w:rPr>
                <w:rFonts w:cstheme="minorHAnsi"/>
                <w:sz w:val="20"/>
                <w:szCs w:val="20"/>
                <w:lang w:val="en"/>
              </w:rPr>
              <w:t xml:space="preserve"> centers for distribution at shoot-up points. </w:t>
            </w:r>
          </w:p>
          <w:p w14:paraId="1B849DA8" w14:textId="77777777" w:rsidR="00794EDB" w:rsidRPr="00201EB8" w:rsidRDefault="00794EDB" w:rsidP="00117858">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61CA72FD" w14:textId="30EAC467" w:rsidR="005641FA" w:rsidRPr="00201EB8" w:rsidRDefault="002C41A8" w:rsidP="00117858">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u w:val="single"/>
                <w:lang w:val="en"/>
              </w:rPr>
              <w:t>Opioid replacement therapy and other medically assisted drug treatment for people who inject drugs</w:t>
            </w:r>
            <w:r>
              <w:rPr>
                <w:rFonts w:cstheme="minorHAnsi"/>
                <w:b/>
                <w:bCs/>
                <w:sz w:val="20"/>
                <w:szCs w:val="20"/>
                <w:lang w:val="en"/>
              </w:rPr>
              <w:t xml:space="preserve">. </w:t>
            </w:r>
            <w:r>
              <w:rPr>
                <w:rFonts w:cstheme="minorHAnsi"/>
                <w:sz w:val="20"/>
                <w:szCs w:val="20"/>
                <w:lang w:val="en"/>
              </w:rPr>
              <w:t xml:space="preserve">To date, health services are offered only in Kinshasa, and mainly in the Lemba health zone. During the NFM3, the protocol and policies for Opiate Replacement </w:t>
            </w:r>
            <w:r>
              <w:rPr>
                <w:rFonts w:cstheme="minorHAnsi"/>
                <w:sz w:val="20"/>
                <w:szCs w:val="20"/>
                <w:lang w:val="en"/>
              </w:rPr>
              <w:lastRenderedPageBreak/>
              <w:t>Therapy (buprenorphine (Subutex®) and methadone) were developed and reproduction/dissemination is planned for December 2023 to be fully implemented during the GC7. As provided for in the NFM3 grant application, the opioid substitution therapy (TSO) was not purchased and therefore not available by the Global Fund; PEPFAR does not include inject</w:t>
            </w:r>
            <w:r w:rsidR="00BE5B71">
              <w:rPr>
                <w:rFonts w:cstheme="minorHAnsi"/>
                <w:sz w:val="20"/>
                <w:szCs w:val="20"/>
                <w:lang w:val="en"/>
              </w:rPr>
              <w:t>ing</w:t>
            </w:r>
            <w:r>
              <w:rPr>
                <w:rFonts w:cstheme="minorHAnsi"/>
                <w:sz w:val="20"/>
                <w:szCs w:val="20"/>
                <w:lang w:val="en"/>
              </w:rPr>
              <w:t xml:space="preserve"> drug users in its targets. The acquisition and distribution of opioid substitution therapy, referring inject</w:t>
            </w:r>
            <w:r w:rsidR="00011FCA">
              <w:rPr>
                <w:rFonts w:cstheme="minorHAnsi"/>
                <w:sz w:val="20"/>
                <w:szCs w:val="20"/>
                <w:lang w:val="en"/>
              </w:rPr>
              <w:t>ing</w:t>
            </w:r>
            <w:r>
              <w:rPr>
                <w:rFonts w:cstheme="minorHAnsi"/>
                <w:sz w:val="20"/>
                <w:szCs w:val="20"/>
                <w:lang w:val="en"/>
              </w:rPr>
              <w:t xml:space="preserve"> drug user to specialized facilities, and capacity building for peer educators of inject</w:t>
            </w:r>
            <w:r w:rsidR="00011FCA">
              <w:rPr>
                <w:rFonts w:cstheme="minorHAnsi"/>
                <w:sz w:val="20"/>
                <w:szCs w:val="20"/>
                <w:lang w:val="en"/>
              </w:rPr>
              <w:t>ing</w:t>
            </w:r>
            <w:r>
              <w:rPr>
                <w:rFonts w:cstheme="minorHAnsi"/>
                <w:sz w:val="20"/>
                <w:szCs w:val="20"/>
                <w:lang w:val="en"/>
              </w:rPr>
              <w:t xml:space="preserve"> drug users and providers on prevention and medically assisted therapy (TMA) are </w:t>
            </w:r>
            <w:r>
              <w:rPr>
                <w:rFonts w:cstheme="minorHAnsi"/>
                <w:b/>
                <w:bCs/>
                <w:sz w:val="20"/>
                <w:szCs w:val="20"/>
                <w:lang w:val="en"/>
              </w:rPr>
              <w:t>proposed</w:t>
            </w:r>
            <w:r>
              <w:rPr>
                <w:rFonts w:cstheme="minorHAnsi"/>
                <w:sz w:val="20"/>
                <w:szCs w:val="20"/>
                <w:lang w:val="en"/>
              </w:rPr>
              <w:t xml:space="preserve"> during the implementation of the GC7.</w:t>
            </w:r>
          </w:p>
          <w:p w14:paraId="2689B2BA" w14:textId="77777777" w:rsidR="00A7108D" w:rsidRPr="00201EB8" w:rsidRDefault="00A7108D" w:rsidP="00117858">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681027E1" w14:textId="34EC8ACC" w:rsidR="00AA64CE" w:rsidRPr="00201EB8" w:rsidRDefault="002C41A8" w:rsidP="00117858">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u w:val="single"/>
                <w:lang w:val="en"/>
              </w:rPr>
              <w:t xml:space="preserve">Overdose prevention and management for people who inject drugs. </w:t>
            </w:r>
            <w:r>
              <w:rPr>
                <w:rFonts w:cstheme="minorHAnsi"/>
                <w:sz w:val="20"/>
                <w:szCs w:val="20"/>
                <w:lang w:val="en"/>
              </w:rPr>
              <w:t xml:space="preserve">According to the results of the 2022 programmatic mapping survey, 80% of </w:t>
            </w:r>
            <w:r w:rsidR="004A7297">
              <w:rPr>
                <w:rFonts w:cstheme="minorHAnsi"/>
                <w:sz w:val="20"/>
                <w:szCs w:val="20"/>
                <w:lang w:val="en"/>
              </w:rPr>
              <w:t>people who inject drugs</w:t>
            </w:r>
            <w:r>
              <w:rPr>
                <w:rFonts w:cstheme="minorHAnsi"/>
                <w:sz w:val="20"/>
                <w:szCs w:val="20"/>
                <w:lang w:val="en"/>
              </w:rPr>
              <w:t xml:space="preserve"> surveyed overdosed or lost consciousness twice or more after injecting a drug in </w:t>
            </w:r>
            <w:proofErr w:type="spellStart"/>
            <w:r>
              <w:rPr>
                <w:rFonts w:cstheme="minorHAnsi"/>
                <w:sz w:val="20"/>
                <w:szCs w:val="20"/>
                <w:lang w:val="en"/>
              </w:rPr>
              <w:t>Mbandaka</w:t>
            </w:r>
            <w:proofErr w:type="spellEnd"/>
            <w:r>
              <w:rPr>
                <w:rFonts w:cstheme="minorHAnsi"/>
                <w:sz w:val="20"/>
                <w:szCs w:val="20"/>
                <w:lang w:val="en"/>
              </w:rPr>
              <w:t xml:space="preserve">, 61% in Kananga, 59% in Kinshasa, 58% in </w:t>
            </w:r>
            <w:proofErr w:type="spellStart"/>
            <w:r>
              <w:rPr>
                <w:rFonts w:cstheme="minorHAnsi"/>
                <w:sz w:val="20"/>
                <w:szCs w:val="20"/>
                <w:lang w:val="en"/>
              </w:rPr>
              <w:t>Kindu</w:t>
            </w:r>
            <w:proofErr w:type="spellEnd"/>
            <w:r>
              <w:rPr>
                <w:rFonts w:cstheme="minorHAnsi"/>
                <w:sz w:val="20"/>
                <w:szCs w:val="20"/>
                <w:lang w:val="en"/>
              </w:rPr>
              <w:t xml:space="preserve">, 53% in Goma, 28% in </w:t>
            </w:r>
            <w:proofErr w:type="spellStart"/>
            <w:r>
              <w:rPr>
                <w:rFonts w:cstheme="minorHAnsi"/>
                <w:sz w:val="20"/>
                <w:szCs w:val="20"/>
                <w:lang w:val="en"/>
              </w:rPr>
              <w:t>Kalemia</w:t>
            </w:r>
            <w:proofErr w:type="spellEnd"/>
            <w:r>
              <w:rPr>
                <w:rFonts w:cstheme="minorHAnsi"/>
                <w:sz w:val="20"/>
                <w:szCs w:val="20"/>
                <w:lang w:val="en"/>
              </w:rPr>
              <w:t xml:space="preserve">, 26% in </w:t>
            </w:r>
            <w:proofErr w:type="spellStart"/>
            <w:r>
              <w:rPr>
                <w:rFonts w:cstheme="minorHAnsi"/>
                <w:sz w:val="20"/>
                <w:szCs w:val="20"/>
                <w:lang w:val="en"/>
              </w:rPr>
              <w:t>Lisala</w:t>
            </w:r>
            <w:proofErr w:type="spellEnd"/>
            <w:r>
              <w:rPr>
                <w:rFonts w:cstheme="minorHAnsi"/>
                <w:sz w:val="20"/>
                <w:szCs w:val="20"/>
                <w:lang w:val="en"/>
              </w:rPr>
              <w:t xml:space="preserve">, and 19% in </w:t>
            </w:r>
            <w:proofErr w:type="spellStart"/>
            <w:r>
              <w:rPr>
                <w:rFonts w:cstheme="minorHAnsi"/>
                <w:sz w:val="20"/>
                <w:szCs w:val="20"/>
                <w:lang w:val="en"/>
              </w:rPr>
              <w:t>Gemena</w:t>
            </w:r>
            <w:proofErr w:type="spellEnd"/>
            <w:r>
              <w:rPr>
                <w:rFonts w:cstheme="minorHAnsi"/>
                <w:sz w:val="20"/>
                <w:szCs w:val="20"/>
                <w:lang w:val="en"/>
              </w:rPr>
              <w:t xml:space="preserve">. In 2021, about 7% of </w:t>
            </w:r>
            <w:r w:rsidR="004A7297">
              <w:rPr>
                <w:rFonts w:cstheme="minorHAnsi"/>
                <w:sz w:val="20"/>
                <w:szCs w:val="20"/>
                <w:lang w:val="en"/>
              </w:rPr>
              <w:t>people who inject drugs</w:t>
            </w:r>
            <w:r>
              <w:rPr>
                <w:rFonts w:cstheme="minorHAnsi"/>
                <w:sz w:val="20"/>
                <w:szCs w:val="20"/>
                <w:lang w:val="en"/>
              </w:rPr>
              <w:t xml:space="preserve"> were reached with HIV prevention messages, given that one of the ways of preventing an overdose is knowledge of the risky situations they are frequently associated with. During NFM3, the National AIDS Control Program (PNLS) produced the HIV Prevention </w:t>
            </w:r>
            <w:r w:rsidR="004A7297">
              <w:rPr>
                <w:rFonts w:cstheme="minorHAnsi"/>
                <w:sz w:val="20"/>
                <w:szCs w:val="20"/>
                <w:lang w:val="en"/>
              </w:rPr>
              <w:t>people who inject drugs</w:t>
            </w:r>
            <w:r>
              <w:rPr>
                <w:rFonts w:cstheme="minorHAnsi"/>
                <w:sz w:val="20"/>
                <w:szCs w:val="20"/>
                <w:lang w:val="en"/>
              </w:rPr>
              <w:t xml:space="preserve"> Management Guide which details the distribution of needles and syringes, opioid substitution therapy (TSO) prescription and overdose management. During GC7, activities continued or intensified include educational talks on overdose prevention, training of medical providers and peer educators on the use of </w:t>
            </w:r>
            <w:proofErr w:type="spellStart"/>
            <w:r>
              <w:rPr>
                <w:rFonts w:cstheme="minorHAnsi"/>
                <w:sz w:val="20"/>
                <w:szCs w:val="20"/>
                <w:lang w:val="en"/>
              </w:rPr>
              <w:t>naxolone</w:t>
            </w:r>
            <w:proofErr w:type="spellEnd"/>
            <w:r>
              <w:rPr>
                <w:rFonts w:cstheme="minorHAnsi"/>
                <w:sz w:val="20"/>
                <w:szCs w:val="20"/>
                <w:lang w:val="en"/>
              </w:rPr>
              <w:t xml:space="preserve"> (or other molecule), acquisition of </w:t>
            </w:r>
            <w:r w:rsidR="005F494F">
              <w:rPr>
                <w:rFonts w:cstheme="minorHAnsi"/>
                <w:sz w:val="20"/>
                <w:szCs w:val="20"/>
                <w:lang w:val="en"/>
              </w:rPr>
              <w:t>products</w:t>
            </w:r>
            <w:r>
              <w:rPr>
                <w:rFonts w:cstheme="minorHAnsi"/>
                <w:sz w:val="20"/>
                <w:szCs w:val="20"/>
                <w:lang w:val="en"/>
              </w:rPr>
              <w:t xml:space="preserve">, and identification of injectable drug users at high risk of overdose (See funding request 2020-2022). </w:t>
            </w:r>
          </w:p>
          <w:p w14:paraId="1AFFF2BE" w14:textId="77777777" w:rsidR="00AA64CE" w:rsidRPr="00201EB8" w:rsidRDefault="00AA64CE" w:rsidP="00117858">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u w:val="single"/>
              </w:rPr>
            </w:pPr>
          </w:p>
          <w:p w14:paraId="5D2DC6AB" w14:textId="6A18F10D" w:rsidR="00A2380D" w:rsidRPr="00201EB8" w:rsidRDefault="002C41A8" w:rsidP="00117858">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u w:val="single"/>
                <w:lang w:val="en"/>
              </w:rPr>
              <w:t>Programming on condoms and lubricant gels for people who use drugs:</w:t>
            </w:r>
            <w:r>
              <w:rPr>
                <w:rFonts w:cstheme="minorHAnsi"/>
                <w:sz w:val="20"/>
                <w:szCs w:val="20"/>
                <w:lang w:val="en"/>
              </w:rPr>
              <w:t xml:space="preserve"> According to the programmatic mapping survey, on average 28% of </w:t>
            </w:r>
            <w:r w:rsidR="004A7297">
              <w:rPr>
                <w:rFonts w:cstheme="minorHAnsi"/>
                <w:sz w:val="20"/>
                <w:szCs w:val="20"/>
                <w:lang w:val="en"/>
              </w:rPr>
              <w:t>people who inject drugs</w:t>
            </w:r>
            <w:r>
              <w:rPr>
                <w:rFonts w:cstheme="minorHAnsi"/>
                <w:sz w:val="20"/>
                <w:szCs w:val="20"/>
                <w:lang w:val="en"/>
              </w:rPr>
              <w:t xml:space="preserve"> surveyed used a condom during their last sexual encounter with a regular partner; 48% during their last paid sexual encounter and 46% with an occasional sexual partner. Analysis by city surveyed shows that the problem of condom use is present everywhere to different degrees (Kananga, Goma, </w:t>
            </w:r>
            <w:proofErr w:type="spellStart"/>
            <w:r>
              <w:rPr>
                <w:rFonts w:cstheme="minorHAnsi"/>
                <w:sz w:val="20"/>
                <w:szCs w:val="20"/>
                <w:lang w:val="en"/>
              </w:rPr>
              <w:t>Mbandaka</w:t>
            </w:r>
            <w:proofErr w:type="spellEnd"/>
            <w:r>
              <w:rPr>
                <w:rFonts w:cstheme="minorHAnsi"/>
                <w:sz w:val="20"/>
                <w:szCs w:val="20"/>
                <w:lang w:val="en"/>
              </w:rPr>
              <w:t xml:space="preserve">, </w:t>
            </w:r>
            <w:proofErr w:type="spellStart"/>
            <w:r>
              <w:rPr>
                <w:rFonts w:cstheme="minorHAnsi"/>
                <w:sz w:val="20"/>
                <w:szCs w:val="20"/>
                <w:lang w:val="en"/>
              </w:rPr>
              <w:t>Kalemie</w:t>
            </w:r>
            <w:proofErr w:type="spellEnd"/>
            <w:r>
              <w:rPr>
                <w:rFonts w:cstheme="minorHAnsi"/>
                <w:sz w:val="20"/>
                <w:szCs w:val="20"/>
                <w:lang w:val="en"/>
              </w:rPr>
              <w:t xml:space="preserve">, </w:t>
            </w:r>
            <w:proofErr w:type="spellStart"/>
            <w:r>
              <w:rPr>
                <w:rFonts w:cstheme="minorHAnsi"/>
                <w:sz w:val="20"/>
                <w:szCs w:val="20"/>
                <w:lang w:val="en"/>
              </w:rPr>
              <w:t>Lisala</w:t>
            </w:r>
            <w:proofErr w:type="spellEnd"/>
            <w:r>
              <w:rPr>
                <w:rFonts w:cstheme="minorHAnsi"/>
                <w:sz w:val="20"/>
                <w:szCs w:val="20"/>
                <w:lang w:val="en"/>
              </w:rPr>
              <w:t xml:space="preserve">, </w:t>
            </w:r>
            <w:proofErr w:type="spellStart"/>
            <w:r>
              <w:rPr>
                <w:rFonts w:cstheme="minorHAnsi"/>
                <w:sz w:val="20"/>
                <w:szCs w:val="20"/>
                <w:lang w:val="en"/>
              </w:rPr>
              <w:t>Gemena</w:t>
            </w:r>
            <w:proofErr w:type="spellEnd"/>
            <w:r>
              <w:rPr>
                <w:rFonts w:cstheme="minorHAnsi"/>
                <w:sz w:val="20"/>
                <w:szCs w:val="20"/>
                <w:lang w:val="en"/>
              </w:rPr>
              <w:t xml:space="preserve">, </w:t>
            </w:r>
            <w:proofErr w:type="spellStart"/>
            <w:r>
              <w:rPr>
                <w:rFonts w:cstheme="minorHAnsi"/>
                <w:sz w:val="20"/>
                <w:szCs w:val="20"/>
                <w:lang w:val="en"/>
              </w:rPr>
              <w:t>Kindu</w:t>
            </w:r>
            <w:proofErr w:type="spellEnd"/>
            <w:r>
              <w:rPr>
                <w:rFonts w:cstheme="minorHAnsi"/>
                <w:sz w:val="20"/>
                <w:szCs w:val="20"/>
                <w:lang w:val="en"/>
              </w:rPr>
              <w:t xml:space="preserve">, Kinshasa). The 2021 annual report of the National AIDS Control Program (PNLS) indicates that during NFM3 condoms were distributed to </w:t>
            </w:r>
            <w:r w:rsidR="004A7297">
              <w:rPr>
                <w:rFonts w:cstheme="minorHAnsi"/>
                <w:sz w:val="20"/>
                <w:szCs w:val="20"/>
                <w:lang w:val="en"/>
              </w:rPr>
              <w:t>people who inject drugs</w:t>
            </w:r>
            <w:r>
              <w:rPr>
                <w:rFonts w:cstheme="minorHAnsi"/>
                <w:sz w:val="20"/>
                <w:szCs w:val="20"/>
                <w:lang w:val="en"/>
              </w:rPr>
              <w:t>, but the number of condoms was insufficient (122,056 male condoms and 304 female condoms), leading to the development of a national policy on condoms and lubricant gels</w:t>
            </w:r>
            <w:r w:rsidR="002F18DE">
              <w:rPr>
                <w:rFonts w:cstheme="minorHAnsi"/>
                <w:sz w:val="20"/>
                <w:szCs w:val="20"/>
                <w:lang w:val="en"/>
              </w:rPr>
              <w:t xml:space="preserve"> (Annex 12)</w:t>
            </w:r>
            <w:r>
              <w:rPr>
                <w:rFonts w:cstheme="minorHAnsi"/>
                <w:sz w:val="20"/>
                <w:szCs w:val="20"/>
                <w:lang w:val="en"/>
              </w:rPr>
              <w:t xml:space="preserve">. During GC7, the acquisition and distribution as well as the quality and quantity of condoms and gels for </w:t>
            </w:r>
            <w:r w:rsidR="004A7297">
              <w:rPr>
                <w:rFonts w:cstheme="minorHAnsi"/>
                <w:sz w:val="20"/>
                <w:szCs w:val="20"/>
                <w:lang w:val="en"/>
              </w:rPr>
              <w:t>people who inject drugs</w:t>
            </w:r>
            <w:r>
              <w:rPr>
                <w:rFonts w:cstheme="minorHAnsi"/>
                <w:sz w:val="20"/>
                <w:szCs w:val="20"/>
                <w:lang w:val="en"/>
              </w:rPr>
              <w:t xml:space="preserve"> will be </w:t>
            </w:r>
            <w:r>
              <w:rPr>
                <w:rFonts w:cstheme="minorHAnsi"/>
                <w:b/>
                <w:bCs/>
                <w:sz w:val="20"/>
                <w:szCs w:val="20"/>
                <w:lang w:val="en"/>
              </w:rPr>
              <w:t>intensified</w:t>
            </w:r>
            <w:r>
              <w:rPr>
                <w:rFonts w:cstheme="minorHAnsi"/>
                <w:sz w:val="20"/>
                <w:szCs w:val="20"/>
                <w:lang w:val="en"/>
              </w:rPr>
              <w:t xml:space="preserve"> in accordance with the national policy (See funding request 2020-2022). The peer educators of </w:t>
            </w:r>
            <w:r w:rsidR="009A61E6">
              <w:rPr>
                <w:rFonts w:cstheme="minorHAnsi"/>
                <w:sz w:val="20"/>
                <w:szCs w:val="20"/>
                <w:lang w:val="en"/>
              </w:rPr>
              <w:t>people who inject drugs</w:t>
            </w:r>
            <w:r>
              <w:rPr>
                <w:rFonts w:cstheme="minorHAnsi"/>
                <w:sz w:val="20"/>
                <w:szCs w:val="20"/>
                <w:lang w:val="en"/>
              </w:rPr>
              <w:t xml:space="preserve"> will distribute condoms and lubricating gels during outings, educational talks and at </w:t>
            </w:r>
            <w:r w:rsidR="00D642BC">
              <w:rPr>
                <w:rFonts w:cstheme="minorHAnsi"/>
                <w:sz w:val="20"/>
                <w:szCs w:val="20"/>
                <w:lang w:val="en"/>
              </w:rPr>
              <w:t>drop-in centers</w:t>
            </w:r>
            <w:r>
              <w:rPr>
                <w:rFonts w:cstheme="minorHAnsi"/>
                <w:sz w:val="20"/>
                <w:szCs w:val="20"/>
                <w:lang w:val="en"/>
              </w:rPr>
              <w:t xml:space="preserve">. </w:t>
            </w:r>
          </w:p>
          <w:p w14:paraId="402B6F3A" w14:textId="77777777" w:rsidR="00A2380D" w:rsidRPr="00201EB8" w:rsidRDefault="00A2380D" w:rsidP="00117858">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5D56ED7E" w14:textId="77777777" w:rsidR="00A2380D" w:rsidRPr="00201EB8" w:rsidRDefault="002C41A8" w:rsidP="00117858">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u w:val="single"/>
              </w:rPr>
            </w:pPr>
            <w:r>
              <w:rPr>
                <w:rFonts w:cstheme="minorHAnsi"/>
                <w:b/>
                <w:bCs/>
                <w:sz w:val="20"/>
                <w:szCs w:val="20"/>
                <w:u w:val="single"/>
                <w:lang w:val="en"/>
              </w:rPr>
              <w:t>Pre-exposure Prophylaxis (</w:t>
            </w:r>
            <w:proofErr w:type="spellStart"/>
            <w:r>
              <w:rPr>
                <w:rFonts w:cstheme="minorHAnsi"/>
                <w:b/>
                <w:bCs/>
                <w:sz w:val="20"/>
                <w:szCs w:val="20"/>
                <w:u w:val="single"/>
                <w:lang w:val="en"/>
              </w:rPr>
              <w:t>PrEP</w:t>
            </w:r>
            <w:proofErr w:type="spellEnd"/>
            <w:r>
              <w:rPr>
                <w:rFonts w:cstheme="minorHAnsi"/>
                <w:b/>
                <w:bCs/>
                <w:sz w:val="20"/>
                <w:szCs w:val="20"/>
                <w:u w:val="single"/>
                <w:lang w:val="en"/>
              </w:rPr>
              <w:t>) Program for People Who Use Drugs:</w:t>
            </w:r>
          </w:p>
          <w:p w14:paraId="6AE1EA6A" w14:textId="77777777" w:rsidR="00A2380D" w:rsidRPr="00201EB8" w:rsidRDefault="00A2380D" w:rsidP="00117858">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u w:val="single"/>
              </w:rPr>
            </w:pPr>
          </w:p>
          <w:p w14:paraId="77EAD712" w14:textId="0F08799A" w:rsidR="00A2380D" w:rsidRPr="00201EB8" w:rsidRDefault="002C41A8" w:rsidP="00117858">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27D34">
              <w:rPr>
                <w:rFonts w:cstheme="minorHAnsi"/>
                <w:sz w:val="20"/>
                <w:szCs w:val="20"/>
                <w:lang w:val="en"/>
              </w:rPr>
              <w:t>Implementation of pre-exposure prophylaxis (</w:t>
            </w:r>
            <w:proofErr w:type="spellStart"/>
            <w:r w:rsidRPr="00327D34">
              <w:rPr>
                <w:rFonts w:cstheme="minorHAnsi"/>
                <w:sz w:val="20"/>
                <w:szCs w:val="20"/>
                <w:lang w:val="en"/>
              </w:rPr>
              <w:t>PrEP</w:t>
            </w:r>
            <w:proofErr w:type="spellEnd"/>
            <w:r w:rsidRPr="00327D34">
              <w:rPr>
                <w:rFonts w:cstheme="minorHAnsi"/>
                <w:sz w:val="20"/>
                <w:szCs w:val="20"/>
                <w:lang w:val="en"/>
              </w:rPr>
              <w:t xml:space="preserve">) during the current grant has been delayed or frozen due to delayed procurement. It is noted that 2.4% of HIV-negative </w:t>
            </w:r>
            <w:r w:rsidR="004A7297" w:rsidRPr="00327D34">
              <w:rPr>
                <w:rFonts w:cstheme="minorHAnsi"/>
                <w:sz w:val="20"/>
                <w:szCs w:val="20"/>
                <w:lang w:val="en"/>
              </w:rPr>
              <w:t>people who inject drugs</w:t>
            </w:r>
            <w:r w:rsidRPr="00327D34">
              <w:rPr>
                <w:rFonts w:cstheme="minorHAnsi"/>
                <w:sz w:val="20"/>
                <w:szCs w:val="20"/>
                <w:lang w:val="en"/>
              </w:rPr>
              <w:t xml:space="preserve"> benefited from pre-exposure prophylaxis (</w:t>
            </w:r>
            <w:proofErr w:type="spellStart"/>
            <w:r w:rsidRPr="00327D34">
              <w:rPr>
                <w:rFonts w:cstheme="minorHAnsi"/>
                <w:sz w:val="20"/>
                <w:szCs w:val="20"/>
                <w:lang w:val="en"/>
              </w:rPr>
              <w:t>PrEP</w:t>
            </w:r>
            <w:proofErr w:type="spellEnd"/>
            <w:r w:rsidRPr="00327D34">
              <w:rPr>
                <w:rFonts w:cstheme="minorHAnsi"/>
                <w:sz w:val="20"/>
                <w:szCs w:val="20"/>
                <w:lang w:val="en"/>
              </w:rPr>
              <w:t>) in 2021 (</w:t>
            </w:r>
            <w:r w:rsidRPr="00327D34">
              <w:rPr>
                <w:rFonts w:cstheme="minorHAnsi"/>
                <w:b/>
                <w:bCs/>
                <w:i/>
                <w:iCs/>
                <w:sz w:val="20"/>
                <w:szCs w:val="20"/>
                <w:lang w:val="en"/>
              </w:rPr>
              <w:t>Annex 1</w:t>
            </w:r>
            <w:r w:rsidR="00D20B57" w:rsidRPr="00327D34">
              <w:rPr>
                <w:rFonts w:cstheme="minorHAnsi"/>
                <w:b/>
                <w:bCs/>
                <w:i/>
                <w:iCs/>
                <w:sz w:val="20"/>
                <w:szCs w:val="20"/>
                <w:lang w:val="en"/>
              </w:rPr>
              <w:t>3, page 44</w:t>
            </w:r>
            <w:r w:rsidRPr="00327D34">
              <w:rPr>
                <w:rFonts w:cstheme="minorHAnsi"/>
                <w:b/>
                <w:bCs/>
                <w:i/>
                <w:iCs/>
                <w:sz w:val="20"/>
                <w:szCs w:val="20"/>
                <w:lang w:val="en"/>
              </w:rPr>
              <w:t>)</w:t>
            </w:r>
            <w:r w:rsidRPr="00327D34">
              <w:rPr>
                <w:rFonts w:cstheme="minorHAnsi"/>
                <w:sz w:val="20"/>
                <w:szCs w:val="20"/>
                <w:lang w:val="en"/>
              </w:rPr>
              <w:t>. There are strong supports for the implementation of the pre-exposure prophylaxis (</w:t>
            </w:r>
            <w:proofErr w:type="spellStart"/>
            <w:r w:rsidRPr="00327D34">
              <w:rPr>
                <w:rFonts w:cstheme="minorHAnsi"/>
                <w:sz w:val="20"/>
                <w:szCs w:val="20"/>
                <w:lang w:val="en"/>
              </w:rPr>
              <w:t>PrEP</w:t>
            </w:r>
            <w:proofErr w:type="spellEnd"/>
            <w:r w:rsidRPr="00327D34">
              <w:rPr>
                <w:rFonts w:cstheme="minorHAnsi"/>
                <w:sz w:val="20"/>
                <w:szCs w:val="20"/>
                <w:lang w:val="en"/>
              </w:rPr>
              <w:t>) offer in the DRC (</w:t>
            </w:r>
            <w:r w:rsidRPr="00327D34">
              <w:rPr>
                <w:rFonts w:cstheme="minorHAnsi"/>
                <w:b/>
                <w:bCs/>
                <w:i/>
                <w:iCs/>
                <w:sz w:val="20"/>
                <w:szCs w:val="20"/>
                <w:lang w:val="en"/>
              </w:rPr>
              <w:t>Annex 1</w:t>
            </w:r>
            <w:r w:rsidR="00327D34" w:rsidRPr="00327D34">
              <w:rPr>
                <w:rFonts w:cstheme="minorHAnsi"/>
                <w:b/>
                <w:bCs/>
                <w:i/>
                <w:iCs/>
                <w:sz w:val="20"/>
                <w:szCs w:val="20"/>
                <w:lang w:val="en"/>
              </w:rPr>
              <w:t>4</w:t>
            </w:r>
            <w:r w:rsidRPr="00327D34">
              <w:rPr>
                <w:rFonts w:cstheme="minorHAnsi"/>
                <w:b/>
                <w:bCs/>
                <w:i/>
                <w:iCs/>
                <w:sz w:val="20"/>
                <w:szCs w:val="20"/>
                <w:lang w:val="en"/>
              </w:rPr>
              <w:t xml:space="preserve"> and 1</w:t>
            </w:r>
            <w:r w:rsidR="00327D34" w:rsidRPr="00327D34">
              <w:rPr>
                <w:rFonts w:cstheme="minorHAnsi"/>
                <w:b/>
                <w:bCs/>
                <w:i/>
                <w:iCs/>
                <w:sz w:val="20"/>
                <w:szCs w:val="20"/>
                <w:lang w:val="en"/>
              </w:rPr>
              <w:t>5</w:t>
            </w:r>
            <w:r w:rsidRPr="00327D34">
              <w:rPr>
                <w:rFonts w:cstheme="minorHAnsi"/>
                <w:sz w:val="20"/>
                <w:szCs w:val="20"/>
                <w:lang w:val="en"/>
              </w:rPr>
              <w:t>). Under</w:t>
            </w:r>
            <w:r>
              <w:rPr>
                <w:rFonts w:cstheme="minorHAnsi"/>
                <w:sz w:val="20"/>
                <w:szCs w:val="20"/>
                <w:lang w:val="en"/>
              </w:rPr>
              <w:t xml:space="preserve"> GC7, membership support and </w:t>
            </w:r>
            <w:r w:rsidR="004A7297">
              <w:rPr>
                <w:rFonts w:cstheme="minorHAnsi"/>
                <w:sz w:val="20"/>
                <w:szCs w:val="20"/>
                <w:lang w:val="en"/>
              </w:rPr>
              <w:t>people who inject drugs</w:t>
            </w:r>
            <w:r>
              <w:rPr>
                <w:rFonts w:cstheme="minorHAnsi"/>
                <w:sz w:val="20"/>
                <w:szCs w:val="20"/>
                <w:lang w:val="en"/>
              </w:rPr>
              <w:t xml:space="preserve"> orientation activities on pre-exposure prophylaxis (</w:t>
            </w:r>
            <w:proofErr w:type="spellStart"/>
            <w:r>
              <w:rPr>
                <w:rFonts w:cstheme="minorHAnsi"/>
                <w:sz w:val="20"/>
                <w:szCs w:val="20"/>
                <w:lang w:val="en"/>
              </w:rPr>
              <w:t>PreP</w:t>
            </w:r>
            <w:proofErr w:type="spellEnd"/>
            <w:r>
              <w:rPr>
                <w:rFonts w:cstheme="minorHAnsi"/>
                <w:sz w:val="20"/>
                <w:szCs w:val="20"/>
                <w:lang w:val="en"/>
              </w:rPr>
              <w:t xml:space="preserve">) (continuous or intermittent/event) will be </w:t>
            </w:r>
            <w:r>
              <w:rPr>
                <w:rFonts w:cstheme="minorHAnsi"/>
                <w:b/>
                <w:bCs/>
                <w:sz w:val="20"/>
                <w:szCs w:val="20"/>
                <w:lang w:val="en"/>
              </w:rPr>
              <w:t>continued and intensified</w:t>
            </w:r>
            <w:r>
              <w:rPr>
                <w:rFonts w:cstheme="minorHAnsi"/>
                <w:sz w:val="20"/>
                <w:szCs w:val="20"/>
                <w:lang w:val="en"/>
              </w:rPr>
              <w:t xml:space="preserve"> (See funding request 2020-2022). The distribution of pre-exposure prophylaxis (</w:t>
            </w:r>
            <w:proofErr w:type="spellStart"/>
            <w:r>
              <w:rPr>
                <w:rFonts w:cstheme="minorHAnsi"/>
                <w:sz w:val="20"/>
                <w:szCs w:val="20"/>
                <w:lang w:val="en"/>
              </w:rPr>
              <w:t>PrEP</w:t>
            </w:r>
            <w:proofErr w:type="spellEnd"/>
            <w:r>
              <w:rPr>
                <w:rFonts w:cstheme="minorHAnsi"/>
                <w:sz w:val="20"/>
                <w:szCs w:val="20"/>
                <w:lang w:val="en"/>
              </w:rPr>
              <w:t xml:space="preserve">) kits will be done through a differentiated approach involving health facilities (FOSAs), </w:t>
            </w:r>
            <w:r w:rsidR="00D642BC">
              <w:rPr>
                <w:rFonts w:cstheme="minorHAnsi"/>
                <w:sz w:val="20"/>
                <w:szCs w:val="20"/>
                <w:lang w:val="en"/>
              </w:rPr>
              <w:t>drop-in centers</w:t>
            </w:r>
            <w:r>
              <w:rPr>
                <w:rFonts w:cstheme="minorHAnsi"/>
                <w:sz w:val="20"/>
                <w:szCs w:val="20"/>
                <w:lang w:val="en"/>
              </w:rPr>
              <w:t xml:space="preserve"> and peer educators.</w:t>
            </w:r>
          </w:p>
          <w:p w14:paraId="4D525DB5" w14:textId="77777777" w:rsidR="00193043" w:rsidRPr="00201EB8" w:rsidRDefault="00193043" w:rsidP="00117858">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33DA159E" w14:textId="1074B5FD" w:rsidR="00A2380D" w:rsidRPr="00201EB8" w:rsidRDefault="002C41A8" w:rsidP="00117858">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i/>
                <w:iCs/>
                <w:sz w:val="20"/>
                <w:szCs w:val="20"/>
                <w:lang w:val="en"/>
              </w:rPr>
              <w:t>NOTE: To improve demand, a demand creation plan for eligible key populations with differentiated approaches is planned. This activity is listed in the “</w:t>
            </w:r>
            <w:r w:rsidR="001551F6">
              <w:rPr>
                <w:rFonts w:cstheme="minorHAnsi"/>
                <w:b/>
                <w:bCs/>
                <w:i/>
                <w:iCs/>
                <w:sz w:val="20"/>
                <w:szCs w:val="20"/>
                <w:lang w:val="en"/>
              </w:rPr>
              <w:t xml:space="preserve">Prevention </w:t>
            </w:r>
            <w:r>
              <w:rPr>
                <w:rFonts w:cstheme="minorHAnsi"/>
                <w:b/>
                <w:bCs/>
                <w:i/>
                <w:iCs/>
                <w:sz w:val="20"/>
                <w:szCs w:val="20"/>
                <w:lang w:val="en"/>
              </w:rPr>
              <w:t>Program Management” module.</w:t>
            </w:r>
          </w:p>
          <w:p w14:paraId="59DB8C56" w14:textId="720B69CE" w:rsidR="005641FA" w:rsidRPr="00201EB8" w:rsidRDefault="005641FA" w:rsidP="00117858">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u w:val="single"/>
              </w:rPr>
            </w:pPr>
          </w:p>
          <w:p w14:paraId="00A69D97" w14:textId="0AA6CBBB" w:rsidR="00AA64CE" w:rsidRPr="00201EB8" w:rsidRDefault="002C41A8" w:rsidP="00117858">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u w:val="single"/>
              </w:rPr>
            </w:pPr>
            <w:r>
              <w:rPr>
                <w:rFonts w:cstheme="minorHAnsi"/>
                <w:b/>
                <w:bCs/>
                <w:sz w:val="20"/>
                <w:szCs w:val="20"/>
                <w:u w:val="single"/>
                <w:lang w:val="en"/>
              </w:rPr>
              <w:lastRenderedPageBreak/>
              <w:t xml:space="preserve">Communication on HIV prevention, information and demand creation for people who use drugs: </w:t>
            </w:r>
            <w:r>
              <w:rPr>
                <w:rFonts w:cstheme="minorHAnsi"/>
                <w:sz w:val="20"/>
                <w:szCs w:val="20"/>
                <w:lang w:val="en"/>
              </w:rPr>
              <w:t xml:space="preserve">According to the results of the 2022 programmatic mapping, on average only 41% of </w:t>
            </w:r>
            <w:r w:rsidR="004A7297">
              <w:rPr>
                <w:rFonts w:cstheme="minorHAnsi"/>
                <w:sz w:val="20"/>
                <w:szCs w:val="20"/>
                <w:lang w:val="en"/>
              </w:rPr>
              <w:t>people who inject drugs</w:t>
            </w:r>
            <w:r>
              <w:rPr>
                <w:rFonts w:cstheme="minorHAnsi"/>
                <w:sz w:val="20"/>
                <w:szCs w:val="20"/>
                <w:lang w:val="en"/>
              </w:rPr>
              <w:t xml:space="preserve"> surveyed know the modes of transmission and reject false beliefs. The analysis by city surveyed shows the level of knowledge is below average in Kananga (21%), Kinshasa (26%), Goma (37%) and </w:t>
            </w:r>
            <w:proofErr w:type="spellStart"/>
            <w:r>
              <w:rPr>
                <w:rFonts w:cstheme="minorHAnsi"/>
                <w:sz w:val="20"/>
                <w:szCs w:val="20"/>
                <w:lang w:val="en"/>
              </w:rPr>
              <w:t>Gemena</w:t>
            </w:r>
            <w:proofErr w:type="spellEnd"/>
            <w:r>
              <w:rPr>
                <w:rFonts w:cstheme="minorHAnsi"/>
                <w:sz w:val="20"/>
                <w:szCs w:val="20"/>
                <w:lang w:val="en"/>
              </w:rPr>
              <w:t xml:space="preserve"> (4%). In all cases, knowledge of the modes of transmission is a challenge for </w:t>
            </w:r>
            <w:r w:rsidR="004A7297">
              <w:rPr>
                <w:rFonts w:cstheme="minorHAnsi"/>
                <w:sz w:val="20"/>
                <w:szCs w:val="20"/>
                <w:lang w:val="en"/>
              </w:rPr>
              <w:t>people who inject drugs</w:t>
            </w:r>
            <w:r>
              <w:rPr>
                <w:rFonts w:cstheme="minorHAnsi"/>
                <w:sz w:val="20"/>
                <w:szCs w:val="20"/>
                <w:lang w:val="en"/>
              </w:rPr>
              <w:t xml:space="preserve">. During NFM3, according to the 2021 annual report of the National AIDS Control Program (PNLS), an emphasis was placed on awareness-raising, distribution of condoms, lubricating gels, </w:t>
            </w:r>
            <w:proofErr w:type="gramStart"/>
            <w:r>
              <w:rPr>
                <w:rFonts w:cstheme="minorHAnsi"/>
                <w:sz w:val="20"/>
                <w:szCs w:val="20"/>
                <w:lang w:val="en"/>
              </w:rPr>
              <w:t>syringes</w:t>
            </w:r>
            <w:proofErr w:type="gramEnd"/>
            <w:r>
              <w:rPr>
                <w:rFonts w:cstheme="minorHAnsi"/>
                <w:sz w:val="20"/>
                <w:szCs w:val="20"/>
                <w:lang w:val="en"/>
              </w:rPr>
              <w:t xml:space="preserve"> and pre-exposure prophylaxis in health facilities (FOSAs) as well as in the community, and 7,550 </w:t>
            </w:r>
            <w:r w:rsidR="004A7297">
              <w:rPr>
                <w:rFonts w:cstheme="minorHAnsi"/>
                <w:sz w:val="20"/>
                <w:szCs w:val="20"/>
                <w:lang w:val="en"/>
              </w:rPr>
              <w:t>people who inject drugs</w:t>
            </w:r>
            <w:r>
              <w:rPr>
                <w:rFonts w:cstheme="minorHAnsi"/>
                <w:sz w:val="20"/>
                <w:szCs w:val="20"/>
                <w:lang w:val="en"/>
              </w:rPr>
              <w:t xml:space="preserve"> were reached. The activities continued or intensified will concern the training of Peer Educators of </w:t>
            </w:r>
            <w:r w:rsidR="004A7297">
              <w:rPr>
                <w:rFonts w:cstheme="minorHAnsi"/>
                <w:sz w:val="20"/>
                <w:szCs w:val="20"/>
                <w:lang w:val="en"/>
              </w:rPr>
              <w:t>people who inject drugs</w:t>
            </w:r>
            <w:r>
              <w:rPr>
                <w:rFonts w:cstheme="minorHAnsi"/>
                <w:sz w:val="20"/>
                <w:szCs w:val="20"/>
                <w:lang w:val="en"/>
              </w:rPr>
              <w:t xml:space="preserve"> on participatory approaches, life skills, mental hygiene, drugs and HIV, drugs and Hepatitis, drugs and TB, safer sex practices, risk reduction, referring pregnant </w:t>
            </w:r>
            <w:r w:rsidR="004A7297">
              <w:rPr>
                <w:rFonts w:cstheme="minorHAnsi"/>
                <w:sz w:val="20"/>
                <w:szCs w:val="20"/>
                <w:lang w:val="en"/>
              </w:rPr>
              <w:t>people who inject drugs</w:t>
            </w:r>
            <w:r>
              <w:rPr>
                <w:rFonts w:cstheme="minorHAnsi"/>
                <w:sz w:val="20"/>
                <w:szCs w:val="20"/>
                <w:lang w:val="en"/>
              </w:rPr>
              <w:t xml:space="preserve"> for prevention of mother-to-child transmission (</w:t>
            </w:r>
            <w:r w:rsidR="00436BE8">
              <w:rPr>
                <w:rFonts w:cstheme="minorHAnsi"/>
                <w:sz w:val="20"/>
                <w:szCs w:val="20"/>
                <w:lang w:val="en"/>
              </w:rPr>
              <w:t>PMTCT</w:t>
            </w:r>
            <w:r>
              <w:rPr>
                <w:rFonts w:cstheme="minorHAnsi"/>
                <w:sz w:val="20"/>
                <w:szCs w:val="20"/>
                <w:lang w:val="en"/>
              </w:rPr>
              <w:t xml:space="preserve">), offering messages specific to </w:t>
            </w:r>
            <w:r w:rsidR="004A7297">
              <w:rPr>
                <w:rFonts w:cstheme="minorHAnsi"/>
                <w:sz w:val="20"/>
                <w:szCs w:val="20"/>
                <w:lang w:val="en"/>
              </w:rPr>
              <w:t>people who inject drugs</w:t>
            </w:r>
            <w:r>
              <w:rPr>
                <w:rFonts w:cstheme="minorHAnsi"/>
                <w:sz w:val="20"/>
                <w:szCs w:val="20"/>
                <w:lang w:val="en"/>
              </w:rPr>
              <w:t xml:space="preserve"> and visiting the homes of </w:t>
            </w:r>
            <w:r w:rsidR="004A7297">
              <w:rPr>
                <w:rFonts w:cstheme="minorHAnsi"/>
                <w:sz w:val="20"/>
                <w:szCs w:val="20"/>
                <w:lang w:val="en"/>
              </w:rPr>
              <w:t>people who inject drugs</w:t>
            </w:r>
            <w:r>
              <w:rPr>
                <w:rFonts w:cstheme="minorHAnsi"/>
                <w:sz w:val="20"/>
                <w:szCs w:val="20"/>
                <w:lang w:val="en"/>
              </w:rPr>
              <w:t xml:space="preserve"> to raise awareness of drug dependency management, mobile voluntary screening outlets for </w:t>
            </w:r>
            <w:r w:rsidR="004A7297">
              <w:rPr>
                <w:rFonts w:cstheme="minorHAnsi"/>
                <w:sz w:val="20"/>
                <w:szCs w:val="20"/>
                <w:lang w:val="en"/>
              </w:rPr>
              <w:t>people who inject drugs</w:t>
            </w:r>
            <w:r>
              <w:rPr>
                <w:rFonts w:cstheme="minorHAnsi"/>
                <w:sz w:val="20"/>
                <w:szCs w:val="20"/>
                <w:lang w:val="en"/>
              </w:rPr>
              <w:t xml:space="preserve">, malaria management through </w:t>
            </w:r>
            <w:r w:rsidR="007E7C40">
              <w:rPr>
                <w:rFonts w:cstheme="minorHAnsi"/>
                <w:sz w:val="20"/>
                <w:szCs w:val="20"/>
                <w:lang w:val="en"/>
              </w:rPr>
              <w:t>drop-in</w:t>
            </w:r>
            <w:r>
              <w:rPr>
                <w:rFonts w:cstheme="minorHAnsi"/>
                <w:sz w:val="20"/>
                <w:szCs w:val="20"/>
                <w:lang w:val="en"/>
              </w:rPr>
              <w:t xml:space="preserve"> and integrated centers, tuberculosis screening and referring presumed cases of tuberculosis.</w:t>
            </w:r>
          </w:p>
          <w:p w14:paraId="220B7330" w14:textId="77777777" w:rsidR="002F4DBC" w:rsidRPr="00201EB8" w:rsidRDefault="002F4DBC" w:rsidP="00117858">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u w:val="single"/>
              </w:rPr>
            </w:pPr>
          </w:p>
          <w:p w14:paraId="5A73C572" w14:textId="1BDE092E" w:rsidR="00A2380D" w:rsidRPr="00193043" w:rsidRDefault="002C41A8" w:rsidP="00117858">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u w:val="single"/>
                <w:lang w:val="en"/>
              </w:rPr>
              <w:t xml:space="preserve">Community Empowerment for People Who Use Drugs: </w:t>
            </w:r>
            <w:r>
              <w:rPr>
                <w:rFonts w:cstheme="minorHAnsi"/>
                <w:sz w:val="20"/>
                <w:szCs w:val="20"/>
                <w:lang w:val="en"/>
              </w:rPr>
              <w:t xml:space="preserve">There are organizations of drug users involved in the implementation of activities and who participate in decision-making regarding the HIV program through their representatives. However, there are difficulties in granting legal documents (legal status, standing regulation, legal personality) and legal recognition. Moreover, it appears that these organizations do not have a head office on the one </w:t>
            </w:r>
            <w:proofErr w:type="gramStart"/>
            <w:r>
              <w:rPr>
                <w:rFonts w:cstheme="minorHAnsi"/>
                <w:sz w:val="20"/>
                <w:szCs w:val="20"/>
                <w:lang w:val="en"/>
              </w:rPr>
              <w:t>hand</w:t>
            </w:r>
            <w:proofErr w:type="gramEnd"/>
            <w:r>
              <w:rPr>
                <w:rFonts w:cstheme="minorHAnsi"/>
                <w:sz w:val="20"/>
                <w:szCs w:val="20"/>
                <w:lang w:val="en"/>
              </w:rPr>
              <w:t xml:space="preserve"> and, on the other hand, there is a lack of institutional capacity in most identity </w:t>
            </w:r>
            <w:r w:rsidRPr="00652CDB">
              <w:rPr>
                <w:rFonts w:cstheme="minorHAnsi"/>
                <w:sz w:val="20"/>
                <w:szCs w:val="20"/>
                <w:lang w:val="en"/>
              </w:rPr>
              <w:t>organizations (</w:t>
            </w:r>
            <w:r w:rsidRPr="00652CDB">
              <w:rPr>
                <w:rFonts w:cstheme="minorHAnsi"/>
                <w:b/>
                <w:bCs/>
                <w:i/>
                <w:iCs/>
                <w:sz w:val="20"/>
                <w:szCs w:val="20"/>
                <w:lang w:val="en"/>
              </w:rPr>
              <w:t>Annex 1</w:t>
            </w:r>
            <w:r w:rsidR="00652CDB" w:rsidRPr="00652CDB">
              <w:rPr>
                <w:rFonts w:cstheme="minorHAnsi"/>
                <w:b/>
                <w:bCs/>
                <w:i/>
                <w:iCs/>
                <w:sz w:val="20"/>
                <w:szCs w:val="20"/>
                <w:lang w:val="en"/>
              </w:rPr>
              <w:t>6, pages 18-</w:t>
            </w:r>
            <w:r w:rsidR="00652CDB">
              <w:rPr>
                <w:rFonts w:cstheme="minorHAnsi"/>
                <w:b/>
                <w:bCs/>
                <w:i/>
                <w:iCs/>
                <w:sz w:val="20"/>
                <w:szCs w:val="20"/>
                <w:lang w:val="en"/>
              </w:rPr>
              <w:t>20</w:t>
            </w:r>
            <w:r>
              <w:rPr>
                <w:rFonts w:cstheme="minorHAnsi"/>
                <w:b/>
                <w:bCs/>
                <w:i/>
                <w:iCs/>
                <w:sz w:val="20"/>
                <w:szCs w:val="20"/>
                <w:lang w:val="en"/>
              </w:rPr>
              <w:t>)</w:t>
            </w:r>
            <w:r>
              <w:rPr>
                <w:rFonts w:cstheme="minorHAnsi"/>
                <w:sz w:val="20"/>
                <w:szCs w:val="20"/>
                <w:lang w:val="en"/>
              </w:rPr>
              <w:t xml:space="preserve">. By the end of NFM3, a mapping of drug users’ organizations will be carried out and will provide visibility to existing organizations. For GC7, this will involve continuing the activities of NFM3 and implementing the 2022 Strategic Plan for Drug-User-Led Organizations by providing institutional capacity building (See funding request 2020-2022). </w:t>
            </w:r>
          </w:p>
          <w:p w14:paraId="266A8341" w14:textId="2917C08A" w:rsidR="00A2380D" w:rsidRDefault="00A2380D" w:rsidP="00117858">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u w:val="single"/>
              </w:rPr>
            </w:pPr>
          </w:p>
          <w:p w14:paraId="5F3A0A1C" w14:textId="3A4B4592" w:rsidR="00A2380D" w:rsidRPr="00201EB8" w:rsidRDefault="002C41A8" w:rsidP="00117858">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u w:val="single"/>
                <w:lang w:val="en"/>
              </w:rPr>
              <w:t xml:space="preserve">Remove human rights-related barriers to accessing prevention for people who use drugs. </w:t>
            </w:r>
            <w:r>
              <w:rPr>
                <w:rFonts w:cstheme="minorHAnsi"/>
                <w:sz w:val="20"/>
                <w:szCs w:val="20"/>
                <w:lang w:val="en"/>
              </w:rPr>
              <w:t xml:space="preserve">According to the results of the programmatic mapping, on average 25% of the injected drug user surveyed said they had experienced an episode of discrimination in the previous 6 months; the percentages are higher in Kinshasa (40%) and Goma (34%). On average, 25% of </w:t>
            </w:r>
            <w:r w:rsidR="004A7297">
              <w:rPr>
                <w:rFonts w:cstheme="minorHAnsi"/>
                <w:sz w:val="20"/>
                <w:szCs w:val="20"/>
                <w:lang w:val="en"/>
              </w:rPr>
              <w:t>people who inject drugs</w:t>
            </w:r>
            <w:r>
              <w:rPr>
                <w:rFonts w:cstheme="minorHAnsi"/>
                <w:sz w:val="20"/>
                <w:szCs w:val="20"/>
                <w:lang w:val="en"/>
              </w:rPr>
              <w:t xml:space="preserve"> reported having experienced an episode of physical or sexual violence in the previous 12 months, with </w:t>
            </w:r>
          </w:p>
          <w:p w14:paraId="2FE3B412" w14:textId="38EE297B" w:rsidR="005641FA" w:rsidRDefault="002C41A8" w:rsidP="00117858">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variations from one city to another (43% in </w:t>
            </w:r>
            <w:proofErr w:type="spellStart"/>
            <w:r>
              <w:rPr>
                <w:rFonts w:cstheme="minorHAnsi"/>
                <w:sz w:val="20"/>
                <w:szCs w:val="20"/>
                <w:lang w:val="en"/>
              </w:rPr>
              <w:t>Kindu</w:t>
            </w:r>
            <w:proofErr w:type="spellEnd"/>
            <w:r>
              <w:rPr>
                <w:rFonts w:cstheme="minorHAnsi"/>
                <w:sz w:val="20"/>
                <w:szCs w:val="20"/>
                <w:lang w:val="en"/>
              </w:rPr>
              <w:t xml:space="preserve">, 34% in Kinshasa, 32% in </w:t>
            </w:r>
            <w:proofErr w:type="spellStart"/>
            <w:r>
              <w:rPr>
                <w:rFonts w:cstheme="minorHAnsi"/>
                <w:sz w:val="20"/>
                <w:szCs w:val="20"/>
                <w:lang w:val="en"/>
              </w:rPr>
              <w:t>Gemena</w:t>
            </w:r>
            <w:proofErr w:type="spellEnd"/>
            <w:r>
              <w:rPr>
                <w:rFonts w:cstheme="minorHAnsi"/>
                <w:sz w:val="20"/>
                <w:szCs w:val="20"/>
                <w:lang w:val="en"/>
              </w:rPr>
              <w:t xml:space="preserve">, 30% in Goma, 21% in Kananga and 14% in </w:t>
            </w:r>
            <w:proofErr w:type="spellStart"/>
            <w:r>
              <w:rPr>
                <w:rFonts w:cstheme="minorHAnsi"/>
                <w:sz w:val="20"/>
                <w:szCs w:val="20"/>
                <w:lang w:val="en"/>
              </w:rPr>
              <w:t>Mbandaka</w:t>
            </w:r>
            <w:proofErr w:type="spellEnd"/>
            <w:r>
              <w:rPr>
                <w:rFonts w:cstheme="minorHAnsi"/>
                <w:sz w:val="20"/>
                <w:szCs w:val="20"/>
                <w:lang w:val="en"/>
              </w:rPr>
              <w:t xml:space="preserve">, </w:t>
            </w:r>
            <w:proofErr w:type="spellStart"/>
            <w:r>
              <w:rPr>
                <w:rFonts w:cstheme="minorHAnsi"/>
                <w:sz w:val="20"/>
                <w:szCs w:val="20"/>
                <w:lang w:val="en"/>
              </w:rPr>
              <w:t>Kalemia</w:t>
            </w:r>
            <w:proofErr w:type="spellEnd"/>
            <w:r>
              <w:rPr>
                <w:rFonts w:cstheme="minorHAnsi"/>
                <w:sz w:val="20"/>
                <w:szCs w:val="20"/>
                <w:lang w:val="en"/>
              </w:rPr>
              <w:t xml:space="preserve"> and </w:t>
            </w:r>
            <w:proofErr w:type="spellStart"/>
            <w:r>
              <w:rPr>
                <w:rFonts w:cstheme="minorHAnsi"/>
                <w:sz w:val="20"/>
                <w:szCs w:val="20"/>
                <w:lang w:val="en"/>
              </w:rPr>
              <w:t>Lisala</w:t>
            </w:r>
            <w:proofErr w:type="spellEnd"/>
            <w:r>
              <w:rPr>
                <w:rFonts w:cstheme="minorHAnsi"/>
                <w:sz w:val="20"/>
                <w:szCs w:val="20"/>
                <w:lang w:val="en"/>
              </w:rPr>
              <w:t xml:space="preserve">). The percentage of </w:t>
            </w:r>
            <w:r w:rsidR="004A7297">
              <w:rPr>
                <w:rFonts w:cstheme="minorHAnsi"/>
                <w:sz w:val="20"/>
                <w:szCs w:val="20"/>
                <w:lang w:val="en"/>
              </w:rPr>
              <w:t>people who inject drugs</w:t>
            </w:r>
            <w:r>
              <w:rPr>
                <w:rFonts w:cstheme="minorHAnsi"/>
                <w:sz w:val="20"/>
                <w:szCs w:val="20"/>
                <w:lang w:val="en"/>
              </w:rPr>
              <w:t xml:space="preserve"> who have already avoided attending health services for fear of being identified as an </w:t>
            </w:r>
            <w:r w:rsidR="006763E1">
              <w:rPr>
                <w:rFonts w:cstheme="minorHAnsi"/>
                <w:sz w:val="20"/>
                <w:szCs w:val="20"/>
                <w:lang w:val="en"/>
              </w:rPr>
              <w:t>injecting</w:t>
            </w:r>
            <w:r>
              <w:rPr>
                <w:rFonts w:cstheme="minorHAnsi"/>
                <w:sz w:val="20"/>
                <w:szCs w:val="20"/>
                <w:lang w:val="en"/>
              </w:rPr>
              <w:t xml:space="preserve"> drug user is 12% on average (5% in </w:t>
            </w:r>
            <w:proofErr w:type="spellStart"/>
            <w:r>
              <w:rPr>
                <w:rFonts w:cstheme="minorHAnsi"/>
                <w:sz w:val="20"/>
                <w:szCs w:val="20"/>
                <w:lang w:val="en"/>
              </w:rPr>
              <w:t>Kalemie</w:t>
            </w:r>
            <w:proofErr w:type="spellEnd"/>
            <w:r>
              <w:rPr>
                <w:rFonts w:cstheme="minorHAnsi"/>
                <w:sz w:val="20"/>
                <w:szCs w:val="20"/>
                <w:lang w:val="en"/>
              </w:rPr>
              <w:t xml:space="preserve"> and 23% in Kinshasa</w:t>
            </w:r>
            <w:r w:rsidRPr="00F41F1C">
              <w:rPr>
                <w:rFonts w:cstheme="minorHAnsi"/>
                <w:sz w:val="20"/>
                <w:szCs w:val="20"/>
                <w:lang w:val="en"/>
              </w:rPr>
              <w:t>) (</w:t>
            </w:r>
            <w:r w:rsidRPr="00F41F1C">
              <w:rPr>
                <w:rFonts w:cstheme="minorHAnsi"/>
                <w:b/>
                <w:bCs/>
                <w:i/>
                <w:iCs/>
                <w:sz w:val="20"/>
                <w:szCs w:val="20"/>
                <w:lang w:val="en"/>
              </w:rPr>
              <w:t>Annex 11</w:t>
            </w:r>
            <w:r w:rsidR="00F41F1C" w:rsidRPr="00F41F1C">
              <w:rPr>
                <w:rFonts w:cstheme="minorHAnsi"/>
                <w:b/>
                <w:bCs/>
                <w:i/>
                <w:iCs/>
                <w:sz w:val="20"/>
                <w:szCs w:val="20"/>
                <w:lang w:val="en"/>
              </w:rPr>
              <w:t>, pages 159-163</w:t>
            </w:r>
            <w:r w:rsidRPr="00F41F1C">
              <w:rPr>
                <w:rFonts w:cstheme="minorHAnsi"/>
                <w:b/>
                <w:bCs/>
                <w:i/>
                <w:iCs/>
                <w:sz w:val="20"/>
                <w:szCs w:val="20"/>
                <w:lang w:val="en"/>
              </w:rPr>
              <w:t>)</w:t>
            </w:r>
            <w:r w:rsidRPr="00F41F1C">
              <w:rPr>
                <w:rFonts w:cstheme="minorHAnsi"/>
                <w:sz w:val="20"/>
                <w:szCs w:val="20"/>
                <w:lang w:val="en"/>
              </w:rPr>
              <w:t xml:space="preserve">. During the NFM3, several actions were implemented to provide legal and judicial assistance to </w:t>
            </w:r>
            <w:r w:rsidR="004A7297" w:rsidRPr="00F41F1C">
              <w:rPr>
                <w:rFonts w:cstheme="minorHAnsi"/>
                <w:sz w:val="20"/>
                <w:szCs w:val="20"/>
                <w:lang w:val="en"/>
              </w:rPr>
              <w:t>people who inject</w:t>
            </w:r>
            <w:r w:rsidR="004A7297">
              <w:rPr>
                <w:rFonts w:cstheme="minorHAnsi"/>
                <w:sz w:val="20"/>
                <w:szCs w:val="20"/>
                <w:lang w:val="en"/>
              </w:rPr>
              <w:t xml:space="preserve"> drugs</w:t>
            </w:r>
            <w:r>
              <w:rPr>
                <w:rFonts w:cstheme="minorHAnsi"/>
                <w:sz w:val="20"/>
                <w:szCs w:val="20"/>
                <w:lang w:val="en"/>
              </w:rPr>
              <w:t xml:space="preserve"> (see module “Reducing human rights barriers to HIV/TB services”). During GC7, in addition to the Barrier Reduction module activities, the training of legal and judicial service mediators among </w:t>
            </w:r>
            <w:r w:rsidR="004A7297">
              <w:rPr>
                <w:rFonts w:cstheme="minorHAnsi"/>
                <w:sz w:val="20"/>
                <w:szCs w:val="20"/>
                <w:lang w:val="en"/>
              </w:rPr>
              <w:t>people who inject drugs</w:t>
            </w:r>
            <w:r>
              <w:rPr>
                <w:rFonts w:cstheme="minorHAnsi"/>
                <w:sz w:val="20"/>
                <w:szCs w:val="20"/>
                <w:lang w:val="en"/>
              </w:rPr>
              <w:t xml:space="preserve"> peer educators and community dialogs on cultural norms, practices and customs in the sense of acceptance by all will </w:t>
            </w:r>
            <w:r>
              <w:rPr>
                <w:rFonts w:cstheme="minorHAnsi"/>
                <w:b/>
                <w:bCs/>
                <w:sz w:val="20"/>
                <w:szCs w:val="20"/>
                <w:lang w:val="en"/>
              </w:rPr>
              <w:t>continue</w:t>
            </w:r>
            <w:r>
              <w:rPr>
                <w:rFonts w:cstheme="minorHAnsi"/>
                <w:sz w:val="20"/>
                <w:szCs w:val="20"/>
                <w:lang w:val="en"/>
              </w:rPr>
              <w:t xml:space="preserve"> (See funding request 2020-2022).</w:t>
            </w:r>
          </w:p>
          <w:p w14:paraId="3D588BE4" w14:textId="2C883A02" w:rsidR="00553487" w:rsidRDefault="00553487" w:rsidP="00117858">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57F094D2" w14:textId="1D5F917C" w:rsidR="00553487" w:rsidRPr="00201EB8" w:rsidRDefault="002C41A8" w:rsidP="00117858">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eastAsia="Calibri" w:cstheme="minorHAnsi"/>
                <w:b/>
                <w:bCs/>
                <w:i/>
                <w:iCs/>
                <w:sz w:val="20"/>
                <w:szCs w:val="20"/>
                <w:lang w:val="en"/>
              </w:rPr>
              <w:t xml:space="preserve">NB: </w:t>
            </w:r>
            <w:r w:rsidR="004A7297">
              <w:rPr>
                <w:rFonts w:eastAsia="Calibri" w:cstheme="minorHAnsi"/>
                <w:b/>
                <w:bCs/>
                <w:i/>
                <w:iCs/>
                <w:sz w:val="20"/>
                <w:szCs w:val="20"/>
                <w:lang w:val="en"/>
              </w:rPr>
              <w:t>people who inject drugs</w:t>
            </w:r>
            <w:r>
              <w:rPr>
                <w:rFonts w:eastAsia="Calibri" w:cstheme="minorHAnsi"/>
                <w:b/>
                <w:bCs/>
                <w:i/>
                <w:iCs/>
                <w:sz w:val="20"/>
                <w:szCs w:val="20"/>
                <w:lang w:val="en"/>
              </w:rPr>
              <w:t xml:space="preserve"> satisfaction with the services received will be assessed through Community Led Monitoring (CLM) as reflected in the community systems strengthening.</w:t>
            </w:r>
          </w:p>
        </w:tc>
      </w:tr>
      <w:bookmarkEnd w:id="5"/>
      <w:tr w:rsidR="00E03079" w14:paraId="058A945A"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tcPr>
          <w:p w14:paraId="2728D780" w14:textId="77777777" w:rsidR="005641FA" w:rsidRPr="00201EB8" w:rsidRDefault="002C41A8" w:rsidP="005641FA">
            <w:pPr>
              <w:pStyle w:val="BodyText"/>
              <w:rPr>
                <w:rFonts w:cstheme="minorHAnsi"/>
                <w:sz w:val="20"/>
                <w:szCs w:val="20"/>
              </w:rPr>
            </w:pPr>
            <w:r>
              <w:rPr>
                <w:rFonts w:cstheme="minorHAnsi"/>
                <w:b w:val="0"/>
                <w:bCs w:val="0"/>
                <w:sz w:val="20"/>
                <w:szCs w:val="20"/>
                <w:lang w:val="en"/>
              </w:rPr>
              <w:lastRenderedPageBreak/>
              <w:t>Amount requested</w:t>
            </w:r>
          </w:p>
        </w:tc>
        <w:tc>
          <w:tcPr>
            <w:tcW w:w="11972" w:type="dxa"/>
          </w:tcPr>
          <w:p w14:paraId="64E02223" w14:textId="2F0A8398" w:rsidR="005641FA" w:rsidRPr="003210EF" w:rsidRDefault="00B270C1" w:rsidP="005641FA">
            <w:pPr>
              <w:pStyle w:val="BodyText"/>
              <w:cnfStyle w:val="000000000000" w:firstRow="0" w:lastRow="0" w:firstColumn="0" w:lastColumn="0" w:oddVBand="0" w:evenVBand="0" w:oddHBand="0" w:evenHBand="0" w:firstRowFirstColumn="0" w:firstRowLastColumn="0" w:lastRowFirstColumn="0" w:lastRowLastColumn="0"/>
              <w:rPr>
                <w:rFonts w:cstheme="minorHAnsi"/>
                <w:b/>
                <w:sz w:val="20"/>
                <w:szCs w:val="20"/>
              </w:rPr>
            </w:pPr>
            <w:r w:rsidRPr="00B270C1">
              <w:rPr>
                <w:rFonts w:cstheme="minorHAnsi"/>
                <w:b/>
                <w:bCs/>
                <w:sz w:val="20"/>
                <w:szCs w:val="20"/>
                <w:lang w:val="en"/>
              </w:rPr>
              <w:t>3'512'997 USD (1%)</w:t>
            </w:r>
          </w:p>
        </w:tc>
      </w:tr>
      <w:tr w:rsidR="00E03079" w:rsidRPr="002E6ECD" w14:paraId="7DDBB3D1" w14:textId="77777777" w:rsidTr="00E03079">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72" w:type="dxa"/>
          </w:tcPr>
          <w:p w14:paraId="3069E8EF" w14:textId="77777777" w:rsidR="008C7440" w:rsidRPr="00201EB8" w:rsidRDefault="002C41A8" w:rsidP="008C7440">
            <w:pPr>
              <w:pStyle w:val="BodyText"/>
              <w:rPr>
                <w:rFonts w:cstheme="minorHAnsi"/>
                <w:sz w:val="20"/>
                <w:szCs w:val="20"/>
              </w:rPr>
            </w:pPr>
            <w:r>
              <w:rPr>
                <w:rFonts w:cstheme="minorHAnsi"/>
                <w:b w:val="0"/>
                <w:bCs w:val="0"/>
                <w:sz w:val="20"/>
                <w:szCs w:val="20"/>
                <w:lang w:val="en"/>
              </w:rPr>
              <w:t>Expected outcomes</w:t>
            </w:r>
          </w:p>
        </w:tc>
        <w:tc>
          <w:tcPr>
            <w:tcW w:w="11972" w:type="dxa"/>
          </w:tcPr>
          <w:p w14:paraId="02B5A7D7" w14:textId="4C3FDEAC" w:rsidR="008C7440" w:rsidRDefault="002C41A8" w:rsidP="00117858">
            <w:pPr>
              <w:pStyle w:val="BodyText"/>
              <w:numPr>
                <w:ilvl w:val="0"/>
                <w:numId w:val="51"/>
              </w:numPr>
              <w:spacing w:after="0" w:line="240" w:lineRule="auto"/>
              <w:ind w:left="714" w:hanging="357"/>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The percentage of people who use drugs who have accessed HIV prevention programs increased from 24% in 2024 to 45% in </w:t>
            </w:r>
            <w:proofErr w:type="gramStart"/>
            <w:r>
              <w:rPr>
                <w:rFonts w:cstheme="minorHAnsi"/>
                <w:sz w:val="20"/>
                <w:szCs w:val="20"/>
                <w:lang w:val="en"/>
              </w:rPr>
              <w:t>2026</w:t>
            </w:r>
            <w:proofErr w:type="gramEnd"/>
          </w:p>
          <w:p w14:paraId="3C455329" w14:textId="610A310B" w:rsidR="007E09ED" w:rsidRDefault="002C41A8" w:rsidP="00117858">
            <w:pPr>
              <w:pStyle w:val="BodyText"/>
              <w:numPr>
                <w:ilvl w:val="0"/>
                <w:numId w:val="51"/>
              </w:numPr>
              <w:spacing w:after="0" w:line="240" w:lineRule="auto"/>
              <w:ind w:left="714" w:hanging="357"/>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The percentage of people who use drugs who received pre-exposure prophylaxis (</w:t>
            </w:r>
            <w:proofErr w:type="spellStart"/>
            <w:r>
              <w:rPr>
                <w:rFonts w:cstheme="minorHAnsi"/>
                <w:sz w:val="20"/>
                <w:szCs w:val="20"/>
                <w:lang w:val="en"/>
              </w:rPr>
              <w:t>PrEP</w:t>
            </w:r>
            <w:proofErr w:type="spellEnd"/>
            <w:r>
              <w:rPr>
                <w:rFonts w:cstheme="minorHAnsi"/>
                <w:sz w:val="20"/>
                <w:szCs w:val="20"/>
                <w:lang w:val="en"/>
              </w:rPr>
              <w:t xml:space="preserve">) at least once increased from </w:t>
            </w:r>
            <w:r w:rsidR="008A1629">
              <w:rPr>
                <w:rFonts w:cstheme="minorHAnsi"/>
                <w:sz w:val="20"/>
                <w:szCs w:val="20"/>
                <w:lang w:val="en"/>
              </w:rPr>
              <w:t>36</w:t>
            </w:r>
            <w:r>
              <w:rPr>
                <w:rFonts w:cstheme="minorHAnsi"/>
                <w:sz w:val="20"/>
                <w:szCs w:val="20"/>
                <w:lang w:val="en"/>
              </w:rPr>
              <w:t>%</w:t>
            </w:r>
            <w:r w:rsidR="00611085">
              <w:rPr>
                <w:rFonts w:cstheme="minorHAnsi"/>
                <w:sz w:val="20"/>
                <w:szCs w:val="20"/>
                <w:lang w:val="en"/>
              </w:rPr>
              <w:t xml:space="preserve"> </w:t>
            </w:r>
            <w:r w:rsidR="00611085" w:rsidRPr="00611085">
              <w:rPr>
                <w:rFonts w:cstheme="minorHAnsi"/>
                <w:sz w:val="20"/>
                <w:szCs w:val="20"/>
                <w:lang w:val="en"/>
              </w:rPr>
              <w:t>(3157/8893)</w:t>
            </w:r>
            <w:r>
              <w:rPr>
                <w:rFonts w:cstheme="minorHAnsi"/>
                <w:sz w:val="20"/>
                <w:szCs w:val="20"/>
                <w:lang w:val="en"/>
              </w:rPr>
              <w:t xml:space="preserve"> in 2024 to </w:t>
            </w:r>
            <w:r w:rsidR="0080433A">
              <w:rPr>
                <w:rFonts w:cstheme="minorHAnsi"/>
                <w:sz w:val="20"/>
                <w:szCs w:val="20"/>
                <w:lang w:val="en"/>
              </w:rPr>
              <w:t>46</w:t>
            </w:r>
            <w:r>
              <w:rPr>
                <w:rFonts w:cstheme="minorHAnsi"/>
                <w:sz w:val="20"/>
                <w:szCs w:val="20"/>
                <w:lang w:val="en"/>
              </w:rPr>
              <w:t xml:space="preserve">% </w:t>
            </w:r>
            <w:r w:rsidR="0080433A" w:rsidRPr="0080433A">
              <w:rPr>
                <w:rFonts w:cstheme="minorHAnsi"/>
                <w:sz w:val="20"/>
                <w:szCs w:val="20"/>
                <w:lang w:val="en"/>
              </w:rPr>
              <w:t xml:space="preserve">(5055/11109) </w:t>
            </w:r>
            <w:r>
              <w:rPr>
                <w:rFonts w:cstheme="minorHAnsi"/>
                <w:sz w:val="20"/>
                <w:szCs w:val="20"/>
                <w:lang w:val="en"/>
              </w:rPr>
              <w:t xml:space="preserve">in </w:t>
            </w:r>
            <w:proofErr w:type="gramStart"/>
            <w:r>
              <w:rPr>
                <w:rFonts w:cstheme="minorHAnsi"/>
                <w:sz w:val="20"/>
                <w:szCs w:val="20"/>
                <w:lang w:val="en"/>
              </w:rPr>
              <w:t>2026</w:t>
            </w:r>
            <w:proofErr w:type="gramEnd"/>
          </w:p>
          <w:p w14:paraId="6A19E10E" w14:textId="5350E0EF" w:rsidR="00E071B1" w:rsidRPr="00A33958" w:rsidRDefault="002C41A8" w:rsidP="00A44885">
            <w:pPr>
              <w:pStyle w:val="BodyText"/>
              <w:numPr>
                <w:ilvl w:val="0"/>
                <w:numId w:val="51"/>
              </w:numPr>
              <w:spacing w:after="0" w:line="240" w:lineRule="auto"/>
              <w:ind w:left="714" w:hanging="357"/>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lastRenderedPageBreak/>
              <w:t xml:space="preserve">The percentage of </w:t>
            </w:r>
            <w:r w:rsidR="006E00A9">
              <w:rPr>
                <w:rFonts w:cstheme="minorHAnsi"/>
                <w:sz w:val="20"/>
                <w:szCs w:val="20"/>
                <w:lang w:val="en"/>
              </w:rPr>
              <w:t xml:space="preserve">people who use drugs </w:t>
            </w:r>
            <w:r>
              <w:rPr>
                <w:rFonts w:cstheme="minorHAnsi"/>
                <w:sz w:val="20"/>
                <w:szCs w:val="20"/>
                <w:lang w:val="en"/>
              </w:rPr>
              <w:t>screened for sexually transmitted infections stabilized at 12% in 2026</w:t>
            </w:r>
          </w:p>
        </w:tc>
      </w:tr>
      <w:bookmarkEnd w:id="4"/>
    </w:tbl>
    <w:p w14:paraId="44359BB2" w14:textId="64C397E8" w:rsidR="00125B44" w:rsidRPr="00B06620" w:rsidRDefault="00125B44">
      <w:pPr>
        <w:rPr>
          <w:rFonts w:cstheme="minorHAnsi"/>
          <w:sz w:val="20"/>
          <w:szCs w:val="20"/>
          <w:lang w:val="en-US"/>
        </w:rPr>
      </w:pPr>
    </w:p>
    <w:tbl>
      <w:tblPr>
        <w:tblStyle w:val="PlainTable1"/>
        <w:tblW w:w="14844" w:type="dxa"/>
        <w:tblLook w:val="04A0" w:firstRow="1" w:lastRow="0" w:firstColumn="1" w:lastColumn="0" w:noHBand="0" w:noVBand="1"/>
      </w:tblPr>
      <w:tblGrid>
        <w:gridCol w:w="2872"/>
        <w:gridCol w:w="11972"/>
      </w:tblGrid>
      <w:tr w:rsidR="00E03079" w:rsidRPr="002E6ECD" w14:paraId="29F81142" w14:textId="77777777" w:rsidTr="00E0307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tcPr>
          <w:p w14:paraId="02AC152E" w14:textId="1CBE756D" w:rsidR="00125B44" w:rsidRPr="00201EB8" w:rsidRDefault="002C41A8" w:rsidP="007E5D97">
            <w:pPr>
              <w:pStyle w:val="BodyText"/>
              <w:rPr>
                <w:rFonts w:cstheme="minorHAnsi"/>
                <w:sz w:val="20"/>
                <w:szCs w:val="20"/>
              </w:rPr>
            </w:pPr>
            <w:r>
              <w:rPr>
                <w:rFonts w:cstheme="minorHAnsi"/>
                <w:b w:val="0"/>
                <w:bCs w:val="0"/>
                <w:sz w:val="20"/>
                <w:szCs w:val="20"/>
                <w:lang w:val="en"/>
              </w:rPr>
              <w:t>Module 10</w:t>
            </w:r>
          </w:p>
        </w:tc>
        <w:tc>
          <w:tcPr>
            <w:tcW w:w="11972" w:type="dxa"/>
          </w:tcPr>
          <w:p w14:paraId="1EB53D29" w14:textId="3A7A0813" w:rsidR="00125B44" w:rsidRPr="00201EB8" w:rsidRDefault="002C41A8" w:rsidP="007E5D97">
            <w:pPr>
              <w:pStyle w:val="BodyText"/>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b w:val="0"/>
                <w:bCs w:val="0"/>
                <w:sz w:val="20"/>
                <w:szCs w:val="20"/>
                <w:lang w:val="en"/>
              </w:rPr>
              <w:t>Preventive measures for people in prisons or other closed settings</w:t>
            </w:r>
          </w:p>
        </w:tc>
      </w:tr>
      <w:tr w:rsidR="00E03079" w:rsidRPr="002E6ECD" w14:paraId="61712EBB" w14:textId="77777777" w:rsidTr="00E03079">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2872" w:type="dxa"/>
            <w:vMerge w:val="restart"/>
          </w:tcPr>
          <w:p w14:paraId="2CBAE6C5" w14:textId="77777777" w:rsidR="00125B44" w:rsidRPr="00201EB8" w:rsidRDefault="002C41A8" w:rsidP="007E5D97">
            <w:pPr>
              <w:pStyle w:val="BodyText"/>
              <w:rPr>
                <w:rFonts w:cstheme="minorHAnsi"/>
                <w:sz w:val="20"/>
                <w:szCs w:val="20"/>
              </w:rPr>
            </w:pPr>
            <w:r>
              <w:rPr>
                <w:rFonts w:cstheme="minorHAnsi"/>
                <w:b w:val="0"/>
                <w:bCs w:val="0"/>
                <w:sz w:val="20"/>
                <w:szCs w:val="20"/>
                <w:lang w:val="en"/>
              </w:rPr>
              <w:t>Intervention(s)</w:t>
            </w:r>
          </w:p>
        </w:tc>
        <w:tc>
          <w:tcPr>
            <w:tcW w:w="11972" w:type="dxa"/>
          </w:tcPr>
          <w:p w14:paraId="1933EC95" w14:textId="1BBE7EE7" w:rsidR="00125B44" w:rsidRPr="00201EB8" w:rsidRDefault="002C41A8"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Programming related to condoms and lubricating gels for prisoners</w:t>
            </w:r>
            <w:r>
              <w:rPr>
                <w:rFonts w:cstheme="minorHAnsi"/>
                <w:sz w:val="20"/>
                <w:szCs w:val="20"/>
                <w:lang w:val="en"/>
              </w:rPr>
              <w:t xml:space="preserve"> - Modifications to the program in relation to the existing grant:</w:t>
            </w:r>
          </w:p>
          <w:p w14:paraId="7807E1DF" w14:textId="501DA904" w:rsidR="00125B44" w:rsidRPr="00201EB8" w:rsidRDefault="00696F30"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2020113450"/>
                <w:placeholder>
                  <w:docPart w:val="AEF3945ACC5D4DD9BD631C41A5021C27"/>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1186902608"/>
                <w:placeholder>
                  <w:docPart w:val="85BD6EAEE7B9497692BF38BE960D989E"/>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298842683"/>
                <w:placeholder>
                  <w:docPart w:val="053C929FF69249C7876860A9DFEB1FF5"/>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1056703205"/>
                <w:placeholder>
                  <w:docPart w:val="1C66266114FF4F5DA18F694E91F20B42"/>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1586730915"/>
                <w:placeholder>
                  <w:docPart w:val="7C850828B3A04ED0A9F1D7FF939D7964"/>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3894C0A4"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210DDF65" w14:textId="77777777" w:rsidR="00125B44" w:rsidRPr="00201EB8" w:rsidRDefault="00125B44" w:rsidP="007E5D97">
            <w:pPr>
              <w:pStyle w:val="BodyText"/>
              <w:rPr>
                <w:rFonts w:cstheme="minorHAnsi"/>
                <w:sz w:val="20"/>
                <w:szCs w:val="20"/>
              </w:rPr>
            </w:pPr>
          </w:p>
        </w:tc>
        <w:tc>
          <w:tcPr>
            <w:tcW w:w="11972" w:type="dxa"/>
          </w:tcPr>
          <w:p w14:paraId="2C3FE2C2" w14:textId="6065EAB3" w:rsidR="00125B44" w:rsidRPr="00201EB8" w:rsidRDefault="002C41A8"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lang w:val="en"/>
              </w:rPr>
              <w:t>Communication on HIV prevention, creating information and demand for prisoners</w:t>
            </w:r>
            <w:r>
              <w:rPr>
                <w:rFonts w:cstheme="minorHAnsi"/>
                <w:sz w:val="20"/>
                <w:szCs w:val="20"/>
                <w:lang w:val="en"/>
              </w:rPr>
              <w:t xml:space="preserve"> - Modifications to the program in relation to the existing grant:</w:t>
            </w:r>
          </w:p>
          <w:p w14:paraId="29EB07BE" w14:textId="556E1B2C" w:rsidR="00125B44" w:rsidRPr="00201EB8" w:rsidRDefault="00696F30"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548688515"/>
                <w:placeholder>
                  <w:docPart w:val="6478CE329C634630951A8767A4C051F2"/>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161472184"/>
                <w:placeholder>
                  <w:docPart w:val="7A78557A4D9D4435B41C8EFB4A286A5A"/>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1033704509"/>
                <w:placeholder>
                  <w:docPart w:val="171532F64CA749E294B9FB74589F080F"/>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675390099"/>
                <w:placeholder>
                  <w:docPart w:val="648BA5C89F3F435C978F87E6297BA196"/>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1325477192"/>
                <w:placeholder>
                  <w:docPart w:val="9C0A06B92E2847CF950A81BED62462ED"/>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00394138" w14:textId="77777777" w:rsidTr="00E0307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3DAF2B65" w14:textId="77777777" w:rsidR="00125B44" w:rsidRPr="00201EB8" w:rsidRDefault="00125B44" w:rsidP="007E5D97">
            <w:pPr>
              <w:pStyle w:val="BodyText"/>
              <w:rPr>
                <w:rFonts w:cstheme="minorHAnsi"/>
                <w:sz w:val="20"/>
                <w:szCs w:val="20"/>
              </w:rPr>
            </w:pPr>
          </w:p>
        </w:tc>
        <w:tc>
          <w:tcPr>
            <w:tcW w:w="11972" w:type="dxa"/>
          </w:tcPr>
          <w:p w14:paraId="0420970A" w14:textId="0B5F55D8" w:rsidR="00125B44" w:rsidRPr="00201EB8" w:rsidRDefault="002C41A8"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 xml:space="preserve">Sexual and reproductive health services, including sexually transmitted infections, </w:t>
            </w:r>
            <w:proofErr w:type="gramStart"/>
            <w:r>
              <w:rPr>
                <w:rFonts w:cstheme="minorHAnsi"/>
                <w:b/>
                <w:bCs/>
                <w:sz w:val="20"/>
                <w:szCs w:val="20"/>
                <w:lang w:val="en"/>
              </w:rPr>
              <w:t>hepatitis</w:t>
            </w:r>
            <w:proofErr w:type="gramEnd"/>
            <w:r>
              <w:rPr>
                <w:rFonts w:cstheme="minorHAnsi"/>
                <w:b/>
                <w:bCs/>
                <w:sz w:val="20"/>
                <w:szCs w:val="20"/>
                <w:lang w:val="en"/>
              </w:rPr>
              <w:t xml:space="preserve"> and post-violence care for people in prison</w:t>
            </w:r>
            <w:r>
              <w:rPr>
                <w:rFonts w:cstheme="minorHAnsi"/>
                <w:sz w:val="20"/>
                <w:szCs w:val="20"/>
                <w:lang w:val="en"/>
              </w:rPr>
              <w:t xml:space="preserve"> - Modifications to the program in relation to the existing grant:</w:t>
            </w:r>
          </w:p>
          <w:p w14:paraId="714F09D6" w14:textId="1F05069A" w:rsidR="00125B44" w:rsidRPr="00201EB8" w:rsidRDefault="00696F30"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1782455569"/>
                <w:placeholder>
                  <w:docPart w:val="B15C0D6008504DB08C84F1CA222AC02F"/>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1525825413"/>
                <w:placeholder>
                  <w:docPart w:val="9FE7F05D54084E10B17B81DF8DBA93E4"/>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1342888579"/>
                <w:placeholder>
                  <w:docPart w:val="F4C59C29045D4CCEA8F9296D523F791A"/>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691423290"/>
                <w:placeholder>
                  <w:docPart w:val="7B17D4ADEDE54E22B20560AC82998D13"/>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687345145"/>
                <w:placeholder>
                  <w:docPart w:val="E558434F3D3B44BCA1B7A8711FF01F67"/>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705FA28D"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2F87B92B" w14:textId="77777777" w:rsidR="00125B44" w:rsidRPr="00201EB8" w:rsidRDefault="00125B44" w:rsidP="007E5D97">
            <w:pPr>
              <w:pStyle w:val="BodyText"/>
              <w:rPr>
                <w:rFonts w:cstheme="minorHAnsi"/>
                <w:sz w:val="20"/>
                <w:szCs w:val="20"/>
              </w:rPr>
            </w:pPr>
          </w:p>
        </w:tc>
        <w:tc>
          <w:tcPr>
            <w:tcW w:w="11972" w:type="dxa"/>
          </w:tcPr>
          <w:p w14:paraId="04D76677" w14:textId="59F2C9D8" w:rsidR="00125B44" w:rsidRPr="00201EB8" w:rsidRDefault="002C41A8"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lang w:val="en"/>
              </w:rPr>
              <w:t>Remove human rights-related barriers to prevention for people in prison</w:t>
            </w:r>
            <w:r>
              <w:rPr>
                <w:rFonts w:cstheme="minorHAnsi"/>
                <w:sz w:val="20"/>
                <w:szCs w:val="20"/>
                <w:lang w:val="en"/>
              </w:rPr>
              <w:t xml:space="preserve"> - Modifications to the program in relation to the existing grant:</w:t>
            </w:r>
          </w:p>
          <w:p w14:paraId="6B9FE6A1" w14:textId="179EDE83" w:rsidR="00125B44" w:rsidRPr="00201EB8" w:rsidRDefault="00696F30"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1422222076"/>
                <w:placeholder>
                  <w:docPart w:val="6CDD2BB242B448718F914C345AFCCC11"/>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1507511596"/>
                <w:placeholder>
                  <w:docPart w:val="AC65A9A0215C41F29A441C7CED8C70BD"/>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650562531"/>
                <w:placeholder>
                  <w:docPart w:val="59E281DDD6D24B18BD72F7C05A6304EC"/>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976888770"/>
                <w:placeholder>
                  <w:docPart w:val="67C795A9EBBC4C51BB1C9FF2E293FA7F"/>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656428819"/>
                <w:placeholder>
                  <w:docPart w:val="B9A989C3CE0646AB9032ACB67C9B1BC4"/>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5C8CCD20" w14:textId="77777777" w:rsidTr="00E0307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tcPr>
          <w:p w14:paraId="315F344B" w14:textId="77777777" w:rsidR="005641FA" w:rsidRPr="00201EB8" w:rsidRDefault="002C41A8" w:rsidP="005641FA">
            <w:pPr>
              <w:pStyle w:val="BodyText"/>
              <w:rPr>
                <w:rFonts w:cstheme="minorHAnsi"/>
                <w:sz w:val="20"/>
                <w:szCs w:val="20"/>
              </w:rPr>
            </w:pPr>
            <w:r>
              <w:rPr>
                <w:rFonts w:cstheme="minorHAnsi"/>
                <w:sz w:val="20"/>
                <w:szCs w:val="20"/>
                <w:lang w:val="en"/>
              </w:rPr>
              <w:t>List of activities</w:t>
            </w:r>
          </w:p>
        </w:tc>
        <w:tc>
          <w:tcPr>
            <w:tcW w:w="11972" w:type="dxa"/>
            <w:shd w:val="clear" w:color="auto" w:fill="auto"/>
          </w:tcPr>
          <w:p w14:paraId="63507B10" w14:textId="5D98F381" w:rsidR="005641FA" w:rsidRPr="00B06620" w:rsidRDefault="002C41A8" w:rsidP="005641FA">
            <w:pPr>
              <w:spacing w:after="0"/>
              <w:jc w:val="both"/>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shd w:val="clear" w:color="auto" w:fill="FFFFFF"/>
                <w:lang w:val="en-US"/>
              </w:rPr>
            </w:pPr>
            <w:r>
              <w:rPr>
                <w:rFonts w:cstheme="minorHAnsi"/>
                <w:color w:val="000000"/>
                <w:sz w:val="20"/>
                <w:szCs w:val="20"/>
                <w:shd w:val="clear" w:color="auto" w:fill="FFFFFF"/>
                <w:lang w:val="en"/>
              </w:rPr>
              <w:t>Prisons, because of their confine</w:t>
            </w:r>
            <w:r w:rsidR="00197AF9">
              <w:rPr>
                <w:rFonts w:cstheme="minorHAnsi"/>
                <w:color w:val="000000"/>
                <w:sz w:val="20"/>
                <w:szCs w:val="20"/>
                <w:shd w:val="clear" w:color="auto" w:fill="FFFFFF"/>
                <w:lang w:val="en"/>
              </w:rPr>
              <w:t>d environment</w:t>
            </w:r>
            <w:r>
              <w:rPr>
                <w:rFonts w:cstheme="minorHAnsi"/>
                <w:color w:val="000000"/>
                <w:sz w:val="20"/>
                <w:szCs w:val="20"/>
                <w:shd w:val="clear" w:color="auto" w:fill="FFFFFF"/>
                <w:lang w:val="en"/>
              </w:rPr>
              <w:t>, with prison overcrowding of up to 223%, are conducive to the spread of HIV and tuberculosis. The 2018 National TB Control Program (PNLT) study in Kinshasa and Mbuji-</w:t>
            </w:r>
            <w:proofErr w:type="spellStart"/>
            <w:r>
              <w:rPr>
                <w:rFonts w:cstheme="minorHAnsi"/>
                <w:color w:val="000000"/>
                <w:sz w:val="20"/>
                <w:szCs w:val="20"/>
                <w:shd w:val="clear" w:color="auto" w:fill="FFFFFF"/>
                <w:lang w:val="en"/>
              </w:rPr>
              <w:t>Mayi</w:t>
            </w:r>
            <w:proofErr w:type="spellEnd"/>
            <w:r>
              <w:rPr>
                <w:rFonts w:cstheme="minorHAnsi"/>
                <w:color w:val="000000"/>
                <w:sz w:val="20"/>
                <w:szCs w:val="20"/>
                <w:shd w:val="clear" w:color="auto" w:fill="FFFFFF"/>
                <w:lang w:val="en"/>
              </w:rPr>
              <w:t xml:space="preserve"> prisons found that TB prevalence in DRC prisons was 40 times higher than TB prevalence in the general population. </w:t>
            </w:r>
            <w:r>
              <w:rPr>
                <w:rFonts w:cstheme="minorHAnsi"/>
                <w:color w:val="1D2228"/>
                <w:sz w:val="20"/>
                <w:szCs w:val="20"/>
                <w:shd w:val="clear" w:color="auto" w:fill="FFFFFF"/>
                <w:lang w:val="en"/>
              </w:rPr>
              <w:t xml:space="preserve">There is very little data available on HIV in prisons in the DRC, however, </w:t>
            </w:r>
            <w:r>
              <w:rPr>
                <w:rFonts w:cstheme="minorHAnsi"/>
                <w:color w:val="000000"/>
                <w:sz w:val="20"/>
                <w:szCs w:val="20"/>
                <w:shd w:val="clear" w:color="auto" w:fill="FFFFFF"/>
                <w:lang w:val="en"/>
              </w:rPr>
              <w:t xml:space="preserve">the activities of the Ministry of Justice (2018) carried out in a few prisons in the country reveal an HIV prevalence of 1.6% among </w:t>
            </w:r>
            <w:r>
              <w:rPr>
                <w:rFonts w:cstheme="minorHAnsi"/>
                <w:color w:val="1D2228"/>
                <w:sz w:val="20"/>
                <w:szCs w:val="20"/>
                <w:shd w:val="clear" w:color="auto" w:fill="FFFFFF"/>
                <w:lang w:val="en"/>
              </w:rPr>
              <w:t>prisoners and other prisoners.</w:t>
            </w:r>
            <w:r>
              <w:rPr>
                <w:rFonts w:cstheme="minorHAnsi"/>
                <w:color w:val="000000"/>
                <w:sz w:val="20"/>
                <w:szCs w:val="20"/>
                <w:shd w:val="clear" w:color="auto" w:fill="FFFFFF"/>
                <w:lang w:val="en"/>
              </w:rPr>
              <w:t xml:space="preserve"> In collaboration with GIZ, a logic for TB and HIV testing in prison settings has been developed and priority activities will be implemented jointly by the two programs for the intensification of testing and the improvement of TB and HIV management in 9 prisons in Kinshasa, </w:t>
            </w:r>
            <w:proofErr w:type="spellStart"/>
            <w:r>
              <w:rPr>
                <w:rFonts w:cstheme="minorHAnsi"/>
                <w:color w:val="000000"/>
                <w:sz w:val="20"/>
                <w:szCs w:val="20"/>
                <w:shd w:val="clear" w:color="auto" w:fill="FFFFFF"/>
                <w:lang w:val="en"/>
              </w:rPr>
              <w:t>Matadi</w:t>
            </w:r>
            <w:proofErr w:type="spellEnd"/>
            <w:r>
              <w:rPr>
                <w:rFonts w:cstheme="minorHAnsi"/>
                <w:color w:val="000000"/>
                <w:sz w:val="20"/>
                <w:szCs w:val="20"/>
                <w:shd w:val="clear" w:color="auto" w:fill="FFFFFF"/>
                <w:lang w:val="en"/>
              </w:rPr>
              <w:t xml:space="preserve">, </w:t>
            </w:r>
            <w:proofErr w:type="spellStart"/>
            <w:r>
              <w:rPr>
                <w:rFonts w:cstheme="minorHAnsi"/>
                <w:color w:val="000000"/>
                <w:sz w:val="20"/>
                <w:szCs w:val="20"/>
                <w:shd w:val="clear" w:color="auto" w:fill="FFFFFF"/>
                <w:lang w:val="en"/>
              </w:rPr>
              <w:t>Ndolo</w:t>
            </w:r>
            <w:proofErr w:type="spellEnd"/>
            <w:r>
              <w:rPr>
                <w:rFonts w:cstheme="minorHAnsi"/>
                <w:color w:val="000000"/>
                <w:sz w:val="20"/>
                <w:szCs w:val="20"/>
                <w:shd w:val="clear" w:color="auto" w:fill="FFFFFF"/>
                <w:lang w:val="en"/>
              </w:rPr>
              <w:t xml:space="preserve">, Bunia, Goma, </w:t>
            </w:r>
            <w:proofErr w:type="spellStart"/>
            <w:r>
              <w:rPr>
                <w:rFonts w:cstheme="minorHAnsi"/>
                <w:color w:val="000000"/>
                <w:sz w:val="20"/>
                <w:szCs w:val="20"/>
                <w:shd w:val="clear" w:color="auto" w:fill="FFFFFF"/>
                <w:lang w:val="en"/>
              </w:rPr>
              <w:t>Bukavu</w:t>
            </w:r>
            <w:proofErr w:type="spellEnd"/>
            <w:r>
              <w:rPr>
                <w:rFonts w:cstheme="minorHAnsi"/>
                <w:color w:val="000000"/>
                <w:sz w:val="20"/>
                <w:szCs w:val="20"/>
                <w:shd w:val="clear" w:color="auto" w:fill="FFFFFF"/>
                <w:lang w:val="en"/>
              </w:rPr>
              <w:t xml:space="preserve">, Mbuji </w:t>
            </w:r>
            <w:proofErr w:type="spellStart"/>
            <w:r>
              <w:rPr>
                <w:rFonts w:cstheme="minorHAnsi"/>
                <w:color w:val="000000"/>
                <w:sz w:val="20"/>
                <w:szCs w:val="20"/>
                <w:shd w:val="clear" w:color="auto" w:fill="FFFFFF"/>
                <w:lang w:val="en"/>
              </w:rPr>
              <w:t>mayi</w:t>
            </w:r>
            <w:proofErr w:type="spellEnd"/>
            <w:r>
              <w:rPr>
                <w:rFonts w:cstheme="minorHAnsi"/>
                <w:color w:val="000000"/>
                <w:sz w:val="20"/>
                <w:szCs w:val="20"/>
                <w:shd w:val="clear" w:color="auto" w:fill="FFFFFF"/>
                <w:lang w:val="en"/>
              </w:rPr>
              <w:t>, Kananga and Kisangani. As such, in GC7, the activities of the joint plan will be considered and broken down into interventions that target vulnerable populations for both diseases.</w:t>
            </w:r>
          </w:p>
          <w:p w14:paraId="218E0090" w14:textId="77777777" w:rsidR="005641FA" w:rsidRPr="00B06620" w:rsidRDefault="005641FA" w:rsidP="005641FA">
            <w:pPr>
              <w:spacing w:after="0"/>
              <w:jc w:val="both"/>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p>
          <w:p w14:paraId="5FB84F6E" w14:textId="7A5A9C83" w:rsidR="005641FA" w:rsidRPr="00B06620" w:rsidRDefault="002C41A8" w:rsidP="005641FA">
            <w:pPr>
              <w:spacing w:after="0"/>
              <w:jc w:val="both"/>
              <w:cnfStyle w:val="000000100000" w:firstRow="0" w:lastRow="0" w:firstColumn="0" w:lastColumn="0" w:oddVBand="0" w:evenVBand="0" w:oddHBand="1" w:evenHBand="0" w:firstRowFirstColumn="0" w:firstRowLastColumn="0" w:lastRowFirstColumn="0" w:lastRowLastColumn="0"/>
              <w:rPr>
                <w:rFonts w:cstheme="minorHAnsi"/>
                <w:b/>
                <w:sz w:val="20"/>
                <w:szCs w:val="20"/>
                <w:u w:val="single"/>
                <w:lang w:val="en-US"/>
              </w:rPr>
            </w:pPr>
            <w:r>
              <w:rPr>
                <w:rFonts w:cstheme="minorHAnsi"/>
                <w:b/>
                <w:bCs/>
                <w:sz w:val="20"/>
                <w:szCs w:val="20"/>
                <w:u w:val="single"/>
                <w:lang w:val="en"/>
              </w:rPr>
              <w:t>Programming on condoms and lubricant gels for prisoners</w:t>
            </w:r>
            <w:r>
              <w:rPr>
                <w:rFonts w:cstheme="minorHAnsi"/>
                <w:b/>
                <w:bCs/>
                <w:sz w:val="20"/>
                <w:szCs w:val="20"/>
                <w:lang w:val="en"/>
              </w:rPr>
              <w:t>:</w:t>
            </w:r>
            <w:r>
              <w:rPr>
                <w:rFonts w:cstheme="minorHAnsi"/>
                <w:sz w:val="20"/>
                <w:szCs w:val="20"/>
                <w:lang w:val="en"/>
              </w:rPr>
              <w:t xml:space="preserve"> In the DRC, there is no law prohibiting the distribution of condoms in prisons; however, restrictions are attributed to prison managers. In 2022, 16 provincial trainers (2 per province) and 160 peer educators (20 per prison) were trained in 8 prisons in 8 provinces: Makala (Kinshasa), </w:t>
            </w:r>
            <w:proofErr w:type="spellStart"/>
            <w:r>
              <w:rPr>
                <w:rFonts w:cstheme="minorHAnsi"/>
                <w:sz w:val="20"/>
                <w:szCs w:val="20"/>
                <w:lang w:val="en"/>
              </w:rPr>
              <w:t>Matadi</w:t>
            </w:r>
            <w:proofErr w:type="spellEnd"/>
            <w:r>
              <w:rPr>
                <w:rFonts w:cstheme="minorHAnsi"/>
                <w:sz w:val="20"/>
                <w:szCs w:val="20"/>
                <w:lang w:val="en"/>
              </w:rPr>
              <w:t xml:space="preserve"> (Kongo Central), Kisangani (</w:t>
            </w:r>
            <w:proofErr w:type="spellStart"/>
            <w:r>
              <w:rPr>
                <w:rFonts w:cstheme="minorHAnsi"/>
                <w:sz w:val="20"/>
                <w:szCs w:val="20"/>
                <w:lang w:val="en"/>
              </w:rPr>
              <w:t>Tshopo</w:t>
            </w:r>
            <w:proofErr w:type="spellEnd"/>
            <w:r>
              <w:rPr>
                <w:rFonts w:cstheme="minorHAnsi"/>
                <w:sz w:val="20"/>
                <w:szCs w:val="20"/>
                <w:lang w:val="en"/>
              </w:rPr>
              <w:t xml:space="preserve">), Goma (North Kivu), </w:t>
            </w:r>
            <w:proofErr w:type="spellStart"/>
            <w:r>
              <w:rPr>
                <w:rFonts w:cstheme="minorHAnsi"/>
                <w:sz w:val="20"/>
                <w:szCs w:val="20"/>
                <w:lang w:val="en"/>
              </w:rPr>
              <w:t>Bukavu</w:t>
            </w:r>
            <w:proofErr w:type="spellEnd"/>
            <w:r>
              <w:rPr>
                <w:rFonts w:cstheme="minorHAnsi"/>
                <w:sz w:val="20"/>
                <w:szCs w:val="20"/>
                <w:lang w:val="en"/>
              </w:rPr>
              <w:t xml:space="preserve"> and </w:t>
            </w:r>
            <w:proofErr w:type="spellStart"/>
            <w:r>
              <w:rPr>
                <w:rFonts w:cstheme="minorHAnsi"/>
                <w:sz w:val="20"/>
                <w:szCs w:val="20"/>
                <w:lang w:val="en"/>
              </w:rPr>
              <w:t>Kabare</w:t>
            </w:r>
            <w:proofErr w:type="spellEnd"/>
            <w:r>
              <w:rPr>
                <w:rFonts w:cstheme="minorHAnsi"/>
                <w:sz w:val="20"/>
                <w:szCs w:val="20"/>
                <w:lang w:val="en"/>
              </w:rPr>
              <w:t xml:space="preserve"> (South Kivu), </w:t>
            </w:r>
            <w:proofErr w:type="spellStart"/>
            <w:r>
              <w:rPr>
                <w:rFonts w:cstheme="minorHAnsi"/>
                <w:sz w:val="20"/>
                <w:szCs w:val="20"/>
                <w:lang w:val="en"/>
              </w:rPr>
              <w:t>Mbujimayi</w:t>
            </w:r>
            <w:proofErr w:type="spellEnd"/>
            <w:r>
              <w:rPr>
                <w:rFonts w:cstheme="minorHAnsi"/>
                <w:sz w:val="20"/>
                <w:szCs w:val="20"/>
                <w:lang w:val="en"/>
              </w:rPr>
              <w:t xml:space="preserve"> (Kasai Oriental), and Kananga (Kasai Central). Given the high mobility of prisoners (entry and exit), the program proposes as part of GC7 </w:t>
            </w:r>
            <w:r>
              <w:rPr>
                <w:rFonts w:cstheme="minorHAnsi"/>
                <w:b/>
                <w:bCs/>
                <w:sz w:val="20"/>
                <w:szCs w:val="20"/>
                <w:lang w:val="en"/>
              </w:rPr>
              <w:t>to maintain activities</w:t>
            </w:r>
            <w:r>
              <w:rPr>
                <w:rFonts w:cstheme="minorHAnsi"/>
                <w:sz w:val="20"/>
                <w:szCs w:val="20"/>
                <w:lang w:val="en"/>
              </w:rPr>
              <w:t xml:space="preserve"> of permanently available condoms at the prison infirmary, capacity building for providers in the prison environment (prison guards, managers, health workers) and peer educators (See funding request 2020-2022).</w:t>
            </w:r>
          </w:p>
          <w:p w14:paraId="69E98E81" w14:textId="77777777" w:rsidR="005641FA" w:rsidRPr="00B06620" w:rsidRDefault="005641FA" w:rsidP="009653E8">
            <w:pPr>
              <w:spacing w:after="0"/>
              <w:jc w:val="both"/>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p>
          <w:p w14:paraId="75959213" w14:textId="64ACD76C" w:rsidR="005641FA" w:rsidRPr="00201EB8" w:rsidRDefault="002C41A8" w:rsidP="005641FA">
            <w:pPr>
              <w:pStyle w:val="BodyText"/>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Cs/>
                <w:sz w:val="20"/>
                <w:szCs w:val="20"/>
              </w:rPr>
            </w:pPr>
            <w:r>
              <w:rPr>
                <w:rFonts w:cstheme="minorHAnsi"/>
                <w:b/>
                <w:bCs/>
                <w:sz w:val="20"/>
                <w:szCs w:val="20"/>
                <w:u w:val="single"/>
                <w:lang w:val="en"/>
              </w:rPr>
              <w:t>The Communication on HIV Prevention, Information Creation and Demand for Prisoners:</w:t>
            </w:r>
            <w:r>
              <w:rPr>
                <w:rFonts w:cstheme="minorHAnsi"/>
                <w:sz w:val="20"/>
                <w:szCs w:val="20"/>
                <w:lang w:val="en"/>
              </w:rPr>
              <w:t xml:space="preserve"> The September 2022 review of the HIV program shows a significant decrease, of about 16%, in the prison population reached by social and behavior change communication interventions between 2020 and 2021 (30,758 in 2020 compared to 25,888 in 2021). During the GC7, activities will be intensified to increase knowledge of closed settings and build the capacity of peer educators with their inmate peers (see funding request 2020-2022).</w:t>
            </w:r>
          </w:p>
          <w:p w14:paraId="16CFF25E" w14:textId="77777777" w:rsidR="005641FA" w:rsidRPr="00201EB8" w:rsidRDefault="005641FA" w:rsidP="005641FA">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u w:val="single"/>
              </w:rPr>
            </w:pPr>
          </w:p>
          <w:p w14:paraId="67805E67" w14:textId="32671FBA" w:rsidR="005641FA" w:rsidRPr="00201EB8" w:rsidRDefault="002C41A8" w:rsidP="005641FA">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u w:val="single"/>
                <w:lang w:val="en"/>
              </w:rPr>
              <w:t xml:space="preserve">Sexual and reproductive health services, including sexually transmitted infections, </w:t>
            </w:r>
            <w:proofErr w:type="gramStart"/>
            <w:r>
              <w:rPr>
                <w:rFonts w:cstheme="minorHAnsi"/>
                <w:b/>
                <w:bCs/>
                <w:sz w:val="20"/>
                <w:szCs w:val="20"/>
                <w:u w:val="single"/>
                <w:lang w:val="en"/>
              </w:rPr>
              <w:t>hepatitis</w:t>
            </w:r>
            <w:proofErr w:type="gramEnd"/>
            <w:r>
              <w:rPr>
                <w:rFonts w:cstheme="minorHAnsi"/>
                <w:b/>
                <w:bCs/>
                <w:sz w:val="20"/>
                <w:szCs w:val="20"/>
                <w:u w:val="single"/>
                <w:lang w:val="en"/>
              </w:rPr>
              <w:t xml:space="preserve"> and post-violence care for people in prison:</w:t>
            </w:r>
            <w:r>
              <w:rPr>
                <w:rFonts w:cstheme="minorHAnsi"/>
                <w:sz w:val="20"/>
                <w:szCs w:val="20"/>
                <w:lang w:val="en"/>
              </w:rPr>
              <w:t xml:space="preserve">  Sexual and reproductive health and hepatitis services are not integrated into prisons with Global Fund support. But sexual and reproductive health activities are useful in improving the reproductive health knowledge of women in prison with a view to reducing unwanted pregnancies and avoiding abortions with a risk of maternal mortality. Under GC7, the following activities have been identified as </w:t>
            </w:r>
            <w:r>
              <w:rPr>
                <w:rFonts w:cstheme="minorHAnsi"/>
                <w:b/>
                <w:bCs/>
                <w:sz w:val="20"/>
                <w:szCs w:val="20"/>
                <w:lang w:val="en"/>
              </w:rPr>
              <w:t>new activities</w:t>
            </w:r>
            <w:r>
              <w:rPr>
                <w:rFonts w:cstheme="minorHAnsi"/>
                <w:sz w:val="20"/>
                <w:szCs w:val="20"/>
                <w:lang w:val="en"/>
              </w:rPr>
              <w:t>:</w:t>
            </w:r>
          </w:p>
          <w:p w14:paraId="42B29159" w14:textId="77777777" w:rsidR="005641FA" w:rsidRPr="00B06620" w:rsidRDefault="002C41A8">
            <w:pPr>
              <w:pStyle w:val="ListParagraph"/>
              <w:numPr>
                <w:ilvl w:val="0"/>
                <w:numId w:val="24"/>
              </w:numPr>
              <w:spacing w:after="0"/>
              <w:jc w:val="both"/>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r>
              <w:rPr>
                <w:rFonts w:cstheme="minorHAnsi"/>
                <w:sz w:val="20"/>
                <w:szCs w:val="20"/>
                <w:lang w:val="en"/>
              </w:rPr>
              <w:t xml:space="preserve">Raise awareness among female prisoners on family planning methods and dual protection in closed settings, </w:t>
            </w:r>
          </w:p>
          <w:p w14:paraId="577EEDCE" w14:textId="27AA2A4C" w:rsidR="005641FA" w:rsidRPr="00B06620" w:rsidRDefault="002C41A8">
            <w:pPr>
              <w:pStyle w:val="ListParagraph"/>
              <w:numPr>
                <w:ilvl w:val="0"/>
                <w:numId w:val="24"/>
              </w:numPr>
              <w:spacing w:after="0"/>
              <w:jc w:val="both"/>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r>
              <w:rPr>
                <w:rFonts w:cstheme="minorHAnsi"/>
                <w:sz w:val="20"/>
                <w:szCs w:val="20"/>
                <w:lang w:val="en"/>
              </w:rPr>
              <w:t>Raise awareness among prisoners about violence, including gender-based violence and attitudes and behaviors aimed at reducing violence.</w:t>
            </w:r>
          </w:p>
          <w:p w14:paraId="3B75D5F2" w14:textId="77777777" w:rsidR="005641FA" w:rsidRPr="00B06620" w:rsidRDefault="002C41A8">
            <w:pPr>
              <w:pStyle w:val="ListParagraph"/>
              <w:numPr>
                <w:ilvl w:val="0"/>
                <w:numId w:val="24"/>
              </w:numPr>
              <w:spacing w:after="0"/>
              <w:jc w:val="both"/>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r>
              <w:rPr>
                <w:rFonts w:cstheme="minorHAnsi"/>
                <w:sz w:val="20"/>
                <w:szCs w:val="20"/>
                <w:lang w:val="en"/>
              </w:rPr>
              <w:t>Treat sexually transmitted infections in prison populations, including syphilis,</w:t>
            </w:r>
          </w:p>
          <w:p w14:paraId="329D8426" w14:textId="4BECD710" w:rsidR="005641FA" w:rsidRPr="00B06620" w:rsidRDefault="002C41A8">
            <w:pPr>
              <w:pStyle w:val="ListParagraph"/>
              <w:numPr>
                <w:ilvl w:val="0"/>
                <w:numId w:val="24"/>
              </w:numPr>
              <w:spacing w:after="0"/>
              <w:jc w:val="both"/>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r>
              <w:rPr>
                <w:rFonts w:cstheme="minorHAnsi"/>
                <w:sz w:val="20"/>
                <w:szCs w:val="20"/>
                <w:lang w:val="en"/>
              </w:rPr>
              <w:t>Testing and management of HIV-positive and viral hepatitis</w:t>
            </w:r>
          </w:p>
          <w:p w14:paraId="5FE37A79" w14:textId="6F771B9C" w:rsidR="005641FA" w:rsidRPr="00201EB8" w:rsidRDefault="002C41A8">
            <w:pPr>
              <w:pStyle w:val="BodyText"/>
              <w:numPr>
                <w:ilvl w:val="0"/>
                <w:numId w:val="24"/>
              </w:num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Integrate malaria management for key populations in the </w:t>
            </w:r>
            <w:r w:rsidR="00B26699">
              <w:rPr>
                <w:rFonts w:cstheme="minorHAnsi"/>
                <w:sz w:val="20"/>
                <w:szCs w:val="20"/>
                <w:lang w:val="en"/>
              </w:rPr>
              <w:t>drop-in</w:t>
            </w:r>
            <w:r>
              <w:rPr>
                <w:rFonts w:cstheme="minorHAnsi"/>
                <w:sz w:val="20"/>
                <w:szCs w:val="20"/>
                <w:lang w:val="en"/>
              </w:rPr>
              <w:t xml:space="preserve"> and integrated centers, since key populations have always suggested that such integrated management be provided in the centers dedicated to them.</w:t>
            </w:r>
          </w:p>
          <w:p w14:paraId="0F5A42BA" w14:textId="26C50553" w:rsidR="00CD3C00" w:rsidRPr="00201EB8" w:rsidRDefault="002C41A8">
            <w:pPr>
              <w:pStyle w:val="BodyText"/>
              <w:numPr>
                <w:ilvl w:val="0"/>
                <w:numId w:val="24"/>
              </w:num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Continue diagnosis and management of TB in prison settings (see module “Key populations TB”).</w:t>
            </w:r>
          </w:p>
          <w:p w14:paraId="6F69FDEB" w14:textId="55CAD29F" w:rsidR="00C44E11" w:rsidRPr="00201EB8" w:rsidRDefault="002C41A8">
            <w:pPr>
              <w:pStyle w:val="BodyText"/>
              <w:numPr>
                <w:ilvl w:val="0"/>
                <w:numId w:val="24"/>
              </w:num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Training of health care providers in penitentiary institutions on physical and mental health problems related to detention.</w:t>
            </w:r>
          </w:p>
          <w:p w14:paraId="6730DAF1" w14:textId="77777777" w:rsidR="005641FA" w:rsidRPr="00201EB8" w:rsidRDefault="005641FA" w:rsidP="005641FA">
            <w:pPr>
              <w:pStyle w:val="BodyText"/>
              <w:spacing w:after="0" w:line="24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2C65E848" w14:textId="21F248D7" w:rsidR="005641FA" w:rsidRPr="00201EB8" w:rsidRDefault="002C41A8" w:rsidP="005D74C7">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u w:val="single"/>
                <w:lang w:val="en"/>
              </w:rPr>
              <w:t>Remove human rights-related barriers to prevention for people in prison</w:t>
            </w:r>
            <w:r>
              <w:rPr>
                <w:rFonts w:cstheme="minorHAnsi"/>
                <w:sz w:val="20"/>
                <w:szCs w:val="20"/>
                <w:lang w:val="en"/>
              </w:rPr>
              <w:t xml:space="preserve">:   With regard to creating a supportive environment for prison populations, very little data is available. Data on violence, torture, physical attacks, </w:t>
            </w:r>
            <w:proofErr w:type="gramStart"/>
            <w:r>
              <w:rPr>
                <w:rFonts w:cstheme="minorHAnsi"/>
                <w:sz w:val="20"/>
                <w:szCs w:val="20"/>
                <w:lang w:val="en"/>
              </w:rPr>
              <w:t>discrimination</w:t>
            </w:r>
            <w:proofErr w:type="gramEnd"/>
            <w:r>
              <w:rPr>
                <w:rFonts w:cstheme="minorHAnsi"/>
                <w:sz w:val="20"/>
                <w:szCs w:val="20"/>
                <w:lang w:val="en"/>
              </w:rPr>
              <w:t xml:space="preserve"> and stigmatization in prison settings are not systematically captured as a matter of course. Little of the fragmented data is captured by legal and judicial services, except in urban areas. But the 2017 Stigma Index, which surveyed key populations, did not include prisons.  This report indicates that access to legal services and legal assistance for victims (key and other vulnerable populations) remains below 30% and the national strategic plan target for 2027 is set at 60% (2023-2027 National Strategic Plan). Capacity building for prison providers (prison guards, managers, health workers) on prison legislation and inmate rights will continue (See funding request 2020-2022).</w:t>
            </w:r>
          </w:p>
        </w:tc>
      </w:tr>
      <w:tr w:rsidR="00E03079" w14:paraId="65A8FC0A"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tcPr>
          <w:p w14:paraId="20A61C98" w14:textId="77777777" w:rsidR="005641FA" w:rsidRPr="00201EB8" w:rsidRDefault="002C41A8" w:rsidP="005641FA">
            <w:pPr>
              <w:pStyle w:val="BodyText"/>
              <w:rPr>
                <w:rFonts w:cstheme="minorHAnsi"/>
                <w:sz w:val="20"/>
                <w:szCs w:val="20"/>
              </w:rPr>
            </w:pPr>
            <w:r>
              <w:rPr>
                <w:rFonts w:cstheme="minorHAnsi"/>
                <w:b w:val="0"/>
                <w:bCs w:val="0"/>
                <w:sz w:val="20"/>
                <w:szCs w:val="20"/>
                <w:lang w:val="en"/>
              </w:rPr>
              <w:lastRenderedPageBreak/>
              <w:t>Amount requested</w:t>
            </w:r>
          </w:p>
        </w:tc>
        <w:tc>
          <w:tcPr>
            <w:tcW w:w="11972" w:type="dxa"/>
          </w:tcPr>
          <w:p w14:paraId="1FA3B023" w14:textId="6BAB4A1A" w:rsidR="005641FA" w:rsidRPr="003210EF" w:rsidRDefault="002B0DE6" w:rsidP="005641FA">
            <w:pPr>
              <w:pStyle w:val="BodyText"/>
              <w:cnfStyle w:val="000000000000" w:firstRow="0" w:lastRow="0" w:firstColumn="0" w:lastColumn="0" w:oddVBand="0" w:evenVBand="0" w:oddHBand="0" w:evenHBand="0" w:firstRowFirstColumn="0" w:firstRowLastColumn="0" w:lastRowFirstColumn="0" w:lastRowLastColumn="0"/>
              <w:rPr>
                <w:rFonts w:cstheme="minorHAnsi"/>
                <w:b/>
                <w:sz w:val="20"/>
                <w:szCs w:val="20"/>
              </w:rPr>
            </w:pPr>
            <w:r w:rsidRPr="002B0DE6">
              <w:rPr>
                <w:rFonts w:cstheme="minorHAnsi"/>
                <w:b/>
                <w:bCs/>
                <w:sz w:val="20"/>
                <w:szCs w:val="20"/>
                <w:lang w:val="en"/>
              </w:rPr>
              <w:t>1'154'707 USD (0%)</w:t>
            </w:r>
          </w:p>
        </w:tc>
      </w:tr>
      <w:tr w:rsidR="00E03079" w:rsidRPr="002E6ECD" w14:paraId="6F6B0482" w14:textId="77777777" w:rsidTr="00E03079">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72" w:type="dxa"/>
          </w:tcPr>
          <w:p w14:paraId="1ED9F6DC" w14:textId="77777777" w:rsidR="005641FA" w:rsidRPr="00201EB8" w:rsidRDefault="002C41A8" w:rsidP="005641FA">
            <w:pPr>
              <w:pStyle w:val="BodyText"/>
              <w:rPr>
                <w:rFonts w:cstheme="minorHAnsi"/>
                <w:sz w:val="20"/>
                <w:szCs w:val="20"/>
              </w:rPr>
            </w:pPr>
            <w:r>
              <w:rPr>
                <w:rFonts w:cstheme="minorHAnsi"/>
                <w:b w:val="0"/>
                <w:bCs w:val="0"/>
                <w:sz w:val="20"/>
                <w:szCs w:val="20"/>
                <w:lang w:val="en"/>
              </w:rPr>
              <w:t>Expected outcomes</w:t>
            </w:r>
          </w:p>
        </w:tc>
        <w:tc>
          <w:tcPr>
            <w:tcW w:w="11972" w:type="dxa"/>
          </w:tcPr>
          <w:p w14:paraId="2AE006A0" w14:textId="625F5AB3" w:rsidR="002C6635" w:rsidRPr="00B06620" w:rsidRDefault="002C41A8" w:rsidP="002C6635">
            <w:pPr>
              <w:pStyle w:val="ListParagraph"/>
              <w:numPr>
                <w:ilvl w:val="0"/>
                <w:numId w:val="52"/>
              </w:numPr>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r>
              <w:rPr>
                <w:rFonts w:cstheme="minorHAnsi"/>
                <w:sz w:val="20"/>
                <w:szCs w:val="20"/>
                <w:lang w:val="en"/>
              </w:rPr>
              <w:t>The percentage of people incarcerated or in closed facilities who have benefited from HIV prevention programs increased from 6</w:t>
            </w:r>
            <w:r w:rsidR="00D53811">
              <w:rPr>
                <w:rFonts w:cstheme="minorHAnsi"/>
                <w:sz w:val="20"/>
                <w:szCs w:val="20"/>
                <w:lang w:val="en"/>
              </w:rPr>
              <w:t>6</w:t>
            </w:r>
            <w:r>
              <w:rPr>
                <w:rFonts w:cstheme="minorHAnsi"/>
                <w:sz w:val="20"/>
                <w:szCs w:val="20"/>
                <w:lang w:val="en"/>
              </w:rPr>
              <w:t xml:space="preserve">% in 2024 to </w:t>
            </w:r>
            <w:r w:rsidR="00D53811">
              <w:rPr>
                <w:rFonts w:cstheme="minorHAnsi"/>
                <w:sz w:val="20"/>
                <w:szCs w:val="20"/>
                <w:lang w:val="en"/>
              </w:rPr>
              <w:t>90</w:t>
            </w:r>
            <w:r>
              <w:rPr>
                <w:rFonts w:cstheme="minorHAnsi"/>
                <w:sz w:val="20"/>
                <w:szCs w:val="20"/>
                <w:lang w:val="en"/>
              </w:rPr>
              <w:t>% in 2026.</w:t>
            </w:r>
          </w:p>
        </w:tc>
      </w:tr>
    </w:tbl>
    <w:p w14:paraId="3EA788B5" w14:textId="5B11B8CA" w:rsidR="00125B44" w:rsidRPr="00B06620" w:rsidRDefault="00125B44">
      <w:pPr>
        <w:rPr>
          <w:rFonts w:cstheme="minorHAnsi"/>
          <w:sz w:val="20"/>
          <w:szCs w:val="20"/>
          <w:lang w:val="en-US"/>
        </w:rPr>
      </w:pPr>
      <w:bookmarkStart w:id="6" w:name="_Hlk128999860"/>
    </w:p>
    <w:tbl>
      <w:tblPr>
        <w:tblStyle w:val="PlainTable1"/>
        <w:tblW w:w="14844" w:type="dxa"/>
        <w:tblLook w:val="04A0" w:firstRow="1" w:lastRow="0" w:firstColumn="1" w:lastColumn="0" w:noHBand="0" w:noVBand="1"/>
      </w:tblPr>
      <w:tblGrid>
        <w:gridCol w:w="2872"/>
        <w:gridCol w:w="11972"/>
      </w:tblGrid>
      <w:tr w:rsidR="00E03079" w:rsidRPr="002E6ECD" w14:paraId="02084526" w14:textId="77777777" w:rsidTr="00E0307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tcPr>
          <w:bookmarkEnd w:id="2"/>
          <w:bookmarkEnd w:id="3"/>
          <w:p w14:paraId="3B61FEFE" w14:textId="5D6766D8" w:rsidR="00777246" w:rsidRPr="00201EB8" w:rsidRDefault="002C41A8" w:rsidP="007E5D97">
            <w:pPr>
              <w:pStyle w:val="BodyText"/>
              <w:rPr>
                <w:rFonts w:cstheme="minorHAnsi"/>
                <w:sz w:val="20"/>
                <w:szCs w:val="20"/>
              </w:rPr>
            </w:pPr>
            <w:r>
              <w:rPr>
                <w:rFonts w:cstheme="minorHAnsi"/>
                <w:b w:val="0"/>
                <w:bCs w:val="0"/>
                <w:sz w:val="20"/>
                <w:szCs w:val="20"/>
                <w:lang w:val="en"/>
              </w:rPr>
              <w:t>Module 11</w:t>
            </w:r>
          </w:p>
        </w:tc>
        <w:tc>
          <w:tcPr>
            <w:tcW w:w="11972" w:type="dxa"/>
          </w:tcPr>
          <w:p w14:paraId="3980173D" w14:textId="536DDF8A" w:rsidR="00777246" w:rsidRPr="00201EB8" w:rsidRDefault="002C41A8" w:rsidP="007E5D97">
            <w:pPr>
              <w:pStyle w:val="BodyText"/>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b w:val="0"/>
                <w:bCs w:val="0"/>
                <w:sz w:val="20"/>
                <w:szCs w:val="20"/>
                <w:lang w:val="en"/>
              </w:rPr>
              <w:t>Prevention measures for adolescent girls and young women and their male sexual partners in settings with high HIV incidence</w:t>
            </w:r>
          </w:p>
        </w:tc>
      </w:tr>
      <w:tr w:rsidR="00E03079" w:rsidRPr="002E6ECD" w14:paraId="415E3EE8" w14:textId="77777777" w:rsidTr="00E0307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tcPr>
          <w:p w14:paraId="5EC52E6D" w14:textId="2953F19D" w:rsidR="00777246" w:rsidRPr="00201EB8" w:rsidRDefault="002C41A8" w:rsidP="007E5D97">
            <w:pPr>
              <w:pStyle w:val="BodyText"/>
              <w:rPr>
                <w:rFonts w:cstheme="minorHAnsi"/>
                <w:sz w:val="20"/>
                <w:szCs w:val="20"/>
              </w:rPr>
            </w:pPr>
            <w:r>
              <w:rPr>
                <w:rFonts w:cstheme="minorHAnsi"/>
                <w:b w:val="0"/>
                <w:bCs w:val="0"/>
                <w:sz w:val="20"/>
                <w:szCs w:val="20"/>
                <w:lang w:val="en"/>
              </w:rPr>
              <w:t>Intervention(s)</w:t>
            </w:r>
          </w:p>
        </w:tc>
        <w:tc>
          <w:tcPr>
            <w:tcW w:w="11972" w:type="dxa"/>
          </w:tcPr>
          <w:p w14:paraId="4D92E4B0" w14:textId="385E3BCC" w:rsidR="00777246" w:rsidRPr="00201EB8" w:rsidRDefault="002C41A8"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Sexual and reproductive health services, including sexually transmitted infections, hepatitis and post-violence care for adolescent girls and young women and their male sexual partners in settings with high HIV incidence</w:t>
            </w:r>
            <w:r>
              <w:rPr>
                <w:rFonts w:cstheme="minorHAnsi"/>
                <w:sz w:val="20"/>
                <w:szCs w:val="20"/>
                <w:lang w:val="en"/>
              </w:rPr>
              <w:t xml:space="preserve"> - Modifications to the program in relation to the existing grant:</w:t>
            </w:r>
          </w:p>
          <w:p w14:paraId="175C0CA8" w14:textId="79A8A002" w:rsidR="00777246" w:rsidRPr="00201EB8" w:rsidRDefault="00696F30"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940418958"/>
                <w:placeholder>
                  <w:docPart w:val="4468DE7666F342AA8C44CE4B6B76BFB3"/>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2016646276"/>
                <w:placeholder>
                  <w:docPart w:val="7DE909E9A1674EB8BB903404971A3761"/>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sidR="002C41A8">
              <w:rPr>
                <w:rFonts w:eastAsia="MS Gothic" w:cstheme="minorHAnsi"/>
                <w:sz w:val="20"/>
                <w:szCs w:val="20"/>
                <w:lang w:val="en"/>
              </w:rPr>
              <w:t xml:space="preserve">New </w:t>
            </w:r>
            <w:sdt>
              <w:sdtPr>
                <w:rPr>
                  <w:rFonts w:ascii="MS Gothic" w:eastAsia="MS Gothic" w:hAnsi="MS Gothic" w:cstheme="minorHAnsi"/>
                  <w:sz w:val="20"/>
                  <w:szCs w:val="20"/>
                </w:rPr>
                <w:id w:val="1210228581"/>
                <w:placeholder>
                  <w:docPart w:val="CECE022D4CF343878CB90BC0DB6ACFD6"/>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Intensification </w:t>
            </w:r>
            <w:sdt>
              <w:sdtPr>
                <w:rPr>
                  <w:rFonts w:ascii="MS Gothic" w:eastAsia="MS Gothic" w:hAnsi="MS Gothic" w:cstheme="minorHAnsi"/>
                  <w:sz w:val="20"/>
                  <w:szCs w:val="20"/>
                </w:rPr>
                <w:id w:val="1027135773"/>
                <w:placeholder>
                  <w:docPart w:val="1A7412A649C84307A4F1812535D0CA3F"/>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1877536612"/>
                <w:placeholder>
                  <w:docPart w:val="50379724CCBF4A5BBCD4BB1FE46E1743"/>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5D4A3F6B"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tcPr>
          <w:p w14:paraId="06E5425F" w14:textId="77777777" w:rsidR="00777246" w:rsidRPr="00201EB8" w:rsidRDefault="002C41A8" w:rsidP="007E5D97">
            <w:pPr>
              <w:pStyle w:val="BodyText"/>
              <w:rPr>
                <w:rFonts w:cstheme="minorHAnsi"/>
                <w:sz w:val="20"/>
                <w:szCs w:val="20"/>
              </w:rPr>
            </w:pPr>
            <w:r>
              <w:rPr>
                <w:rFonts w:cstheme="minorHAnsi"/>
                <w:sz w:val="20"/>
                <w:szCs w:val="20"/>
                <w:lang w:val="en"/>
              </w:rPr>
              <w:lastRenderedPageBreak/>
              <w:t>List of activities</w:t>
            </w:r>
          </w:p>
        </w:tc>
        <w:tc>
          <w:tcPr>
            <w:tcW w:w="11972" w:type="dxa"/>
          </w:tcPr>
          <w:p w14:paraId="3FA6C5F2" w14:textId="6A117F28" w:rsidR="004E2D83" w:rsidRPr="00B06620" w:rsidRDefault="002C41A8" w:rsidP="001C0402">
            <w:pPr>
              <w:spacing w:after="0"/>
              <w:jc w:val="both"/>
              <w:cnfStyle w:val="000000000000" w:firstRow="0" w:lastRow="0" w:firstColumn="0" w:lastColumn="0" w:oddVBand="0" w:evenVBand="0" w:oddHBand="0" w:evenHBand="0" w:firstRowFirstColumn="0" w:firstRowLastColumn="0" w:lastRowFirstColumn="0" w:lastRowLastColumn="0"/>
              <w:rPr>
                <w:rFonts w:eastAsiaTheme="majorEastAsia" w:cstheme="minorHAnsi"/>
                <w:sz w:val="20"/>
                <w:szCs w:val="20"/>
                <w:lang w:val="en-US"/>
              </w:rPr>
            </w:pPr>
            <w:r>
              <w:rPr>
                <w:rFonts w:cstheme="minorHAnsi"/>
                <w:sz w:val="20"/>
                <w:szCs w:val="20"/>
                <w:lang w:val="en"/>
              </w:rPr>
              <w:t xml:space="preserve">According to the latest estimates from SPECTRUM 2021, the number of new infections in the country in general is estimated at 20,613, of which 23% (4818) are young people aged 15 to 24 years; and 57% of these new infections are concentrated in the following 9 provinces: Kinshasa, Kasai-Oriental, </w:t>
            </w:r>
            <w:r>
              <w:rPr>
                <w:rFonts w:cstheme="minorHAnsi"/>
                <w:b/>
                <w:bCs/>
                <w:sz w:val="20"/>
                <w:szCs w:val="20"/>
                <w:lang w:val="en"/>
              </w:rPr>
              <w:t>Sankuru</w:t>
            </w:r>
            <w:r>
              <w:rPr>
                <w:rFonts w:cstheme="minorHAnsi"/>
                <w:sz w:val="20"/>
                <w:szCs w:val="20"/>
                <w:lang w:val="en"/>
              </w:rPr>
              <w:t xml:space="preserve">, Nord Kivu, </w:t>
            </w:r>
            <w:r>
              <w:rPr>
                <w:rFonts w:cstheme="minorHAnsi"/>
                <w:b/>
                <w:bCs/>
                <w:sz w:val="20"/>
                <w:szCs w:val="20"/>
                <w:lang w:val="en"/>
              </w:rPr>
              <w:t>Sud Kivu</w:t>
            </w:r>
            <w:r>
              <w:rPr>
                <w:rFonts w:cstheme="minorHAnsi"/>
                <w:sz w:val="20"/>
                <w:szCs w:val="20"/>
                <w:lang w:val="en"/>
              </w:rPr>
              <w:t xml:space="preserve">, Haut Katanga, </w:t>
            </w:r>
            <w:r>
              <w:rPr>
                <w:rFonts w:cstheme="minorHAnsi"/>
                <w:b/>
                <w:bCs/>
                <w:sz w:val="20"/>
                <w:szCs w:val="20"/>
                <w:lang w:val="en"/>
              </w:rPr>
              <w:t>Haut Uele</w:t>
            </w:r>
            <w:r>
              <w:rPr>
                <w:rFonts w:cstheme="minorHAnsi"/>
                <w:sz w:val="20"/>
                <w:szCs w:val="20"/>
                <w:lang w:val="en"/>
              </w:rPr>
              <w:t xml:space="preserve">, Kongo Central and </w:t>
            </w:r>
            <w:proofErr w:type="spellStart"/>
            <w:r>
              <w:rPr>
                <w:rFonts w:cstheme="minorHAnsi"/>
                <w:sz w:val="20"/>
                <w:szCs w:val="20"/>
                <w:lang w:val="en"/>
              </w:rPr>
              <w:t>Tshopo</w:t>
            </w:r>
            <w:proofErr w:type="spellEnd"/>
            <w:r>
              <w:rPr>
                <w:rFonts w:cstheme="minorHAnsi"/>
                <w:sz w:val="20"/>
                <w:szCs w:val="20"/>
                <w:lang w:val="en"/>
              </w:rPr>
              <w:t xml:space="preserve">. </w:t>
            </w:r>
            <w:proofErr w:type="gramStart"/>
            <w:r>
              <w:rPr>
                <w:rFonts w:cstheme="minorHAnsi"/>
                <w:sz w:val="20"/>
                <w:szCs w:val="20"/>
                <w:lang w:val="en"/>
              </w:rPr>
              <w:t>Factual information</w:t>
            </w:r>
            <w:proofErr w:type="gramEnd"/>
            <w:r>
              <w:rPr>
                <w:rFonts w:cstheme="minorHAnsi"/>
                <w:sz w:val="20"/>
                <w:szCs w:val="20"/>
                <w:lang w:val="en"/>
              </w:rPr>
              <w:t xml:space="preserve"> indicates that girls between the ages of 12 and 17 engage in some form of prostitution due to precarious living conditions and live in some neighborhoods of cities that are overcrowded. Interventions for young people should target this group, especially since the prevalence among young people was around 0.7% in </w:t>
            </w:r>
            <w:r w:rsidRPr="008069E5">
              <w:rPr>
                <w:rFonts w:cstheme="minorHAnsi"/>
                <w:sz w:val="20"/>
                <w:szCs w:val="20"/>
                <w:lang w:val="en"/>
              </w:rPr>
              <w:t>2013 (</w:t>
            </w:r>
            <w:r w:rsidRPr="008069E5">
              <w:rPr>
                <w:rFonts w:cstheme="minorHAnsi"/>
                <w:b/>
                <w:bCs/>
                <w:i/>
                <w:iCs/>
                <w:sz w:val="20"/>
                <w:szCs w:val="20"/>
                <w:lang w:val="en"/>
              </w:rPr>
              <w:t>Annex 1</w:t>
            </w:r>
            <w:r w:rsidR="008966A9" w:rsidRPr="008069E5">
              <w:rPr>
                <w:rFonts w:cstheme="minorHAnsi"/>
                <w:b/>
                <w:bCs/>
                <w:i/>
                <w:iCs/>
                <w:sz w:val="20"/>
                <w:szCs w:val="20"/>
                <w:lang w:val="en"/>
              </w:rPr>
              <w:t>8</w:t>
            </w:r>
            <w:r w:rsidRPr="008069E5">
              <w:rPr>
                <w:rFonts w:cstheme="minorHAnsi"/>
                <w:b/>
                <w:bCs/>
                <w:i/>
                <w:iCs/>
                <w:sz w:val="20"/>
                <w:szCs w:val="20"/>
                <w:lang w:val="en"/>
              </w:rPr>
              <w:t>: Demographic and Health Survey (EDS) 2013/2014</w:t>
            </w:r>
            <w:r w:rsidR="008069E5" w:rsidRPr="008069E5">
              <w:rPr>
                <w:rFonts w:cstheme="minorHAnsi"/>
                <w:b/>
                <w:bCs/>
                <w:i/>
                <w:iCs/>
                <w:sz w:val="20"/>
                <w:szCs w:val="20"/>
                <w:lang w:val="en"/>
              </w:rPr>
              <w:t>, page 266</w:t>
            </w:r>
            <w:r w:rsidRPr="008069E5">
              <w:rPr>
                <w:rFonts w:cstheme="minorHAnsi"/>
                <w:sz w:val="20"/>
                <w:szCs w:val="20"/>
                <w:lang w:val="en"/>
              </w:rPr>
              <w:t>) The program plans to conduct programmatic mapping and</w:t>
            </w:r>
            <w:r>
              <w:rPr>
                <w:rFonts w:cstheme="minorHAnsi"/>
                <w:sz w:val="20"/>
                <w:szCs w:val="20"/>
                <w:lang w:val="en"/>
              </w:rPr>
              <w:t xml:space="preserve"> estimation of this target during GC7 to better understand the problem in the nine identified provinces. A provision will be made in the Global Fund funding above allocation request (PAAR) to cover the cost of implementing the interventions that target this group. Pending the mapping of vulnerable </w:t>
            </w:r>
            <w:r w:rsidR="00F636F5">
              <w:rPr>
                <w:rFonts w:cstheme="minorHAnsi"/>
                <w:sz w:val="20"/>
                <w:szCs w:val="20"/>
                <w:lang w:val="en"/>
              </w:rPr>
              <w:t>12- to 17-year-old</w:t>
            </w:r>
            <w:r>
              <w:rPr>
                <w:rFonts w:cstheme="minorHAnsi"/>
                <w:sz w:val="20"/>
                <w:szCs w:val="20"/>
                <w:lang w:val="en"/>
              </w:rPr>
              <w:t xml:space="preserve"> girls in precarious neighborhoods, some activities will be continued with a view to providing a minimum level of service to targeted youth. These targeted adolescent girls and young girls will be identified in the vicinity of hot spots in disadvantaged neighborhoods through men who have sex with men and sex worker peer educators:</w:t>
            </w:r>
          </w:p>
          <w:p w14:paraId="32E0F7BA" w14:textId="67750D22" w:rsidR="00E574F2" w:rsidRPr="00B06620" w:rsidRDefault="002C41A8">
            <w:pPr>
              <w:pStyle w:val="ListParagraph"/>
              <w:numPr>
                <w:ilvl w:val="0"/>
                <w:numId w:val="29"/>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Pr>
                <w:rFonts w:cstheme="minorHAnsi"/>
                <w:sz w:val="20"/>
                <w:szCs w:val="20"/>
                <w:lang w:val="en"/>
              </w:rPr>
              <w:t xml:space="preserve">Capacity building for care providers at health care facilities on </w:t>
            </w:r>
            <w:r w:rsidR="0056017F">
              <w:rPr>
                <w:rFonts w:cstheme="minorHAnsi"/>
                <w:sz w:val="20"/>
                <w:szCs w:val="20"/>
                <w:lang w:val="en"/>
              </w:rPr>
              <w:t xml:space="preserve">integrated </w:t>
            </w:r>
            <w:r>
              <w:rPr>
                <w:rFonts w:cstheme="minorHAnsi"/>
                <w:sz w:val="20"/>
                <w:szCs w:val="20"/>
                <w:lang w:val="en"/>
              </w:rPr>
              <w:t>sexually transmitted infections</w:t>
            </w:r>
            <w:r w:rsidR="007C17CB">
              <w:rPr>
                <w:rFonts w:cstheme="minorHAnsi"/>
                <w:sz w:val="20"/>
                <w:szCs w:val="20"/>
                <w:lang w:val="en"/>
              </w:rPr>
              <w:t>/</w:t>
            </w:r>
            <w:r>
              <w:rPr>
                <w:rFonts w:cstheme="minorHAnsi"/>
                <w:sz w:val="20"/>
                <w:szCs w:val="20"/>
                <w:lang w:val="en"/>
              </w:rPr>
              <w:t>HIV</w:t>
            </w:r>
            <w:r w:rsidR="007C17CB">
              <w:rPr>
                <w:rFonts w:cstheme="minorHAnsi"/>
                <w:sz w:val="20"/>
                <w:szCs w:val="20"/>
                <w:lang w:val="en"/>
              </w:rPr>
              <w:t>, sexual</w:t>
            </w:r>
            <w:r w:rsidR="003470BE">
              <w:rPr>
                <w:rFonts w:cstheme="minorHAnsi"/>
                <w:sz w:val="20"/>
                <w:szCs w:val="20"/>
                <w:lang w:val="en"/>
              </w:rPr>
              <w:t xml:space="preserve"> and reproductive health and </w:t>
            </w:r>
            <w:r w:rsidR="00E0604A">
              <w:rPr>
                <w:rFonts w:cstheme="minorHAnsi"/>
                <w:sz w:val="20"/>
                <w:szCs w:val="20"/>
                <w:lang w:val="en"/>
              </w:rPr>
              <w:t>SGBV prevention and care</w:t>
            </w:r>
            <w:r w:rsidR="0056017F">
              <w:rPr>
                <w:rFonts w:cstheme="minorHAnsi"/>
                <w:sz w:val="20"/>
                <w:szCs w:val="20"/>
                <w:lang w:val="en"/>
              </w:rPr>
              <w:t xml:space="preserve"> </w:t>
            </w:r>
            <w:r w:rsidR="00554ED8">
              <w:rPr>
                <w:rFonts w:cstheme="minorHAnsi"/>
                <w:sz w:val="20"/>
                <w:szCs w:val="20"/>
                <w:lang w:val="en"/>
              </w:rPr>
              <w:t>that is adolescent- and youth-</w:t>
            </w:r>
            <w:proofErr w:type="gramStart"/>
            <w:r w:rsidR="00554ED8">
              <w:rPr>
                <w:rFonts w:cstheme="minorHAnsi"/>
                <w:sz w:val="20"/>
                <w:szCs w:val="20"/>
                <w:lang w:val="en"/>
              </w:rPr>
              <w:t>friendly</w:t>
            </w:r>
            <w:proofErr w:type="gramEnd"/>
          </w:p>
          <w:p w14:paraId="242FEAAA" w14:textId="092BA2ED" w:rsidR="000E28F3" w:rsidRPr="0073568F" w:rsidRDefault="002C41A8" w:rsidP="0073568F">
            <w:pPr>
              <w:pStyle w:val="ListParagraph"/>
              <w:numPr>
                <w:ilvl w:val="0"/>
                <w:numId w:val="29"/>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lang w:val="en"/>
              </w:rPr>
            </w:pPr>
            <w:r>
              <w:rPr>
                <w:rFonts w:cstheme="minorHAnsi"/>
                <w:sz w:val="20"/>
                <w:szCs w:val="20"/>
                <w:lang w:val="en"/>
              </w:rPr>
              <w:t xml:space="preserve">Ensure </w:t>
            </w:r>
            <w:r w:rsidR="00D6132B">
              <w:rPr>
                <w:rFonts w:cstheme="minorHAnsi"/>
                <w:sz w:val="20"/>
                <w:szCs w:val="20"/>
                <w:lang w:val="en"/>
              </w:rPr>
              <w:t>the</w:t>
            </w:r>
            <w:r>
              <w:rPr>
                <w:rFonts w:cstheme="minorHAnsi"/>
                <w:sz w:val="20"/>
                <w:szCs w:val="20"/>
                <w:lang w:val="en"/>
              </w:rPr>
              <w:t xml:space="preserve"> supply of </w:t>
            </w:r>
            <w:r w:rsidR="005F494F">
              <w:rPr>
                <w:rFonts w:cstheme="minorHAnsi"/>
                <w:sz w:val="20"/>
                <w:szCs w:val="20"/>
                <w:lang w:val="en"/>
              </w:rPr>
              <w:t xml:space="preserve">products </w:t>
            </w:r>
            <w:r>
              <w:rPr>
                <w:rFonts w:cstheme="minorHAnsi"/>
                <w:sz w:val="20"/>
                <w:szCs w:val="20"/>
                <w:lang w:val="en"/>
              </w:rPr>
              <w:t>and drugs (condoms, lubricant gel, sexually transmitted infection drugs, post-exposure prophylaxis (PEP) KITs and contraceptives)</w:t>
            </w:r>
            <w:r w:rsidR="0073568F">
              <w:rPr>
                <w:rFonts w:cstheme="minorHAnsi"/>
                <w:sz w:val="20"/>
                <w:szCs w:val="20"/>
                <w:lang w:val="en"/>
              </w:rPr>
              <w:t xml:space="preserve"> in </w:t>
            </w:r>
            <w:proofErr w:type="gramStart"/>
            <w:r w:rsidR="0073568F">
              <w:rPr>
                <w:rFonts w:cstheme="minorHAnsi"/>
                <w:sz w:val="20"/>
                <w:szCs w:val="20"/>
                <w:lang w:val="en"/>
              </w:rPr>
              <w:t>drop in</w:t>
            </w:r>
            <w:proofErr w:type="gramEnd"/>
            <w:r w:rsidR="0073568F">
              <w:rPr>
                <w:rFonts w:cstheme="minorHAnsi"/>
                <w:sz w:val="20"/>
                <w:szCs w:val="20"/>
                <w:lang w:val="en"/>
              </w:rPr>
              <w:t xml:space="preserve"> centers </w:t>
            </w:r>
            <w:r w:rsidR="0073568F" w:rsidRPr="0073568F">
              <w:rPr>
                <w:rFonts w:cstheme="minorHAnsi"/>
                <w:sz w:val="20"/>
                <w:szCs w:val="20"/>
                <w:lang w:val="en"/>
              </w:rPr>
              <w:t>close to hotspots.</w:t>
            </w:r>
          </w:p>
        </w:tc>
      </w:tr>
      <w:tr w:rsidR="00E03079" w14:paraId="245EB392" w14:textId="77777777" w:rsidTr="00E0307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tcPr>
          <w:p w14:paraId="046FC68A" w14:textId="77777777" w:rsidR="00777246" w:rsidRPr="00201EB8" w:rsidRDefault="002C41A8" w:rsidP="007E5D97">
            <w:pPr>
              <w:pStyle w:val="BodyText"/>
              <w:rPr>
                <w:rFonts w:cstheme="minorHAnsi"/>
                <w:sz w:val="20"/>
                <w:szCs w:val="20"/>
              </w:rPr>
            </w:pPr>
            <w:r>
              <w:rPr>
                <w:rFonts w:cstheme="minorHAnsi"/>
                <w:b w:val="0"/>
                <w:bCs w:val="0"/>
                <w:sz w:val="20"/>
                <w:szCs w:val="20"/>
                <w:lang w:val="en"/>
              </w:rPr>
              <w:t>Amount requested</w:t>
            </w:r>
          </w:p>
        </w:tc>
        <w:tc>
          <w:tcPr>
            <w:tcW w:w="11972" w:type="dxa"/>
          </w:tcPr>
          <w:p w14:paraId="4F20475E" w14:textId="2DFB026D" w:rsidR="00777246" w:rsidRPr="003210EF" w:rsidRDefault="003E3B2A"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3E3B2A">
              <w:rPr>
                <w:rFonts w:cstheme="minorHAnsi"/>
                <w:b/>
                <w:bCs/>
                <w:sz w:val="20"/>
                <w:szCs w:val="20"/>
                <w:lang w:val="en"/>
              </w:rPr>
              <w:t>240'700 USD (0%)</w:t>
            </w:r>
          </w:p>
        </w:tc>
      </w:tr>
      <w:tr w:rsidR="00E03079" w:rsidRPr="002E6ECD" w14:paraId="42208678" w14:textId="77777777" w:rsidTr="00E03079">
        <w:trPr>
          <w:trHeight w:val="399"/>
        </w:trPr>
        <w:tc>
          <w:tcPr>
            <w:cnfStyle w:val="001000000000" w:firstRow="0" w:lastRow="0" w:firstColumn="1" w:lastColumn="0" w:oddVBand="0" w:evenVBand="0" w:oddHBand="0" w:evenHBand="0" w:firstRowFirstColumn="0" w:firstRowLastColumn="0" w:lastRowFirstColumn="0" w:lastRowLastColumn="0"/>
            <w:tcW w:w="2872" w:type="dxa"/>
          </w:tcPr>
          <w:p w14:paraId="601BBA62" w14:textId="77777777" w:rsidR="00777246" w:rsidRPr="00201EB8" w:rsidRDefault="002C41A8" w:rsidP="007E5D97">
            <w:pPr>
              <w:pStyle w:val="BodyText"/>
              <w:rPr>
                <w:rFonts w:cstheme="minorHAnsi"/>
                <w:sz w:val="20"/>
                <w:szCs w:val="20"/>
              </w:rPr>
            </w:pPr>
            <w:r>
              <w:rPr>
                <w:rFonts w:cstheme="minorHAnsi"/>
                <w:b w:val="0"/>
                <w:bCs w:val="0"/>
                <w:sz w:val="20"/>
                <w:szCs w:val="20"/>
                <w:lang w:val="en"/>
              </w:rPr>
              <w:t>Expected outcomes</w:t>
            </w:r>
          </w:p>
        </w:tc>
        <w:tc>
          <w:tcPr>
            <w:tcW w:w="11972" w:type="dxa"/>
          </w:tcPr>
          <w:p w14:paraId="7A5EE584" w14:textId="77777777" w:rsidR="00777246" w:rsidRPr="00B977FD" w:rsidRDefault="002C41A8">
            <w:pPr>
              <w:pStyle w:val="BodyText"/>
              <w:numPr>
                <w:ilvl w:val="0"/>
                <w:numId w:val="53"/>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Condoms are distributed to all adolescent girls and young girls from 12 to 17 in vulnerable neighborhoods and sexually transmitted infection care is </w:t>
            </w:r>
            <w:proofErr w:type="gramStart"/>
            <w:r>
              <w:rPr>
                <w:rFonts w:cstheme="minorHAnsi"/>
                <w:sz w:val="20"/>
                <w:szCs w:val="20"/>
                <w:lang w:val="en"/>
              </w:rPr>
              <w:t>provided</w:t>
            </w:r>
            <w:proofErr w:type="gramEnd"/>
          </w:p>
          <w:p w14:paraId="6FAE5CB2" w14:textId="24C5E81B" w:rsidR="00B977FD" w:rsidRPr="00B977FD" w:rsidRDefault="00B977FD" w:rsidP="00B977FD">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B977FD">
              <w:rPr>
                <w:rFonts w:cstheme="minorHAnsi"/>
                <w:sz w:val="20"/>
                <w:szCs w:val="20"/>
              </w:rPr>
              <w:t>Investments in the PAAR will make it possible, when the results of the programmatic mapping survey are available, to better target interventions for the benefit of adolescents and young girls from disadvantaged neighbourhoods in the 9 provinces where new infections are highest in the following areas:</w:t>
            </w:r>
          </w:p>
          <w:p w14:paraId="0F2713D9" w14:textId="1A1128B7" w:rsidR="00B977FD" w:rsidRPr="00B977FD" w:rsidRDefault="00B977FD" w:rsidP="00B977FD">
            <w:pPr>
              <w:pStyle w:val="ListParagraph"/>
              <w:numPr>
                <w:ilvl w:val="0"/>
                <w:numId w:val="29"/>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lang w:val="en"/>
              </w:rPr>
            </w:pPr>
            <w:r w:rsidRPr="00B977FD">
              <w:rPr>
                <w:rFonts w:cstheme="minorHAnsi"/>
                <w:sz w:val="20"/>
                <w:szCs w:val="20"/>
                <w:lang w:val="en"/>
              </w:rPr>
              <w:t xml:space="preserve">Programming related to condoms and lubricating </w:t>
            </w:r>
            <w:proofErr w:type="gramStart"/>
            <w:r w:rsidRPr="00B977FD">
              <w:rPr>
                <w:rFonts w:cstheme="minorHAnsi"/>
                <w:sz w:val="20"/>
                <w:szCs w:val="20"/>
                <w:lang w:val="en"/>
              </w:rPr>
              <w:t>gels</w:t>
            </w:r>
            <w:proofErr w:type="gramEnd"/>
          </w:p>
          <w:p w14:paraId="693136FC" w14:textId="788D391C" w:rsidR="00B977FD" w:rsidRPr="00B977FD" w:rsidRDefault="00B977FD" w:rsidP="00B977FD">
            <w:pPr>
              <w:pStyle w:val="ListParagraph"/>
              <w:numPr>
                <w:ilvl w:val="0"/>
                <w:numId w:val="29"/>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lang w:val="en"/>
              </w:rPr>
            </w:pPr>
            <w:r w:rsidRPr="00B977FD">
              <w:rPr>
                <w:rFonts w:cstheme="minorHAnsi"/>
                <w:sz w:val="20"/>
                <w:szCs w:val="20"/>
                <w:lang w:val="en"/>
              </w:rPr>
              <w:t xml:space="preserve">Communication on HIV prevention, </w:t>
            </w:r>
            <w:proofErr w:type="gramStart"/>
            <w:r w:rsidRPr="00B977FD">
              <w:rPr>
                <w:rFonts w:cstheme="minorHAnsi"/>
                <w:sz w:val="20"/>
                <w:szCs w:val="20"/>
                <w:lang w:val="en"/>
              </w:rPr>
              <w:t>information</w:t>
            </w:r>
            <w:proofErr w:type="gramEnd"/>
            <w:r w:rsidRPr="00B977FD">
              <w:rPr>
                <w:rFonts w:cstheme="minorHAnsi"/>
                <w:sz w:val="20"/>
                <w:szCs w:val="20"/>
                <w:lang w:val="en"/>
              </w:rPr>
              <w:t xml:space="preserve"> and demand creation</w:t>
            </w:r>
          </w:p>
          <w:p w14:paraId="20174282" w14:textId="747F5833" w:rsidR="00B977FD" w:rsidRPr="00B977FD" w:rsidRDefault="00B977FD" w:rsidP="00B977FD">
            <w:pPr>
              <w:pStyle w:val="ListParagraph"/>
              <w:numPr>
                <w:ilvl w:val="0"/>
                <w:numId w:val="29"/>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lang w:val="en"/>
              </w:rPr>
            </w:pPr>
            <w:r w:rsidRPr="00B977FD">
              <w:rPr>
                <w:rFonts w:cstheme="minorHAnsi"/>
                <w:sz w:val="20"/>
                <w:szCs w:val="20"/>
                <w:lang w:val="en"/>
              </w:rPr>
              <w:t>Programming related to pre-exposure prophylaxis (</w:t>
            </w:r>
            <w:proofErr w:type="spellStart"/>
            <w:r w:rsidRPr="00B977FD">
              <w:rPr>
                <w:rFonts w:cstheme="minorHAnsi"/>
                <w:sz w:val="20"/>
                <w:szCs w:val="20"/>
                <w:lang w:val="en"/>
              </w:rPr>
              <w:t>PrEP</w:t>
            </w:r>
            <w:proofErr w:type="spellEnd"/>
            <w:r w:rsidRPr="00B977FD">
              <w:rPr>
                <w:rFonts w:cstheme="minorHAnsi"/>
                <w:sz w:val="20"/>
                <w:szCs w:val="20"/>
                <w:lang w:val="en"/>
              </w:rPr>
              <w:t>)</w:t>
            </w:r>
          </w:p>
          <w:p w14:paraId="375F2A5A" w14:textId="514290B1" w:rsidR="00B977FD" w:rsidRPr="00B977FD" w:rsidRDefault="00B977FD" w:rsidP="00B977FD">
            <w:pPr>
              <w:pStyle w:val="ListParagraph"/>
              <w:numPr>
                <w:ilvl w:val="0"/>
                <w:numId w:val="29"/>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lang w:val="en"/>
              </w:rPr>
            </w:pPr>
            <w:r w:rsidRPr="00B977FD">
              <w:rPr>
                <w:rFonts w:cstheme="minorHAnsi"/>
                <w:sz w:val="20"/>
                <w:szCs w:val="20"/>
                <w:lang w:val="en"/>
              </w:rPr>
              <w:t xml:space="preserve">Sexual and reproductive health services, including STIs, hepatitis and treatment following </w:t>
            </w:r>
            <w:proofErr w:type="gramStart"/>
            <w:r w:rsidRPr="00B977FD">
              <w:rPr>
                <w:rFonts w:cstheme="minorHAnsi"/>
                <w:sz w:val="20"/>
                <w:szCs w:val="20"/>
                <w:lang w:val="en"/>
              </w:rPr>
              <w:t>violence</w:t>
            </w:r>
            <w:proofErr w:type="gramEnd"/>
          </w:p>
          <w:p w14:paraId="22CA3358" w14:textId="66109270" w:rsidR="00B977FD" w:rsidRPr="00B977FD" w:rsidRDefault="00B977FD" w:rsidP="00B977FD">
            <w:pPr>
              <w:pStyle w:val="ListParagraph"/>
              <w:numPr>
                <w:ilvl w:val="0"/>
                <w:numId w:val="29"/>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lang w:val="en"/>
              </w:rPr>
            </w:pPr>
            <w:r w:rsidRPr="00B977FD">
              <w:rPr>
                <w:rFonts w:cstheme="minorHAnsi"/>
                <w:sz w:val="20"/>
                <w:szCs w:val="20"/>
                <w:lang w:val="en"/>
              </w:rPr>
              <w:t>Remove human rights barriers that impede access to prevention</w:t>
            </w:r>
          </w:p>
        </w:tc>
      </w:tr>
    </w:tbl>
    <w:p w14:paraId="51EB1591" w14:textId="1912D5DB" w:rsidR="00777246" w:rsidRPr="00B06620" w:rsidRDefault="00777246">
      <w:pPr>
        <w:rPr>
          <w:rFonts w:cstheme="minorHAnsi"/>
          <w:sz w:val="20"/>
          <w:szCs w:val="20"/>
          <w:lang w:val="en-US"/>
        </w:rPr>
      </w:pPr>
    </w:p>
    <w:tbl>
      <w:tblPr>
        <w:tblStyle w:val="PlainTable1"/>
        <w:tblW w:w="14844" w:type="dxa"/>
        <w:tblLook w:val="04A0" w:firstRow="1" w:lastRow="0" w:firstColumn="1" w:lastColumn="0" w:noHBand="0" w:noVBand="1"/>
      </w:tblPr>
      <w:tblGrid>
        <w:gridCol w:w="2872"/>
        <w:gridCol w:w="11972"/>
      </w:tblGrid>
      <w:tr w:rsidR="00E03079" w14:paraId="448A4681" w14:textId="77777777" w:rsidTr="00E0307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tcPr>
          <w:p w14:paraId="0F7AB9D0" w14:textId="143D3489" w:rsidR="00777246" w:rsidRPr="00201EB8" w:rsidRDefault="002C41A8" w:rsidP="007E5D97">
            <w:pPr>
              <w:pStyle w:val="BodyText"/>
              <w:rPr>
                <w:rFonts w:cstheme="minorHAnsi"/>
                <w:sz w:val="20"/>
                <w:szCs w:val="20"/>
              </w:rPr>
            </w:pPr>
            <w:bookmarkStart w:id="7" w:name="_Hlk129081167"/>
            <w:bookmarkEnd w:id="6"/>
            <w:r>
              <w:rPr>
                <w:rFonts w:cstheme="minorHAnsi"/>
                <w:b w:val="0"/>
                <w:bCs w:val="0"/>
                <w:sz w:val="20"/>
                <w:szCs w:val="20"/>
                <w:lang w:val="en"/>
              </w:rPr>
              <w:t>Module 12</w:t>
            </w:r>
          </w:p>
        </w:tc>
        <w:tc>
          <w:tcPr>
            <w:tcW w:w="11972" w:type="dxa"/>
          </w:tcPr>
          <w:p w14:paraId="72370A12" w14:textId="78FC74CB" w:rsidR="00777246" w:rsidRPr="00201EB8" w:rsidRDefault="002C41A8" w:rsidP="007E5D97">
            <w:pPr>
              <w:pStyle w:val="BodyText"/>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b w:val="0"/>
                <w:bCs w:val="0"/>
                <w:sz w:val="20"/>
                <w:szCs w:val="20"/>
                <w:lang w:val="en"/>
              </w:rPr>
              <w:t>Prevention Program Management</w:t>
            </w:r>
          </w:p>
        </w:tc>
      </w:tr>
      <w:tr w:rsidR="00E03079" w:rsidRPr="002E6ECD" w14:paraId="1C0867E9" w14:textId="77777777" w:rsidTr="00E03079">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2872" w:type="dxa"/>
          </w:tcPr>
          <w:p w14:paraId="07BFA759" w14:textId="77777777" w:rsidR="00777246" w:rsidRPr="00201EB8" w:rsidRDefault="002C41A8" w:rsidP="007E5D97">
            <w:pPr>
              <w:pStyle w:val="BodyText"/>
              <w:rPr>
                <w:rFonts w:cstheme="minorHAnsi"/>
                <w:sz w:val="20"/>
                <w:szCs w:val="20"/>
              </w:rPr>
            </w:pPr>
            <w:r>
              <w:rPr>
                <w:rFonts w:cstheme="minorHAnsi"/>
                <w:b w:val="0"/>
                <w:bCs w:val="0"/>
                <w:sz w:val="20"/>
                <w:szCs w:val="20"/>
                <w:lang w:val="en"/>
              </w:rPr>
              <w:lastRenderedPageBreak/>
              <w:t>Intervention(s)</w:t>
            </w:r>
          </w:p>
        </w:tc>
        <w:tc>
          <w:tcPr>
            <w:tcW w:w="11972" w:type="dxa"/>
          </w:tcPr>
          <w:p w14:paraId="5E83A4B2" w14:textId="2FC0A09D" w:rsidR="00777246" w:rsidRPr="00201EB8" w:rsidRDefault="002C41A8"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Prevention Program Management</w:t>
            </w:r>
            <w:r>
              <w:rPr>
                <w:rFonts w:cstheme="minorHAnsi"/>
                <w:sz w:val="20"/>
                <w:szCs w:val="20"/>
                <w:lang w:val="en"/>
              </w:rPr>
              <w:t xml:space="preserve"> - Modifications to the program in relation to the existing grant:</w:t>
            </w:r>
          </w:p>
          <w:p w14:paraId="7B5236AC" w14:textId="2798E61D" w:rsidR="00777246" w:rsidRPr="00201EB8" w:rsidRDefault="00696F30"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2049450665"/>
                <w:placeholder>
                  <w:docPart w:val="32939AF92338425583BAA376817608C6"/>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932127028"/>
                <w:placeholder>
                  <w:docPart w:val="7D25360D63AB4F7A8DFB7F7B9E19F68C"/>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Intensification </w:t>
            </w:r>
            <w:sdt>
              <w:sdtPr>
                <w:rPr>
                  <w:rFonts w:ascii="MS Gothic" w:eastAsia="MS Gothic" w:hAnsi="MS Gothic" w:cstheme="minorHAnsi"/>
                  <w:sz w:val="20"/>
                  <w:szCs w:val="20"/>
                </w:rPr>
                <w:id w:val="-1260370097"/>
                <w:placeholder>
                  <w:docPart w:val="AC0FB64EF01E4B628DD77F9E39739C26"/>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1759406341"/>
                <w:placeholder>
                  <w:docPart w:val="FCF39AA595E541FC9B1F87D189F134FC"/>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sidR="002C41A8">
              <w:rPr>
                <w:rFonts w:eastAsia="MS Gothic" w:cstheme="minorHAnsi"/>
                <w:sz w:val="20"/>
                <w:szCs w:val="20"/>
                <w:lang w:val="en"/>
              </w:rPr>
              <w:t xml:space="preserve">Renewal or </w:t>
            </w:r>
            <w:sdt>
              <w:sdtPr>
                <w:rPr>
                  <w:rFonts w:ascii="MS Gothic" w:eastAsia="MS Gothic" w:hAnsi="MS Gothic" w:cstheme="minorHAnsi"/>
                  <w:sz w:val="20"/>
                  <w:szCs w:val="20"/>
                </w:rPr>
                <w:id w:val="-50616904"/>
                <w:placeholder>
                  <w:docPart w:val="E3CCC2DA206C4972898A7CEC9B688269"/>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3F89C8CA"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tcPr>
          <w:p w14:paraId="237068F6" w14:textId="77777777" w:rsidR="00777246" w:rsidRPr="00201EB8" w:rsidRDefault="002C41A8" w:rsidP="007E5D97">
            <w:pPr>
              <w:pStyle w:val="BodyText"/>
              <w:rPr>
                <w:rFonts w:cstheme="minorHAnsi"/>
                <w:sz w:val="20"/>
                <w:szCs w:val="20"/>
              </w:rPr>
            </w:pPr>
            <w:r>
              <w:rPr>
                <w:rFonts w:cstheme="minorHAnsi"/>
                <w:sz w:val="20"/>
                <w:szCs w:val="20"/>
                <w:lang w:val="en"/>
              </w:rPr>
              <w:t>List of activities</w:t>
            </w:r>
          </w:p>
        </w:tc>
        <w:tc>
          <w:tcPr>
            <w:tcW w:w="11972" w:type="dxa"/>
          </w:tcPr>
          <w:p w14:paraId="7680A521" w14:textId="77777777" w:rsidR="00D07143" w:rsidRDefault="002C41A8" w:rsidP="00D06AF7">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lang w:val="en"/>
              </w:rPr>
            </w:pPr>
            <w:r>
              <w:rPr>
                <w:rFonts w:cstheme="minorHAnsi"/>
                <w:sz w:val="20"/>
                <w:szCs w:val="20"/>
                <w:lang w:val="en"/>
              </w:rPr>
              <w:t xml:space="preserve">In NFM3, the option was to scale up interventions targeting key populations. In addition to the 10 </w:t>
            </w:r>
            <w:r w:rsidR="00D642BC">
              <w:rPr>
                <w:rFonts w:cstheme="minorHAnsi"/>
                <w:sz w:val="20"/>
                <w:szCs w:val="20"/>
                <w:lang w:val="en"/>
              </w:rPr>
              <w:t>drop-in centers</w:t>
            </w:r>
            <w:r>
              <w:rPr>
                <w:rFonts w:cstheme="minorHAnsi"/>
                <w:sz w:val="20"/>
                <w:szCs w:val="20"/>
                <w:lang w:val="en"/>
              </w:rPr>
              <w:t xml:space="preserve"> that existed at the end of 2020, 15 new structures for the care of key populations were added. By the end of 2022, the total number of </w:t>
            </w:r>
            <w:r w:rsidR="0075446E">
              <w:rPr>
                <w:rFonts w:cstheme="minorHAnsi"/>
                <w:sz w:val="20"/>
                <w:szCs w:val="20"/>
                <w:lang w:val="en"/>
              </w:rPr>
              <w:t xml:space="preserve">key </w:t>
            </w:r>
            <w:r>
              <w:rPr>
                <w:rFonts w:cstheme="minorHAnsi"/>
                <w:sz w:val="20"/>
                <w:szCs w:val="20"/>
                <w:lang w:val="en"/>
              </w:rPr>
              <w:t xml:space="preserve">population centers had been increased to 25, including 22 </w:t>
            </w:r>
            <w:r w:rsidR="00D642BC">
              <w:rPr>
                <w:rFonts w:cstheme="minorHAnsi"/>
                <w:sz w:val="20"/>
                <w:szCs w:val="20"/>
                <w:lang w:val="en"/>
              </w:rPr>
              <w:t>drop-in centers</w:t>
            </w:r>
            <w:r>
              <w:rPr>
                <w:rFonts w:cstheme="minorHAnsi"/>
                <w:sz w:val="20"/>
                <w:szCs w:val="20"/>
                <w:lang w:val="en"/>
              </w:rPr>
              <w:t xml:space="preserve"> and 3 integrated centers. So far, there are 9 provinces with no activities for key populations. </w:t>
            </w:r>
            <w:proofErr w:type="spellStart"/>
            <w:r w:rsidRPr="00A97AF0">
              <w:rPr>
                <w:rFonts w:cstheme="minorHAnsi"/>
                <w:sz w:val="20"/>
                <w:szCs w:val="20"/>
                <w:lang w:val="fr-FR"/>
              </w:rPr>
              <w:t>Those</w:t>
            </w:r>
            <w:proofErr w:type="spellEnd"/>
            <w:r w:rsidRPr="00A97AF0">
              <w:rPr>
                <w:rFonts w:cstheme="minorHAnsi"/>
                <w:sz w:val="20"/>
                <w:szCs w:val="20"/>
                <w:lang w:val="fr-FR"/>
              </w:rPr>
              <w:t xml:space="preserve"> provinces </w:t>
            </w:r>
            <w:proofErr w:type="gramStart"/>
            <w:r w:rsidRPr="00A97AF0">
              <w:rPr>
                <w:rFonts w:cstheme="minorHAnsi"/>
                <w:sz w:val="20"/>
                <w:szCs w:val="20"/>
                <w:lang w:val="fr-FR"/>
              </w:rPr>
              <w:t>are:</w:t>
            </w:r>
            <w:proofErr w:type="gramEnd"/>
            <w:r w:rsidRPr="00A97AF0">
              <w:rPr>
                <w:rFonts w:cstheme="minorHAnsi"/>
                <w:sz w:val="20"/>
                <w:szCs w:val="20"/>
                <w:lang w:val="fr-FR"/>
              </w:rPr>
              <w:t xml:space="preserve"> Bas-Uele, </w:t>
            </w:r>
            <w:proofErr w:type="spellStart"/>
            <w:r w:rsidRPr="00A97AF0">
              <w:rPr>
                <w:rFonts w:cstheme="minorHAnsi"/>
                <w:sz w:val="20"/>
                <w:szCs w:val="20"/>
                <w:lang w:val="fr-FR"/>
              </w:rPr>
              <w:t>Tshuapa</w:t>
            </w:r>
            <w:proofErr w:type="spellEnd"/>
            <w:r w:rsidRPr="00A97AF0">
              <w:rPr>
                <w:rFonts w:cstheme="minorHAnsi"/>
                <w:sz w:val="20"/>
                <w:szCs w:val="20"/>
                <w:lang w:val="fr-FR"/>
              </w:rPr>
              <w:t>, Nord-Ubangi, Sud-Ubangi, Haut-</w:t>
            </w:r>
            <w:proofErr w:type="spellStart"/>
            <w:r w:rsidRPr="00A97AF0">
              <w:rPr>
                <w:rFonts w:cstheme="minorHAnsi"/>
                <w:sz w:val="20"/>
                <w:szCs w:val="20"/>
                <w:lang w:val="fr-FR"/>
              </w:rPr>
              <w:t>Lomami</w:t>
            </w:r>
            <w:proofErr w:type="spellEnd"/>
            <w:r w:rsidRPr="00A97AF0">
              <w:rPr>
                <w:rFonts w:cstheme="minorHAnsi"/>
                <w:sz w:val="20"/>
                <w:szCs w:val="20"/>
                <w:lang w:val="fr-FR"/>
              </w:rPr>
              <w:t>, Haut-Uele, Mai-</w:t>
            </w:r>
            <w:proofErr w:type="spellStart"/>
            <w:r w:rsidRPr="00A97AF0">
              <w:rPr>
                <w:rFonts w:cstheme="minorHAnsi"/>
                <w:sz w:val="20"/>
                <w:szCs w:val="20"/>
                <w:lang w:val="fr-FR"/>
              </w:rPr>
              <w:t>Ndombe</w:t>
            </w:r>
            <w:proofErr w:type="spellEnd"/>
            <w:r w:rsidRPr="00A97AF0">
              <w:rPr>
                <w:rFonts w:cstheme="minorHAnsi"/>
                <w:sz w:val="20"/>
                <w:szCs w:val="20"/>
                <w:lang w:val="fr-FR"/>
              </w:rPr>
              <w:t xml:space="preserve">, Sankuru, and Kwango. </w:t>
            </w:r>
            <w:r>
              <w:rPr>
                <w:rFonts w:cstheme="minorHAnsi"/>
                <w:sz w:val="20"/>
                <w:szCs w:val="20"/>
                <w:lang w:val="en"/>
              </w:rPr>
              <w:t xml:space="preserve">Based on the mapping survey and estimation of key population sizes, we can say that in all provinces there are men who have sex with men and sex workers, although there are a few provinces </w:t>
            </w:r>
            <w:r w:rsidR="007D0317">
              <w:rPr>
                <w:rFonts w:cstheme="minorHAnsi"/>
                <w:sz w:val="20"/>
                <w:szCs w:val="20"/>
                <w:lang w:val="en"/>
              </w:rPr>
              <w:t xml:space="preserve">with </w:t>
            </w:r>
            <w:r>
              <w:rPr>
                <w:rFonts w:cstheme="minorHAnsi"/>
                <w:sz w:val="20"/>
                <w:szCs w:val="20"/>
                <w:lang w:val="en"/>
              </w:rPr>
              <w:t xml:space="preserve">very few data on transgender people or </w:t>
            </w:r>
            <w:r w:rsidR="007C1BDB">
              <w:rPr>
                <w:rFonts w:cstheme="minorHAnsi"/>
                <w:sz w:val="20"/>
                <w:szCs w:val="20"/>
                <w:lang w:val="en"/>
              </w:rPr>
              <w:t>people who inject drugs</w:t>
            </w:r>
            <w:r>
              <w:rPr>
                <w:rFonts w:cstheme="minorHAnsi"/>
                <w:sz w:val="20"/>
                <w:szCs w:val="20"/>
                <w:lang w:val="en"/>
              </w:rPr>
              <w:t xml:space="preserve">. A 2023 evaluation will measure site performance and analyze success and underperformance factors. The results will make it possible to fine-tune the strategies aimed at each target, as well as the service delivery framework. Recipients will be closely involved in this exercise. This will provide an opportunity to review on a case-by-case basis the criteria for the choice of place of implementation of a facility for the care of key populations and the prerequisites for their opening up. </w:t>
            </w:r>
          </w:p>
          <w:p w14:paraId="658CB0A6" w14:textId="78A80F77" w:rsidR="00777246" w:rsidRPr="003A02BF" w:rsidRDefault="00D07143" w:rsidP="00D06AF7">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lang w:val="en"/>
              </w:rPr>
            </w:pPr>
            <w:r w:rsidRPr="00D07143">
              <w:rPr>
                <w:rFonts w:cstheme="minorHAnsi"/>
                <w:sz w:val="20"/>
                <w:szCs w:val="20"/>
                <w:lang w:val="en"/>
              </w:rPr>
              <w:t xml:space="preserve">As part of GC7, the Program plans to extend services to key populations through the PAAR in accordance with the plan for the extension of HIV services (Annex 17, page 54-55) in the health zones below in the form of integrated </w:t>
            </w:r>
            <w:proofErr w:type="spellStart"/>
            <w:r w:rsidRPr="00D07143">
              <w:rPr>
                <w:rFonts w:cstheme="minorHAnsi"/>
                <w:sz w:val="20"/>
                <w:szCs w:val="20"/>
                <w:lang w:val="en"/>
              </w:rPr>
              <w:t>centres</w:t>
            </w:r>
            <w:proofErr w:type="spellEnd"/>
            <w:r w:rsidRPr="00D07143">
              <w:rPr>
                <w:rFonts w:cstheme="minorHAnsi"/>
                <w:sz w:val="20"/>
                <w:szCs w:val="20"/>
                <w:lang w:val="en"/>
              </w:rPr>
              <w:t xml:space="preserve">: 2 in Kinshasa, 1 in </w:t>
            </w:r>
            <w:proofErr w:type="spellStart"/>
            <w:r w:rsidRPr="00D07143">
              <w:rPr>
                <w:rFonts w:cstheme="minorHAnsi"/>
                <w:sz w:val="20"/>
                <w:szCs w:val="20"/>
                <w:lang w:val="en"/>
              </w:rPr>
              <w:t>Moanda</w:t>
            </w:r>
            <w:proofErr w:type="spellEnd"/>
            <w:r w:rsidRPr="00D07143">
              <w:rPr>
                <w:rFonts w:cstheme="minorHAnsi"/>
                <w:sz w:val="20"/>
                <w:szCs w:val="20"/>
                <w:lang w:val="en"/>
              </w:rPr>
              <w:t xml:space="preserve"> (Kongo Central, 1 in </w:t>
            </w:r>
            <w:proofErr w:type="spellStart"/>
            <w:r w:rsidRPr="00D07143">
              <w:rPr>
                <w:rFonts w:cstheme="minorHAnsi"/>
                <w:sz w:val="20"/>
                <w:szCs w:val="20"/>
                <w:lang w:val="en"/>
              </w:rPr>
              <w:t>Dibindi</w:t>
            </w:r>
            <w:proofErr w:type="spellEnd"/>
            <w:r w:rsidRPr="00D07143">
              <w:rPr>
                <w:rFonts w:cstheme="minorHAnsi"/>
                <w:sz w:val="20"/>
                <w:szCs w:val="20"/>
                <w:lang w:val="en"/>
              </w:rPr>
              <w:t xml:space="preserve"> (</w:t>
            </w:r>
            <w:proofErr w:type="spellStart"/>
            <w:r w:rsidRPr="00D07143">
              <w:rPr>
                <w:rFonts w:cstheme="minorHAnsi"/>
                <w:sz w:val="20"/>
                <w:szCs w:val="20"/>
                <w:lang w:val="en"/>
              </w:rPr>
              <w:t>Kasaï</w:t>
            </w:r>
            <w:proofErr w:type="spellEnd"/>
            <w:r w:rsidRPr="00D07143">
              <w:rPr>
                <w:rFonts w:cstheme="minorHAnsi"/>
                <w:sz w:val="20"/>
                <w:szCs w:val="20"/>
                <w:lang w:val="en"/>
              </w:rPr>
              <w:t xml:space="preserve"> Oriental), 1 in </w:t>
            </w:r>
            <w:proofErr w:type="spellStart"/>
            <w:r w:rsidRPr="00D07143">
              <w:rPr>
                <w:rFonts w:cstheme="minorHAnsi"/>
                <w:sz w:val="20"/>
                <w:szCs w:val="20"/>
                <w:lang w:val="en"/>
              </w:rPr>
              <w:t>Ndesha</w:t>
            </w:r>
            <w:proofErr w:type="spellEnd"/>
            <w:r w:rsidRPr="00D07143">
              <w:rPr>
                <w:rFonts w:cstheme="minorHAnsi"/>
                <w:sz w:val="20"/>
                <w:szCs w:val="20"/>
                <w:lang w:val="en"/>
              </w:rPr>
              <w:t xml:space="preserve"> (</w:t>
            </w:r>
            <w:proofErr w:type="spellStart"/>
            <w:r w:rsidRPr="00D07143">
              <w:rPr>
                <w:rFonts w:cstheme="minorHAnsi"/>
                <w:sz w:val="20"/>
                <w:szCs w:val="20"/>
                <w:lang w:val="en"/>
              </w:rPr>
              <w:t>Kasaï</w:t>
            </w:r>
            <w:proofErr w:type="spellEnd"/>
            <w:r w:rsidRPr="00D07143">
              <w:rPr>
                <w:rFonts w:cstheme="minorHAnsi"/>
                <w:sz w:val="20"/>
                <w:szCs w:val="20"/>
                <w:lang w:val="en"/>
              </w:rPr>
              <w:t xml:space="preserve"> Central), 1 in </w:t>
            </w:r>
            <w:proofErr w:type="spellStart"/>
            <w:r w:rsidRPr="00D07143">
              <w:rPr>
                <w:rFonts w:cstheme="minorHAnsi"/>
                <w:sz w:val="20"/>
                <w:szCs w:val="20"/>
                <w:lang w:val="en"/>
              </w:rPr>
              <w:t>Tshikapa</w:t>
            </w:r>
            <w:proofErr w:type="spellEnd"/>
            <w:r w:rsidRPr="00D07143">
              <w:rPr>
                <w:rFonts w:cstheme="minorHAnsi"/>
                <w:sz w:val="20"/>
                <w:szCs w:val="20"/>
                <w:lang w:val="en"/>
              </w:rPr>
              <w:t xml:space="preserve"> (</w:t>
            </w:r>
            <w:proofErr w:type="spellStart"/>
            <w:r w:rsidRPr="00D07143">
              <w:rPr>
                <w:rFonts w:cstheme="minorHAnsi"/>
                <w:sz w:val="20"/>
                <w:szCs w:val="20"/>
                <w:lang w:val="en"/>
              </w:rPr>
              <w:t>Kasaï</w:t>
            </w:r>
            <w:proofErr w:type="spellEnd"/>
            <w:r w:rsidRPr="00D07143">
              <w:rPr>
                <w:rFonts w:cstheme="minorHAnsi"/>
                <w:sz w:val="20"/>
                <w:szCs w:val="20"/>
                <w:lang w:val="en"/>
              </w:rPr>
              <w:t xml:space="preserve">), 1 in </w:t>
            </w:r>
            <w:proofErr w:type="spellStart"/>
            <w:r w:rsidRPr="00D07143">
              <w:rPr>
                <w:rFonts w:cstheme="minorHAnsi"/>
                <w:sz w:val="20"/>
                <w:szCs w:val="20"/>
                <w:lang w:val="en"/>
              </w:rPr>
              <w:t>Lubunga</w:t>
            </w:r>
            <w:proofErr w:type="spellEnd"/>
            <w:r w:rsidRPr="00D07143">
              <w:rPr>
                <w:rFonts w:cstheme="minorHAnsi"/>
                <w:sz w:val="20"/>
                <w:szCs w:val="20"/>
                <w:lang w:val="en"/>
              </w:rPr>
              <w:t xml:space="preserve"> (</w:t>
            </w:r>
            <w:proofErr w:type="spellStart"/>
            <w:r w:rsidRPr="00D07143">
              <w:rPr>
                <w:rFonts w:cstheme="minorHAnsi"/>
                <w:sz w:val="20"/>
                <w:szCs w:val="20"/>
                <w:lang w:val="en"/>
              </w:rPr>
              <w:t>Tshopo</w:t>
            </w:r>
            <w:proofErr w:type="spellEnd"/>
            <w:r w:rsidRPr="00D07143">
              <w:rPr>
                <w:rFonts w:cstheme="minorHAnsi"/>
                <w:sz w:val="20"/>
                <w:szCs w:val="20"/>
                <w:lang w:val="en"/>
              </w:rPr>
              <w:t xml:space="preserve">), 1 in </w:t>
            </w:r>
            <w:proofErr w:type="spellStart"/>
            <w:r w:rsidRPr="00D07143">
              <w:rPr>
                <w:rFonts w:cstheme="minorHAnsi"/>
                <w:sz w:val="20"/>
                <w:szCs w:val="20"/>
                <w:lang w:val="en"/>
              </w:rPr>
              <w:t>Kabinda</w:t>
            </w:r>
            <w:proofErr w:type="spellEnd"/>
            <w:r w:rsidRPr="00D07143">
              <w:rPr>
                <w:rFonts w:cstheme="minorHAnsi"/>
                <w:sz w:val="20"/>
                <w:szCs w:val="20"/>
                <w:lang w:val="en"/>
              </w:rPr>
              <w:t xml:space="preserve"> (Lomami) , 1 in </w:t>
            </w:r>
            <w:proofErr w:type="spellStart"/>
            <w:r w:rsidRPr="00D07143">
              <w:rPr>
                <w:rFonts w:cstheme="minorHAnsi"/>
                <w:sz w:val="20"/>
                <w:szCs w:val="20"/>
                <w:lang w:val="en"/>
              </w:rPr>
              <w:t>Basankusu</w:t>
            </w:r>
            <w:proofErr w:type="spellEnd"/>
            <w:r w:rsidRPr="00D07143">
              <w:rPr>
                <w:rFonts w:cstheme="minorHAnsi"/>
                <w:sz w:val="20"/>
                <w:szCs w:val="20"/>
                <w:lang w:val="en"/>
              </w:rPr>
              <w:t xml:space="preserve"> (Equateur), 1 in </w:t>
            </w:r>
            <w:proofErr w:type="spellStart"/>
            <w:r w:rsidRPr="00D07143">
              <w:rPr>
                <w:rFonts w:cstheme="minorHAnsi"/>
                <w:sz w:val="20"/>
                <w:szCs w:val="20"/>
                <w:lang w:val="en"/>
              </w:rPr>
              <w:t>Mambasa</w:t>
            </w:r>
            <w:proofErr w:type="spellEnd"/>
            <w:r w:rsidRPr="00D07143">
              <w:rPr>
                <w:rFonts w:cstheme="minorHAnsi"/>
                <w:sz w:val="20"/>
                <w:szCs w:val="20"/>
                <w:lang w:val="en"/>
              </w:rPr>
              <w:t xml:space="preserve"> (</w:t>
            </w:r>
            <w:proofErr w:type="spellStart"/>
            <w:r w:rsidRPr="00D07143">
              <w:rPr>
                <w:rFonts w:cstheme="minorHAnsi"/>
                <w:sz w:val="20"/>
                <w:szCs w:val="20"/>
                <w:lang w:val="en"/>
              </w:rPr>
              <w:t>Ituri</w:t>
            </w:r>
            <w:proofErr w:type="spellEnd"/>
            <w:r w:rsidRPr="00D07143">
              <w:rPr>
                <w:rFonts w:cstheme="minorHAnsi"/>
                <w:sz w:val="20"/>
                <w:szCs w:val="20"/>
                <w:lang w:val="en"/>
              </w:rPr>
              <w:t xml:space="preserve">), 1 in </w:t>
            </w:r>
            <w:proofErr w:type="spellStart"/>
            <w:r w:rsidRPr="00D07143">
              <w:rPr>
                <w:rFonts w:cstheme="minorHAnsi"/>
                <w:sz w:val="20"/>
                <w:szCs w:val="20"/>
                <w:lang w:val="en"/>
              </w:rPr>
              <w:t>Uvira</w:t>
            </w:r>
            <w:proofErr w:type="spellEnd"/>
            <w:r w:rsidRPr="00D07143">
              <w:rPr>
                <w:rFonts w:cstheme="minorHAnsi"/>
                <w:sz w:val="20"/>
                <w:szCs w:val="20"/>
                <w:lang w:val="en"/>
              </w:rPr>
              <w:t xml:space="preserve">, 1 in Beni and 1 in Butembo (North Kivu), 1 in </w:t>
            </w:r>
            <w:proofErr w:type="spellStart"/>
            <w:r w:rsidRPr="00D07143">
              <w:rPr>
                <w:rFonts w:cstheme="minorHAnsi"/>
                <w:sz w:val="20"/>
                <w:szCs w:val="20"/>
                <w:lang w:val="en"/>
              </w:rPr>
              <w:t>Bumba</w:t>
            </w:r>
            <w:proofErr w:type="spellEnd"/>
            <w:r w:rsidRPr="00D07143">
              <w:rPr>
                <w:rFonts w:cstheme="minorHAnsi"/>
                <w:sz w:val="20"/>
                <w:szCs w:val="20"/>
                <w:lang w:val="en"/>
              </w:rPr>
              <w:t xml:space="preserve"> (</w:t>
            </w:r>
            <w:proofErr w:type="spellStart"/>
            <w:r w:rsidRPr="00D07143">
              <w:rPr>
                <w:rFonts w:cstheme="minorHAnsi"/>
                <w:sz w:val="20"/>
                <w:szCs w:val="20"/>
                <w:lang w:val="en"/>
              </w:rPr>
              <w:t>Mongala</w:t>
            </w:r>
            <w:proofErr w:type="spellEnd"/>
            <w:r w:rsidRPr="00D07143">
              <w:rPr>
                <w:rFonts w:cstheme="minorHAnsi"/>
                <w:sz w:val="20"/>
                <w:szCs w:val="20"/>
                <w:lang w:val="en"/>
              </w:rPr>
              <w:t xml:space="preserve">), 1 in </w:t>
            </w:r>
            <w:proofErr w:type="spellStart"/>
            <w:r w:rsidRPr="00D07143">
              <w:rPr>
                <w:rFonts w:cstheme="minorHAnsi"/>
                <w:sz w:val="20"/>
                <w:szCs w:val="20"/>
                <w:lang w:val="en"/>
              </w:rPr>
              <w:t>Moba</w:t>
            </w:r>
            <w:proofErr w:type="spellEnd"/>
            <w:r w:rsidRPr="00D07143">
              <w:rPr>
                <w:rFonts w:cstheme="minorHAnsi"/>
                <w:sz w:val="20"/>
                <w:szCs w:val="20"/>
                <w:lang w:val="en"/>
              </w:rPr>
              <w:t xml:space="preserve"> (Tanganyika).</w:t>
            </w:r>
            <w:r w:rsidR="003A02BF">
              <w:rPr>
                <w:rFonts w:cstheme="minorHAnsi"/>
                <w:sz w:val="20"/>
                <w:szCs w:val="20"/>
                <w:lang w:val="en"/>
              </w:rPr>
              <w:t xml:space="preserve"> </w:t>
            </w:r>
            <w:r w:rsidR="002C41A8">
              <w:rPr>
                <w:rFonts w:cstheme="minorHAnsi"/>
                <w:sz w:val="20"/>
                <w:szCs w:val="20"/>
                <w:lang w:val="en"/>
              </w:rPr>
              <w:t xml:space="preserve">The different modules, written in the context of HIV prevention, are specific to each key population group. There is a series of activities that transcend specific </w:t>
            </w:r>
            <w:proofErr w:type="gramStart"/>
            <w:r w:rsidR="002C41A8">
              <w:rPr>
                <w:rFonts w:cstheme="minorHAnsi"/>
                <w:sz w:val="20"/>
                <w:szCs w:val="20"/>
                <w:lang w:val="en"/>
              </w:rPr>
              <w:t>modules, but</w:t>
            </w:r>
            <w:proofErr w:type="gramEnd"/>
            <w:r w:rsidR="002C41A8">
              <w:rPr>
                <w:rFonts w:cstheme="minorHAnsi"/>
                <w:sz w:val="20"/>
                <w:szCs w:val="20"/>
                <w:lang w:val="en"/>
              </w:rPr>
              <w:t xml:space="preserve"> have a cross-cutting aspect affecting all groups at once. This is the case for training, supervision activities, meetings of working groups for key populations, celebration of special days, reproduction or popularization of the normative documents drawn up, carrying out surveys. Activities </w:t>
            </w:r>
            <w:r w:rsidR="002C41A8">
              <w:rPr>
                <w:rFonts w:cstheme="minorHAnsi"/>
                <w:b/>
                <w:bCs/>
                <w:sz w:val="20"/>
                <w:szCs w:val="20"/>
                <w:lang w:val="en"/>
              </w:rPr>
              <w:t>continued</w:t>
            </w:r>
            <w:r w:rsidR="002C41A8">
              <w:rPr>
                <w:rFonts w:cstheme="minorHAnsi"/>
                <w:sz w:val="20"/>
                <w:szCs w:val="20"/>
                <w:lang w:val="en"/>
              </w:rPr>
              <w:t xml:space="preserve"> during the GC7</w:t>
            </w:r>
            <w:r w:rsidR="00274B0D">
              <w:rPr>
                <w:rFonts w:cstheme="minorHAnsi"/>
                <w:sz w:val="20"/>
                <w:szCs w:val="20"/>
                <w:lang w:val="en"/>
              </w:rPr>
              <w:t xml:space="preserve"> </w:t>
            </w:r>
            <w:r w:rsidR="00274B0D" w:rsidRPr="00274B0D">
              <w:rPr>
                <w:rFonts w:cstheme="minorHAnsi"/>
                <w:sz w:val="20"/>
                <w:szCs w:val="20"/>
                <w:lang w:val="en"/>
              </w:rPr>
              <w:t xml:space="preserve">concern the operation of </w:t>
            </w:r>
            <w:r w:rsidR="00274B0D">
              <w:rPr>
                <w:rFonts w:cstheme="minorHAnsi"/>
                <w:sz w:val="20"/>
                <w:szCs w:val="20"/>
                <w:lang w:val="en"/>
              </w:rPr>
              <w:t>drop in</w:t>
            </w:r>
            <w:r w:rsidR="00274B0D" w:rsidRPr="00274B0D">
              <w:rPr>
                <w:rFonts w:cstheme="minorHAnsi"/>
                <w:sz w:val="20"/>
                <w:szCs w:val="20"/>
                <w:lang w:val="en"/>
              </w:rPr>
              <w:t xml:space="preserve"> and integrated centers</w:t>
            </w:r>
            <w:r w:rsidR="00296603">
              <w:rPr>
                <w:rFonts w:cstheme="minorHAnsi"/>
                <w:sz w:val="20"/>
                <w:szCs w:val="20"/>
                <w:lang w:val="en"/>
              </w:rPr>
              <w:t xml:space="preserve">, </w:t>
            </w:r>
            <w:r w:rsidR="002C41A8">
              <w:rPr>
                <w:rFonts w:cstheme="minorHAnsi"/>
                <w:sz w:val="20"/>
                <w:szCs w:val="20"/>
                <w:lang w:val="en"/>
              </w:rPr>
              <w:t>capacity building for the core teams of targeted Health Zones, coordinating interventions for key populations, sharing experiences at the international level, as well as adapting approaches to identifying and tracking key populations (See funding request 2020-2022).</w:t>
            </w:r>
          </w:p>
          <w:p w14:paraId="7D9000FC" w14:textId="143DF899" w:rsidR="001F511D" w:rsidRPr="00201EB8" w:rsidRDefault="001F511D" w:rsidP="00D06AF7">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3533F42" w14:textId="29CE425E" w:rsidR="00F84DA7" w:rsidRPr="00201EB8" w:rsidRDefault="002C41A8" w:rsidP="00D06AF7">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Some activities have been</w:t>
            </w:r>
            <w:r>
              <w:rPr>
                <w:rFonts w:cstheme="minorHAnsi"/>
                <w:b/>
                <w:bCs/>
                <w:sz w:val="20"/>
                <w:szCs w:val="20"/>
                <w:lang w:val="en"/>
              </w:rPr>
              <w:t xml:space="preserve"> downgraded</w:t>
            </w:r>
            <w:r>
              <w:rPr>
                <w:rFonts w:cstheme="minorHAnsi"/>
                <w:sz w:val="20"/>
                <w:szCs w:val="20"/>
                <w:lang w:val="en"/>
              </w:rPr>
              <w:t xml:space="preserve"> because they have been fully implemented and do not require renewal; these are:</w:t>
            </w:r>
          </w:p>
          <w:p w14:paraId="5742A681" w14:textId="6BDBD5DF" w:rsidR="001F511D" w:rsidRPr="00201EB8" w:rsidRDefault="002C41A8">
            <w:pPr>
              <w:pStyle w:val="BodyText"/>
              <w:numPr>
                <w:ilvl w:val="0"/>
                <w:numId w:val="18"/>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Organize a meeting to launch and popularize the population program in the targeted provinces in year 1 (16 Provincial Health Divisions), year 2 (4 Provincial Health Divisions), and year 3 (4 Provincial Health Divisions)</w:t>
            </w:r>
          </w:p>
          <w:p w14:paraId="2BFAA572" w14:textId="107E9BB0" w:rsidR="0056088C" w:rsidRPr="00201EB8" w:rsidRDefault="002C41A8">
            <w:pPr>
              <w:pStyle w:val="BodyText"/>
              <w:numPr>
                <w:ilvl w:val="0"/>
                <w:numId w:val="18"/>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Develop integrated tools to facilitate participatory sessions with key populations (men who have sex with men, sex workers, </w:t>
            </w:r>
            <w:r w:rsidR="004A7297">
              <w:rPr>
                <w:rFonts w:cstheme="minorHAnsi"/>
                <w:sz w:val="20"/>
                <w:szCs w:val="20"/>
                <w:lang w:val="en"/>
              </w:rPr>
              <w:t>people who inject drugs</w:t>
            </w:r>
            <w:r>
              <w:rPr>
                <w:rFonts w:cstheme="minorHAnsi"/>
                <w:sz w:val="20"/>
                <w:szCs w:val="20"/>
                <w:lang w:val="en"/>
              </w:rPr>
              <w:t xml:space="preserve"> and transgender people), including information about HIV and TB, sexuality, communication, how to cope with homophobia, sexual identity, gender identity, coming out management.  </w:t>
            </w:r>
          </w:p>
          <w:p w14:paraId="314030FF" w14:textId="7492016D" w:rsidR="001F511D" w:rsidRPr="00201EB8" w:rsidRDefault="002C41A8">
            <w:pPr>
              <w:pStyle w:val="BodyText"/>
              <w:numPr>
                <w:ilvl w:val="0"/>
                <w:numId w:val="18"/>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Developing the National Condom Policy</w:t>
            </w:r>
          </w:p>
          <w:p w14:paraId="5D49DBBC" w14:textId="7DB2DB5E" w:rsidR="0056088C" w:rsidRPr="00201EB8" w:rsidRDefault="0056088C" w:rsidP="0097276C">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254C3F4B" w14:textId="00C8EA5C" w:rsidR="00F879AA" w:rsidRPr="00201EB8" w:rsidRDefault="002C41A8" w:rsidP="00D06AF7">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New activities have been identified to facilitate understanding and ownership on the part of the population, including:</w:t>
            </w:r>
          </w:p>
          <w:p w14:paraId="55481CA3" w14:textId="459E4DC1" w:rsidR="0056088C" w:rsidRPr="00201EB8" w:rsidRDefault="002C41A8">
            <w:pPr>
              <w:pStyle w:val="BodyText"/>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Translate into national languages (Lingala, Kikongo, Swahili and </w:t>
            </w:r>
            <w:proofErr w:type="spellStart"/>
            <w:r>
              <w:rPr>
                <w:rFonts w:cstheme="minorHAnsi"/>
                <w:sz w:val="20"/>
                <w:szCs w:val="20"/>
                <w:lang w:val="en"/>
              </w:rPr>
              <w:t>Twhiluba</w:t>
            </w:r>
            <w:proofErr w:type="spellEnd"/>
            <w:r>
              <w:rPr>
                <w:rFonts w:cstheme="minorHAnsi"/>
                <w:sz w:val="20"/>
                <w:szCs w:val="20"/>
                <w:lang w:val="en"/>
              </w:rPr>
              <w:t xml:space="preserve">) and replicate the integrated tools for facilitating participatory sessions with key populations (men who have sex with men, sex workers, </w:t>
            </w:r>
            <w:r w:rsidR="004A7297">
              <w:rPr>
                <w:rFonts w:cstheme="minorHAnsi"/>
                <w:sz w:val="20"/>
                <w:szCs w:val="20"/>
                <w:lang w:val="en"/>
              </w:rPr>
              <w:t>people who inject drugs</w:t>
            </w:r>
            <w:r>
              <w:rPr>
                <w:rFonts w:cstheme="minorHAnsi"/>
                <w:sz w:val="20"/>
                <w:szCs w:val="20"/>
                <w:lang w:val="en"/>
              </w:rPr>
              <w:t xml:space="preserve"> and transgender people), including information about HIV and TB, sexuality, communication, how to cope with homophobia, sexual identity, gender identity and coming out management. </w:t>
            </w:r>
          </w:p>
          <w:p w14:paraId="57AC3624" w14:textId="77777777" w:rsidR="0079585A" w:rsidRDefault="002C41A8">
            <w:pPr>
              <w:pStyle w:val="BodyText"/>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Replicating and popularizing the National Condom Policy</w:t>
            </w:r>
          </w:p>
          <w:p w14:paraId="324A974E" w14:textId="45DC17AD" w:rsidR="001F4372" w:rsidRDefault="002C41A8">
            <w:pPr>
              <w:pStyle w:val="BodyText"/>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lastRenderedPageBreak/>
              <w:t>Update the pre-exposure prophylaxis (</w:t>
            </w:r>
            <w:proofErr w:type="spellStart"/>
            <w:r>
              <w:rPr>
                <w:rFonts w:cstheme="minorHAnsi"/>
                <w:sz w:val="20"/>
                <w:szCs w:val="20"/>
                <w:lang w:val="en"/>
              </w:rPr>
              <w:t>PrEP</w:t>
            </w:r>
            <w:proofErr w:type="spellEnd"/>
            <w:r>
              <w:rPr>
                <w:rFonts w:cstheme="minorHAnsi"/>
                <w:sz w:val="20"/>
                <w:szCs w:val="20"/>
                <w:lang w:val="en"/>
              </w:rPr>
              <w:t xml:space="preserve">) operational manual integrating demand </w:t>
            </w:r>
            <w:proofErr w:type="gramStart"/>
            <w:r>
              <w:rPr>
                <w:rFonts w:cstheme="minorHAnsi"/>
                <w:sz w:val="20"/>
                <w:szCs w:val="20"/>
                <w:lang w:val="en"/>
              </w:rPr>
              <w:t>creation</w:t>
            </w:r>
            <w:proofErr w:type="gramEnd"/>
          </w:p>
          <w:p w14:paraId="2A775878" w14:textId="1F79294E" w:rsidR="001F4372" w:rsidRPr="00201EB8" w:rsidRDefault="002C41A8">
            <w:pPr>
              <w:pStyle w:val="BodyText"/>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Develop a plan to create demand for pre-exposure prophylaxis (</w:t>
            </w:r>
            <w:proofErr w:type="spellStart"/>
            <w:r>
              <w:rPr>
                <w:rFonts w:cstheme="minorHAnsi"/>
                <w:sz w:val="20"/>
                <w:szCs w:val="20"/>
                <w:lang w:val="en"/>
              </w:rPr>
              <w:t>PrEP</w:t>
            </w:r>
            <w:proofErr w:type="spellEnd"/>
            <w:r>
              <w:rPr>
                <w:rFonts w:cstheme="minorHAnsi"/>
                <w:sz w:val="20"/>
                <w:szCs w:val="20"/>
                <w:lang w:val="en"/>
              </w:rPr>
              <w:t>) among eligible key populations with differentiated approaches</w:t>
            </w:r>
          </w:p>
        </w:tc>
      </w:tr>
      <w:tr w:rsidR="00E03079" w14:paraId="765E8A32" w14:textId="77777777" w:rsidTr="00E0307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tcPr>
          <w:p w14:paraId="23E8B504" w14:textId="77777777" w:rsidR="00777246" w:rsidRPr="00201EB8" w:rsidRDefault="002C41A8" w:rsidP="007E5D97">
            <w:pPr>
              <w:pStyle w:val="BodyText"/>
              <w:rPr>
                <w:rFonts w:cstheme="minorHAnsi"/>
                <w:sz w:val="20"/>
                <w:szCs w:val="20"/>
              </w:rPr>
            </w:pPr>
            <w:r>
              <w:rPr>
                <w:rFonts w:cstheme="minorHAnsi"/>
                <w:b w:val="0"/>
                <w:bCs w:val="0"/>
                <w:sz w:val="20"/>
                <w:szCs w:val="20"/>
                <w:lang w:val="en"/>
              </w:rPr>
              <w:lastRenderedPageBreak/>
              <w:t>Amount requested</w:t>
            </w:r>
          </w:p>
        </w:tc>
        <w:tc>
          <w:tcPr>
            <w:tcW w:w="11972" w:type="dxa"/>
          </w:tcPr>
          <w:p w14:paraId="317526CE" w14:textId="298861E6" w:rsidR="00777246" w:rsidRPr="006C5F47" w:rsidRDefault="00875FB1"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875FB1">
              <w:rPr>
                <w:rFonts w:cstheme="minorHAnsi"/>
                <w:b/>
                <w:bCs/>
                <w:sz w:val="20"/>
                <w:szCs w:val="20"/>
                <w:lang w:val="en"/>
              </w:rPr>
              <w:t>6'574'655 (2%)</w:t>
            </w:r>
          </w:p>
        </w:tc>
      </w:tr>
      <w:tr w:rsidR="00E03079" w:rsidRPr="002E6ECD" w14:paraId="36D99E61" w14:textId="77777777" w:rsidTr="00E03079">
        <w:trPr>
          <w:trHeight w:val="399"/>
        </w:trPr>
        <w:tc>
          <w:tcPr>
            <w:cnfStyle w:val="001000000000" w:firstRow="0" w:lastRow="0" w:firstColumn="1" w:lastColumn="0" w:oddVBand="0" w:evenVBand="0" w:oddHBand="0" w:evenHBand="0" w:firstRowFirstColumn="0" w:firstRowLastColumn="0" w:lastRowFirstColumn="0" w:lastRowLastColumn="0"/>
            <w:tcW w:w="2872" w:type="dxa"/>
          </w:tcPr>
          <w:p w14:paraId="23E88671" w14:textId="77777777" w:rsidR="00777246" w:rsidRPr="00201EB8" w:rsidRDefault="002C41A8" w:rsidP="007E5D97">
            <w:pPr>
              <w:pStyle w:val="BodyText"/>
              <w:rPr>
                <w:rFonts w:cstheme="minorHAnsi"/>
                <w:sz w:val="20"/>
                <w:szCs w:val="20"/>
              </w:rPr>
            </w:pPr>
            <w:r>
              <w:rPr>
                <w:rFonts w:cstheme="minorHAnsi"/>
                <w:b w:val="0"/>
                <w:bCs w:val="0"/>
                <w:sz w:val="20"/>
                <w:szCs w:val="20"/>
                <w:lang w:val="en"/>
              </w:rPr>
              <w:t>Expected outcomes</w:t>
            </w:r>
          </w:p>
        </w:tc>
        <w:tc>
          <w:tcPr>
            <w:tcW w:w="11972" w:type="dxa"/>
          </w:tcPr>
          <w:p w14:paraId="0D6877BA" w14:textId="77777777" w:rsidR="00777246" w:rsidRPr="009C2BFC" w:rsidRDefault="002C41A8">
            <w:pPr>
              <w:pStyle w:val="BodyText"/>
              <w:numPr>
                <w:ilvl w:val="0"/>
                <w:numId w:val="54"/>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Prevention program management is effectively carried out by the National AIDS Control Program (PNLS)</w:t>
            </w:r>
          </w:p>
          <w:p w14:paraId="4C0556E7" w14:textId="6F2D696D" w:rsidR="009C2BFC" w:rsidRPr="009C2BFC" w:rsidRDefault="009C2BFC" w:rsidP="009C2BFC">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I</w:t>
            </w:r>
            <w:r w:rsidRPr="009C2BFC">
              <w:rPr>
                <w:rFonts w:cstheme="minorHAnsi"/>
                <w:sz w:val="20"/>
                <w:szCs w:val="20"/>
              </w:rPr>
              <w:t>nvestments in the PAAR will allow:</w:t>
            </w:r>
          </w:p>
          <w:p w14:paraId="03E3B65C" w14:textId="1961D3B4" w:rsidR="009C2BFC" w:rsidRPr="009C2BFC" w:rsidRDefault="009C2BFC" w:rsidP="009C2BFC">
            <w:pPr>
              <w:pStyle w:val="BodyText"/>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szCs w:val="20"/>
                <w:lang w:val="en"/>
              </w:rPr>
            </w:pPr>
            <w:r w:rsidRPr="009C2BFC">
              <w:rPr>
                <w:rFonts w:cstheme="minorHAnsi"/>
                <w:sz w:val="20"/>
                <w:szCs w:val="20"/>
                <w:lang w:val="en"/>
              </w:rPr>
              <w:t xml:space="preserve">to have an additional safety stock of 3 months in 2026 to guarantee the permanent availability of </w:t>
            </w:r>
            <w:r w:rsidR="00CF7992">
              <w:rPr>
                <w:rFonts w:cstheme="minorHAnsi"/>
                <w:sz w:val="20"/>
                <w:szCs w:val="20"/>
                <w:lang w:val="en"/>
              </w:rPr>
              <w:t>products</w:t>
            </w:r>
            <w:r w:rsidRPr="009C2BFC">
              <w:rPr>
                <w:rFonts w:cstheme="minorHAnsi"/>
                <w:sz w:val="20"/>
                <w:szCs w:val="20"/>
                <w:lang w:val="en"/>
              </w:rPr>
              <w:t xml:space="preserve"> intended for key populations.</w:t>
            </w:r>
          </w:p>
          <w:p w14:paraId="2A7A74A5" w14:textId="6D55A91C" w:rsidR="009C2BFC" w:rsidRPr="00201EB8" w:rsidRDefault="009C2BFC" w:rsidP="009C2BFC">
            <w:pPr>
              <w:pStyle w:val="BodyText"/>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C2BFC">
              <w:rPr>
                <w:rFonts w:cstheme="minorHAnsi"/>
                <w:sz w:val="20"/>
                <w:szCs w:val="20"/>
                <w:lang w:val="en"/>
              </w:rPr>
              <w:t>gradually extend HIV services to key populations in the 25 new integrated centers set up during the 2024-2026 period.</w:t>
            </w:r>
          </w:p>
        </w:tc>
      </w:tr>
    </w:tbl>
    <w:p w14:paraId="02A30462" w14:textId="6778DD9D" w:rsidR="00777246" w:rsidRPr="00B06620" w:rsidRDefault="00777246">
      <w:pPr>
        <w:rPr>
          <w:rFonts w:cstheme="minorHAnsi"/>
          <w:sz w:val="20"/>
          <w:szCs w:val="20"/>
          <w:lang w:val="en-US"/>
        </w:rPr>
      </w:pPr>
      <w:bookmarkStart w:id="8" w:name="_Hlk128989670"/>
      <w:bookmarkEnd w:id="1"/>
      <w:bookmarkEnd w:id="7"/>
    </w:p>
    <w:tbl>
      <w:tblPr>
        <w:tblStyle w:val="PlainTable1"/>
        <w:tblW w:w="14844" w:type="dxa"/>
        <w:tblLook w:val="04A0" w:firstRow="1" w:lastRow="0" w:firstColumn="1" w:lastColumn="0" w:noHBand="0" w:noVBand="1"/>
      </w:tblPr>
      <w:tblGrid>
        <w:gridCol w:w="2872"/>
        <w:gridCol w:w="11972"/>
      </w:tblGrid>
      <w:tr w:rsidR="00E03079" w:rsidRPr="002E6ECD" w14:paraId="56D132AB" w14:textId="77777777" w:rsidTr="00E0307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tcPr>
          <w:p w14:paraId="67425C7C" w14:textId="43B053DF" w:rsidR="003E1904" w:rsidRPr="00201EB8" w:rsidRDefault="002C41A8" w:rsidP="007E5D97">
            <w:pPr>
              <w:pStyle w:val="BodyText"/>
              <w:rPr>
                <w:rFonts w:cstheme="minorHAnsi"/>
                <w:sz w:val="20"/>
                <w:szCs w:val="20"/>
              </w:rPr>
            </w:pPr>
            <w:r>
              <w:rPr>
                <w:rFonts w:cstheme="minorHAnsi"/>
                <w:b w:val="0"/>
                <w:bCs w:val="0"/>
                <w:sz w:val="20"/>
                <w:szCs w:val="20"/>
                <w:lang w:val="en"/>
              </w:rPr>
              <w:t>Module 13</w:t>
            </w:r>
          </w:p>
        </w:tc>
        <w:tc>
          <w:tcPr>
            <w:tcW w:w="11972" w:type="dxa"/>
          </w:tcPr>
          <w:p w14:paraId="77E2E752" w14:textId="306E647F" w:rsidR="003E1904" w:rsidRPr="00201EB8" w:rsidRDefault="002C41A8" w:rsidP="007E5D97">
            <w:pPr>
              <w:pStyle w:val="BodyText"/>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b w:val="0"/>
                <w:bCs w:val="0"/>
                <w:sz w:val="20"/>
                <w:szCs w:val="20"/>
                <w:lang w:val="en"/>
              </w:rPr>
              <w:t>Elimination of vertical transmission of HIV, syphilis, and hepatitis B</w:t>
            </w:r>
          </w:p>
        </w:tc>
      </w:tr>
      <w:tr w:rsidR="00E03079" w:rsidRPr="002E6ECD" w14:paraId="4EB8AFA0" w14:textId="77777777" w:rsidTr="00E03079">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2872" w:type="dxa"/>
            <w:vMerge w:val="restart"/>
          </w:tcPr>
          <w:p w14:paraId="3291A9F5" w14:textId="77777777" w:rsidR="003E1904" w:rsidRPr="00201EB8" w:rsidRDefault="002C41A8" w:rsidP="007E5D97">
            <w:pPr>
              <w:pStyle w:val="BodyText"/>
              <w:rPr>
                <w:rFonts w:cstheme="minorHAnsi"/>
                <w:sz w:val="20"/>
                <w:szCs w:val="20"/>
              </w:rPr>
            </w:pPr>
            <w:r>
              <w:rPr>
                <w:rFonts w:cstheme="minorHAnsi"/>
                <w:b w:val="0"/>
                <w:bCs w:val="0"/>
                <w:sz w:val="20"/>
                <w:szCs w:val="20"/>
                <w:lang w:val="en"/>
              </w:rPr>
              <w:t>Intervention(s)</w:t>
            </w:r>
          </w:p>
        </w:tc>
        <w:tc>
          <w:tcPr>
            <w:tcW w:w="11972" w:type="dxa"/>
          </w:tcPr>
          <w:p w14:paraId="1931DBB2" w14:textId="460B7CC8" w:rsidR="003E1904" w:rsidRPr="00201EB8" w:rsidRDefault="002C41A8"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Prevention of HIV incidence in pregnant and breast-feeding women</w:t>
            </w:r>
            <w:r>
              <w:rPr>
                <w:rFonts w:cstheme="minorHAnsi"/>
                <w:sz w:val="20"/>
                <w:szCs w:val="20"/>
                <w:lang w:val="en"/>
              </w:rPr>
              <w:t xml:space="preserve"> - Modifications to the program in relation to the existing grant:</w:t>
            </w:r>
          </w:p>
          <w:p w14:paraId="28C5FE47" w14:textId="32C9008E" w:rsidR="003E1904" w:rsidRPr="00201EB8" w:rsidRDefault="00696F30"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2040857354"/>
                <w:placeholder>
                  <w:docPart w:val="B3B5EA94E303497EB97FF1193F8D0B9E"/>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481240137"/>
                <w:placeholder>
                  <w:docPart w:val="0E3858F198E2477F967CCBD16DA6A568"/>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457533735"/>
                <w:placeholder>
                  <w:docPart w:val="DB35B9CD603549E9BA8649742F5956D3"/>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1471173043"/>
                <w:placeholder>
                  <w:docPart w:val="F7B897AB11A74FE59A1B538E75323DD9"/>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1880239039"/>
                <w:placeholder>
                  <w:docPart w:val="3D8D2D7D642A4105817672785C7CF946"/>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4761946F"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1E36720E" w14:textId="77777777" w:rsidR="003E1904" w:rsidRPr="00201EB8" w:rsidRDefault="003E1904" w:rsidP="007E5D97">
            <w:pPr>
              <w:pStyle w:val="BodyText"/>
              <w:rPr>
                <w:rFonts w:cstheme="minorHAnsi"/>
                <w:sz w:val="20"/>
                <w:szCs w:val="20"/>
              </w:rPr>
            </w:pPr>
          </w:p>
        </w:tc>
        <w:tc>
          <w:tcPr>
            <w:tcW w:w="11972" w:type="dxa"/>
          </w:tcPr>
          <w:p w14:paraId="29C25044" w14:textId="5B7E071D" w:rsidR="003E1904" w:rsidRPr="00201EB8" w:rsidRDefault="002C41A8"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lang w:val="en"/>
              </w:rPr>
              <w:t>Integrated testing of pregnant women for HIV, syphilis, and hepatitis B</w:t>
            </w:r>
            <w:r>
              <w:rPr>
                <w:rFonts w:cstheme="minorHAnsi"/>
                <w:sz w:val="20"/>
                <w:szCs w:val="20"/>
                <w:lang w:val="en"/>
              </w:rPr>
              <w:t xml:space="preserve"> - Modifications to the program in relation to the existing grant:</w:t>
            </w:r>
          </w:p>
          <w:p w14:paraId="1E8DF7A1" w14:textId="33651A88" w:rsidR="003E1904" w:rsidRPr="00201EB8" w:rsidRDefault="00696F30"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662521280"/>
                <w:placeholder>
                  <w:docPart w:val="C60C682138E64B7DA281500C4A1548F1"/>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986361134"/>
                <w:placeholder>
                  <w:docPart w:val="F7E2AD93470B4B9CA4E40A1BEEF51769"/>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977734281"/>
                <w:placeholder>
                  <w:docPart w:val="AEB0984F763343A29FF98B76B94A5CDD"/>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660970966"/>
                <w:placeholder>
                  <w:docPart w:val="2D1A1BF4A1AA49CCA2611B3196660113"/>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2022900886"/>
                <w:placeholder>
                  <w:docPart w:val="DD369CD880E7414EAC580B1E8260413E"/>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0DBCD14A" w14:textId="77777777" w:rsidTr="00E0307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058841F7" w14:textId="77777777" w:rsidR="003E1904" w:rsidRPr="00201EB8" w:rsidRDefault="003E1904" w:rsidP="007E5D97">
            <w:pPr>
              <w:pStyle w:val="BodyText"/>
              <w:rPr>
                <w:rFonts w:cstheme="minorHAnsi"/>
                <w:sz w:val="20"/>
                <w:szCs w:val="20"/>
              </w:rPr>
            </w:pPr>
          </w:p>
        </w:tc>
        <w:tc>
          <w:tcPr>
            <w:tcW w:w="11972" w:type="dxa"/>
          </w:tcPr>
          <w:p w14:paraId="575759D3" w14:textId="29F1A289" w:rsidR="003E1904" w:rsidRPr="00201EB8" w:rsidRDefault="002C41A8"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Support for the retention of pregnant and breastfeeding women (institution and community)&gt;</w:t>
            </w:r>
            <w:r>
              <w:rPr>
                <w:rFonts w:cstheme="minorHAnsi"/>
                <w:sz w:val="20"/>
                <w:szCs w:val="20"/>
                <w:lang w:val="en"/>
              </w:rPr>
              <w:t xml:space="preserve"> - Modifications to the program in relation to the existing grant:</w:t>
            </w:r>
          </w:p>
          <w:p w14:paraId="4D1DDD3A" w14:textId="14C18E3C" w:rsidR="003E1904" w:rsidRPr="00201EB8" w:rsidRDefault="00696F30"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1476640286"/>
                <w:placeholder>
                  <w:docPart w:val="A6885E6AAD3C4F2992B8148EB73D7CC9"/>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416635484"/>
                <w:placeholder>
                  <w:docPart w:val="412AED1B7ABD4158BEB3CE7F62D12395"/>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358319617"/>
                <w:placeholder>
                  <w:docPart w:val="10323FC407E04C36906A872C90497821"/>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490179105"/>
                <w:placeholder>
                  <w:docPart w:val="7B69C57389324773A7BE3599F776076E"/>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1298269556"/>
                <w:placeholder>
                  <w:docPart w:val="129E7CC01FA44D3C8D190C1232E2C800"/>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32629D02"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1FB5C7D8" w14:textId="77777777" w:rsidR="003E1904" w:rsidRPr="00201EB8" w:rsidRDefault="003E1904" w:rsidP="007E5D97">
            <w:pPr>
              <w:pStyle w:val="BodyText"/>
              <w:rPr>
                <w:rFonts w:cstheme="minorHAnsi"/>
                <w:sz w:val="20"/>
                <w:szCs w:val="20"/>
              </w:rPr>
            </w:pPr>
          </w:p>
        </w:tc>
        <w:tc>
          <w:tcPr>
            <w:tcW w:w="11972" w:type="dxa"/>
          </w:tcPr>
          <w:p w14:paraId="1BC079A5" w14:textId="274DAF35" w:rsidR="003E1904" w:rsidRPr="00201EB8" w:rsidRDefault="002C41A8"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lang w:val="en"/>
              </w:rPr>
              <w:t>Postnatal prophylaxis for infants</w:t>
            </w:r>
            <w:r>
              <w:rPr>
                <w:rFonts w:cstheme="minorHAnsi"/>
                <w:sz w:val="20"/>
                <w:szCs w:val="20"/>
                <w:lang w:val="en"/>
              </w:rPr>
              <w:t xml:space="preserve"> - Modifications to the program in relation to the existing grant:</w:t>
            </w:r>
          </w:p>
          <w:p w14:paraId="4207700E" w14:textId="06BDFAC7" w:rsidR="003E1904" w:rsidRPr="00201EB8" w:rsidRDefault="00696F30"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2122446725"/>
                <w:placeholder>
                  <w:docPart w:val="30CD818958D3401893C8838508BA5D5B"/>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1376468485"/>
                <w:placeholder>
                  <w:docPart w:val="462D16B28DF24FF0B806475F805D327D"/>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870642548"/>
                <w:placeholder>
                  <w:docPart w:val="5595431DF181496A9A54423DB78165A4"/>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707463003"/>
                <w:placeholder>
                  <w:docPart w:val="52151976D2EA44D4A337AACBFFCD06A7"/>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2071488089"/>
                <w:placeholder>
                  <w:docPart w:val="6219FCACF9E64D92A791CDFD9B6BBE68"/>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04DA30CF" w14:textId="77777777" w:rsidTr="00E0307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0C2E19FD" w14:textId="77777777" w:rsidR="003E1904" w:rsidRPr="00201EB8" w:rsidRDefault="003E1904" w:rsidP="007E5D97">
            <w:pPr>
              <w:pStyle w:val="BodyText"/>
              <w:rPr>
                <w:rFonts w:cstheme="minorHAnsi"/>
                <w:sz w:val="20"/>
                <w:szCs w:val="20"/>
              </w:rPr>
            </w:pPr>
          </w:p>
        </w:tc>
        <w:tc>
          <w:tcPr>
            <w:tcW w:w="11972" w:type="dxa"/>
          </w:tcPr>
          <w:p w14:paraId="5FA7C498" w14:textId="5499DFD2" w:rsidR="003E1904" w:rsidRPr="00201EB8" w:rsidRDefault="002C41A8"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Early infant diagnosis and HIV follow-up screening of exposed infants</w:t>
            </w:r>
            <w:r>
              <w:rPr>
                <w:rFonts w:cstheme="minorHAnsi"/>
                <w:sz w:val="20"/>
                <w:szCs w:val="20"/>
                <w:lang w:val="en"/>
              </w:rPr>
              <w:t xml:space="preserve"> - Modifications to the program in relation to the existing grant:</w:t>
            </w:r>
          </w:p>
          <w:p w14:paraId="72E63708" w14:textId="4AC4AAB8" w:rsidR="003E1904" w:rsidRPr="00201EB8" w:rsidRDefault="00696F30"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200131570"/>
                <w:placeholder>
                  <w:docPart w:val="096AAE88EE9440F195A91A0601382A8A"/>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1921671572"/>
                <w:placeholder>
                  <w:docPart w:val="A6D479A065094AB0A3B0EDBABD785F60"/>
                </w:placeholder>
                <w14:checkbox>
                  <w14:checked w14:val="1"/>
                  <w14:checkedState w14:val="2612" w14:font="MS Gothic"/>
                  <w14:uncheckedState w14:val="2610" w14:font="MS Gothic"/>
                </w14:checkbox>
              </w:sdtPr>
              <w:sdtEndPr/>
              <w:sdtContent>
                <w:r w:rsidR="00E94FC7">
                  <w:rPr>
                    <w:rFonts w:ascii="MS Gothic" w:eastAsia="MS Gothic" w:hAnsi="MS Gothic" w:cstheme="minorHAnsi" w:hint="eastAsia"/>
                    <w:sz w:val="20"/>
                    <w:szCs w:val="20"/>
                  </w:rPr>
                  <w:t>☒</w:t>
                </w:r>
              </w:sdtContent>
            </w:sdt>
            <w:r w:rsidR="002C41A8">
              <w:rPr>
                <w:rFonts w:eastAsia="MS Gothic" w:cstheme="minorHAnsi"/>
                <w:sz w:val="20"/>
                <w:szCs w:val="20"/>
                <w:lang w:val="en"/>
              </w:rPr>
              <w:t xml:space="preserve"> Intensification </w:t>
            </w:r>
            <w:sdt>
              <w:sdtPr>
                <w:rPr>
                  <w:rFonts w:ascii="MS Gothic" w:eastAsia="MS Gothic" w:hAnsi="MS Gothic" w:cstheme="minorHAnsi"/>
                  <w:sz w:val="20"/>
                  <w:szCs w:val="20"/>
                </w:rPr>
                <w:id w:val="-879467744"/>
                <w:placeholder>
                  <w:docPart w:val="5B89108CA5F342708DB96834C88487B4"/>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554904118"/>
                <w:placeholder>
                  <w:docPart w:val="EAE4A6A20C7C4DC587FF7F4549AF2B93"/>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360561AE"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tcPr>
          <w:p w14:paraId="46759172" w14:textId="77777777" w:rsidR="00BC7F1B" w:rsidRPr="00201EB8" w:rsidRDefault="002C41A8" w:rsidP="00BC7F1B">
            <w:pPr>
              <w:pStyle w:val="BodyText"/>
              <w:rPr>
                <w:rFonts w:cstheme="minorHAnsi"/>
                <w:sz w:val="20"/>
                <w:szCs w:val="20"/>
              </w:rPr>
            </w:pPr>
            <w:r>
              <w:rPr>
                <w:rFonts w:cstheme="minorHAnsi"/>
                <w:sz w:val="20"/>
                <w:szCs w:val="20"/>
                <w:lang w:val="en"/>
              </w:rPr>
              <w:t>List of activities</w:t>
            </w:r>
          </w:p>
        </w:tc>
        <w:tc>
          <w:tcPr>
            <w:tcW w:w="11972" w:type="dxa"/>
          </w:tcPr>
          <w:p w14:paraId="4B9E0FA7" w14:textId="012448EF" w:rsidR="00BC7F1B" w:rsidRPr="00B06620" w:rsidRDefault="002C41A8" w:rsidP="00BC7F1B">
            <w:pPr>
              <w:spacing w:after="0"/>
              <w:jc w:val="both"/>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Pr>
                <w:rFonts w:cstheme="minorHAnsi"/>
                <w:sz w:val="20"/>
                <w:szCs w:val="20"/>
                <w:lang w:val="en"/>
              </w:rPr>
              <w:t xml:space="preserve">The DRC is one of 21 African countries </w:t>
            </w:r>
            <w:r w:rsidR="00CD5FDD">
              <w:rPr>
                <w:rFonts w:cstheme="minorHAnsi"/>
                <w:sz w:val="20"/>
                <w:szCs w:val="20"/>
                <w:lang w:val="en"/>
              </w:rPr>
              <w:t xml:space="preserve">which make up for </w:t>
            </w:r>
            <w:r>
              <w:rPr>
                <w:rFonts w:cstheme="minorHAnsi"/>
                <w:sz w:val="20"/>
                <w:szCs w:val="20"/>
                <w:lang w:val="en"/>
              </w:rPr>
              <w:t xml:space="preserve">more than 90% of all pregnant </w:t>
            </w:r>
            <w:proofErr w:type="spellStart"/>
            <w:r>
              <w:rPr>
                <w:rFonts w:cstheme="minorHAnsi"/>
                <w:sz w:val="20"/>
                <w:szCs w:val="20"/>
                <w:lang w:val="en"/>
              </w:rPr>
              <w:t>womeninfected</w:t>
            </w:r>
            <w:proofErr w:type="spellEnd"/>
            <w:r>
              <w:rPr>
                <w:rFonts w:cstheme="minorHAnsi"/>
                <w:sz w:val="20"/>
                <w:szCs w:val="20"/>
                <w:lang w:val="en"/>
              </w:rPr>
              <w:t xml:space="preserve"> with HIV and new infections among children. HIV prevalence among pregnant women attending antenatal consultation services (</w:t>
            </w:r>
            <w:r w:rsidR="00394B2F">
              <w:rPr>
                <w:rFonts w:cstheme="minorHAnsi"/>
                <w:sz w:val="20"/>
                <w:szCs w:val="20"/>
                <w:lang w:val="en"/>
              </w:rPr>
              <w:t>ANC</w:t>
            </w:r>
            <w:r>
              <w:rPr>
                <w:rFonts w:cstheme="minorHAnsi"/>
                <w:sz w:val="20"/>
                <w:szCs w:val="20"/>
                <w:lang w:val="en"/>
              </w:rPr>
              <w:t xml:space="preserve">) in 2017 is 2.7% and with a mother-to-child HIV transmission rate </w:t>
            </w:r>
            <w:r w:rsidR="00394B2F">
              <w:rPr>
                <w:rFonts w:cstheme="minorHAnsi"/>
                <w:sz w:val="20"/>
                <w:szCs w:val="20"/>
                <w:lang w:val="en"/>
              </w:rPr>
              <w:t>reaching</w:t>
            </w:r>
            <w:r>
              <w:rPr>
                <w:rFonts w:cstheme="minorHAnsi"/>
                <w:sz w:val="20"/>
                <w:szCs w:val="20"/>
                <w:lang w:val="en"/>
              </w:rPr>
              <w:t xml:space="preserve"> around </w:t>
            </w:r>
            <w:r w:rsidRPr="0064086C">
              <w:rPr>
                <w:rFonts w:cstheme="minorHAnsi"/>
                <w:sz w:val="20"/>
                <w:szCs w:val="20"/>
                <w:lang w:val="en"/>
              </w:rPr>
              <w:t>20% (</w:t>
            </w:r>
            <w:r w:rsidRPr="0064086C">
              <w:rPr>
                <w:rFonts w:cstheme="minorHAnsi"/>
                <w:b/>
                <w:bCs/>
                <w:i/>
                <w:iCs/>
                <w:sz w:val="20"/>
                <w:szCs w:val="20"/>
                <w:lang w:val="en"/>
              </w:rPr>
              <w:t>Annex 1</w:t>
            </w:r>
            <w:r w:rsidR="0064086C" w:rsidRPr="0064086C">
              <w:rPr>
                <w:rFonts w:cstheme="minorHAnsi"/>
                <w:b/>
                <w:bCs/>
                <w:i/>
                <w:iCs/>
                <w:sz w:val="20"/>
                <w:szCs w:val="20"/>
                <w:lang w:val="en"/>
              </w:rPr>
              <w:t>9</w:t>
            </w:r>
            <w:r w:rsidRPr="0064086C">
              <w:rPr>
                <w:rFonts w:cstheme="minorHAnsi"/>
                <w:b/>
                <w:bCs/>
                <w:i/>
                <w:iCs/>
                <w:sz w:val="20"/>
                <w:szCs w:val="20"/>
                <w:lang w:val="en"/>
              </w:rPr>
              <w:t>: Summary table Spectrum 6.19</w:t>
            </w:r>
            <w:r w:rsidRPr="0064086C">
              <w:rPr>
                <w:rFonts w:cstheme="minorHAnsi"/>
                <w:sz w:val="20"/>
                <w:szCs w:val="20"/>
                <w:lang w:val="en"/>
              </w:rPr>
              <w:t>). Eliminating</w:t>
            </w:r>
            <w:r>
              <w:rPr>
                <w:rFonts w:cstheme="minorHAnsi"/>
                <w:sz w:val="20"/>
                <w:szCs w:val="20"/>
                <w:lang w:val="en"/>
              </w:rPr>
              <w:t xml:space="preserve"> mother-to-child transmission of HIV (e-TME) remains a top priority of the national strategic plan. The program’s multifaceted response to HIV envisages </w:t>
            </w:r>
            <w:r>
              <w:rPr>
                <w:rFonts w:cstheme="minorHAnsi"/>
                <w:sz w:val="20"/>
                <w:szCs w:val="20"/>
                <w:lang w:val="en"/>
              </w:rPr>
              <w:lastRenderedPageBreak/>
              <w:t>reducing the mother-to-child transmission rate to less than 5% by 2027 through an intensification of specific interventions in care settings and in the community. This commitment, which has been repeatedly reiterated in the various versions of the National Plan to Eliminate Transmission of HIV from Mother to Child (</w:t>
            </w:r>
            <w:r w:rsidR="00A30B21">
              <w:rPr>
                <w:rFonts w:cstheme="minorHAnsi"/>
                <w:sz w:val="20"/>
                <w:szCs w:val="20"/>
                <w:lang w:val="en"/>
              </w:rPr>
              <w:t>PMTCT</w:t>
            </w:r>
            <w:r>
              <w:rPr>
                <w:rFonts w:cstheme="minorHAnsi"/>
                <w:sz w:val="20"/>
                <w:szCs w:val="20"/>
                <w:lang w:val="en"/>
              </w:rPr>
              <w:t>) since 2012, is explicitly expressed in the plan through interventions and strategies aimed at eliminating mother to child transmission (E</w:t>
            </w:r>
            <w:r w:rsidR="004A42F7">
              <w:rPr>
                <w:rFonts w:cstheme="minorHAnsi"/>
                <w:sz w:val="20"/>
                <w:szCs w:val="20"/>
                <w:lang w:val="en"/>
              </w:rPr>
              <w:t>M</w:t>
            </w:r>
            <w:r w:rsidR="000B53A8">
              <w:rPr>
                <w:rFonts w:cstheme="minorHAnsi"/>
                <w:sz w:val="20"/>
                <w:szCs w:val="20"/>
                <w:lang w:val="en"/>
              </w:rPr>
              <w:t>T</w:t>
            </w:r>
            <w:r w:rsidR="004A42F7">
              <w:rPr>
                <w:rFonts w:cstheme="minorHAnsi"/>
                <w:sz w:val="20"/>
                <w:szCs w:val="20"/>
                <w:lang w:val="en"/>
              </w:rPr>
              <w:t>CT</w:t>
            </w:r>
            <w:r>
              <w:rPr>
                <w:rFonts w:cstheme="minorHAnsi"/>
                <w:sz w:val="20"/>
                <w:szCs w:val="20"/>
                <w:lang w:val="en"/>
              </w:rPr>
              <w:t>) and the reduction of new pediatric HIV infections. The program is supported technically and financially by several partners, the most important of which are the Global Fund and PEPFAR. However, the situation of the program over the past five years has been marked by inadequate coverage of HIV testing and care in maternal and child health units. The NMF3 analysis showed that 17 provinces had 90% of the country-wide target for prevention of mother-to-child transmission (</w:t>
            </w:r>
            <w:r w:rsidR="00A30B21">
              <w:rPr>
                <w:rFonts w:cstheme="minorHAnsi"/>
                <w:sz w:val="20"/>
                <w:szCs w:val="20"/>
                <w:lang w:val="en"/>
              </w:rPr>
              <w:t>PMTCT</w:t>
            </w:r>
            <w:r>
              <w:rPr>
                <w:rFonts w:cstheme="minorHAnsi"/>
                <w:sz w:val="20"/>
                <w:szCs w:val="20"/>
                <w:lang w:val="en"/>
              </w:rPr>
              <w:t>), of which 15 are financed by the Global Fund. These 15 provinces have more than 295 Health Zones covered and would provide a comprehensive package of HIV prevention and care services to NFM3. These 15 provinces are considered priorities for the prevention of mother-to-child transmission (</w:t>
            </w:r>
            <w:r w:rsidR="00A30B21">
              <w:rPr>
                <w:rFonts w:cstheme="minorHAnsi"/>
                <w:sz w:val="20"/>
                <w:szCs w:val="20"/>
                <w:lang w:val="en"/>
              </w:rPr>
              <w:t>PMTCT</w:t>
            </w:r>
            <w:r>
              <w:rPr>
                <w:rFonts w:cstheme="minorHAnsi"/>
                <w:sz w:val="20"/>
                <w:szCs w:val="20"/>
                <w:lang w:val="en"/>
              </w:rPr>
              <w:t xml:space="preserve">), and the program intended to intensify </w:t>
            </w:r>
            <w:r w:rsidR="00A30B21">
              <w:rPr>
                <w:rFonts w:cstheme="minorHAnsi"/>
                <w:sz w:val="20"/>
                <w:szCs w:val="20"/>
                <w:lang w:val="en"/>
              </w:rPr>
              <w:t>PMTCT</w:t>
            </w:r>
            <w:r>
              <w:rPr>
                <w:rFonts w:cstheme="minorHAnsi"/>
                <w:sz w:val="20"/>
                <w:szCs w:val="20"/>
                <w:lang w:val="en"/>
              </w:rPr>
              <w:t xml:space="preserve"> (Screening) interventions there, specifically, </w:t>
            </w:r>
            <w:proofErr w:type="gramStart"/>
            <w:r>
              <w:rPr>
                <w:rFonts w:cstheme="minorHAnsi"/>
                <w:sz w:val="20"/>
                <w:szCs w:val="20"/>
                <w:lang w:val="en"/>
              </w:rPr>
              <w:t>taking into account</w:t>
            </w:r>
            <w:proofErr w:type="gramEnd"/>
            <w:r>
              <w:rPr>
                <w:rFonts w:cstheme="minorHAnsi"/>
                <w:sz w:val="20"/>
                <w:szCs w:val="20"/>
                <w:lang w:val="en"/>
              </w:rPr>
              <w:t xml:space="preserve"> the weaknesses of each, while maintaining the provision of basic services in the rest of the provinces. During the GC7, activities in the 15 provinces will be intensified and then those related to the inclusion of the other 9 provinces (</w:t>
            </w:r>
            <w:proofErr w:type="spellStart"/>
            <w:r>
              <w:rPr>
                <w:rFonts w:cstheme="minorHAnsi"/>
                <w:sz w:val="20"/>
                <w:szCs w:val="20"/>
                <w:lang w:val="en"/>
              </w:rPr>
              <w:t>Maindombe</w:t>
            </w:r>
            <w:proofErr w:type="spellEnd"/>
            <w:r>
              <w:rPr>
                <w:rFonts w:cstheme="minorHAnsi"/>
                <w:sz w:val="20"/>
                <w:szCs w:val="20"/>
                <w:lang w:val="en"/>
              </w:rPr>
              <w:t xml:space="preserve">, </w:t>
            </w:r>
            <w:proofErr w:type="spellStart"/>
            <w:r>
              <w:rPr>
                <w:rFonts w:cstheme="minorHAnsi"/>
                <w:sz w:val="20"/>
                <w:szCs w:val="20"/>
                <w:lang w:val="en"/>
              </w:rPr>
              <w:t>Kwilu</w:t>
            </w:r>
            <w:proofErr w:type="spellEnd"/>
            <w:r>
              <w:rPr>
                <w:rFonts w:cstheme="minorHAnsi"/>
                <w:sz w:val="20"/>
                <w:szCs w:val="20"/>
                <w:lang w:val="en"/>
              </w:rPr>
              <w:t xml:space="preserve">, </w:t>
            </w:r>
            <w:proofErr w:type="spellStart"/>
            <w:r>
              <w:rPr>
                <w:rFonts w:cstheme="minorHAnsi"/>
                <w:sz w:val="20"/>
                <w:szCs w:val="20"/>
                <w:lang w:val="en"/>
              </w:rPr>
              <w:t>Kwango</w:t>
            </w:r>
            <w:proofErr w:type="spellEnd"/>
            <w:r>
              <w:rPr>
                <w:rFonts w:cstheme="minorHAnsi"/>
                <w:sz w:val="20"/>
                <w:szCs w:val="20"/>
                <w:lang w:val="en"/>
              </w:rPr>
              <w:t xml:space="preserve">, Nord </w:t>
            </w:r>
            <w:proofErr w:type="spellStart"/>
            <w:r>
              <w:rPr>
                <w:rFonts w:cstheme="minorHAnsi"/>
                <w:sz w:val="20"/>
                <w:szCs w:val="20"/>
                <w:lang w:val="en"/>
              </w:rPr>
              <w:t>ubangi</w:t>
            </w:r>
            <w:proofErr w:type="spellEnd"/>
            <w:r>
              <w:rPr>
                <w:rFonts w:cstheme="minorHAnsi"/>
                <w:sz w:val="20"/>
                <w:szCs w:val="20"/>
                <w:lang w:val="en"/>
              </w:rPr>
              <w:t xml:space="preserve">, Sud Ubangi, </w:t>
            </w:r>
            <w:proofErr w:type="spellStart"/>
            <w:r>
              <w:rPr>
                <w:rFonts w:cstheme="minorHAnsi"/>
                <w:sz w:val="20"/>
                <w:szCs w:val="20"/>
                <w:lang w:val="en"/>
              </w:rPr>
              <w:t>Mongala</w:t>
            </w:r>
            <w:proofErr w:type="spellEnd"/>
            <w:r>
              <w:rPr>
                <w:rFonts w:cstheme="minorHAnsi"/>
                <w:sz w:val="20"/>
                <w:szCs w:val="20"/>
                <w:lang w:val="en"/>
              </w:rPr>
              <w:t>, Equateur, Sankuru, and Kasai) will be programmed under the Global Fund prioritized above allocation request (PAAR) while also leveraging the Government's contribution to testing.</w:t>
            </w:r>
          </w:p>
          <w:p w14:paraId="09CB47D2" w14:textId="77777777" w:rsidR="00BC7F1B" w:rsidRPr="00201EB8" w:rsidRDefault="00BC7F1B" w:rsidP="00BC7F1B">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u w:val="single"/>
              </w:rPr>
            </w:pPr>
          </w:p>
          <w:p w14:paraId="568F0812" w14:textId="13D782BB" w:rsidR="00BC7F1B" w:rsidRPr="00201EB8" w:rsidRDefault="002C41A8" w:rsidP="00BC7F1B">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u w:val="single"/>
                <w:lang w:val="en"/>
              </w:rPr>
              <w:t xml:space="preserve">Prevention of HIV incidence in pregnant and breast-feeding women: </w:t>
            </w:r>
            <w:proofErr w:type="gramStart"/>
            <w:r>
              <w:rPr>
                <w:rFonts w:cstheme="minorHAnsi"/>
                <w:sz w:val="20"/>
                <w:szCs w:val="20"/>
                <w:lang w:val="en"/>
              </w:rPr>
              <w:t>In order to</w:t>
            </w:r>
            <w:proofErr w:type="gramEnd"/>
            <w:r>
              <w:rPr>
                <w:rFonts w:cstheme="minorHAnsi"/>
                <w:sz w:val="20"/>
                <w:szCs w:val="20"/>
                <w:lang w:val="en"/>
              </w:rPr>
              <w:t xml:space="preserve"> further increase the supply and demand of prevention of mother-to-child transmission (PM</w:t>
            </w:r>
            <w:r w:rsidR="000B53A8">
              <w:rPr>
                <w:rFonts w:cstheme="minorHAnsi"/>
                <w:sz w:val="20"/>
                <w:szCs w:val="20"/>
                <w:lang w:val="en"/>
              </w:rPr>
              <w:t>T</w:t>
            </w:r>
            <w:r w:rsidR="00D900B5">
              <w:rPr>
                <w:rFonts w:cstheme="minorHAnsi"/>
                <w:sz w:val="20"/>
                <w:szCs w:val="20"/>
                <w:lang w:val="en"/>
              </w:rPr>
              <w:t>CT</w:t>
            </w:r>
            <w:r>
              <w:rPr>
                <w:rFonts w:cstheme="minorHAnsi"/>
                <w:sz w:val="20"/>
                <w:szCs w:val="20"/>
                <w:lang w:val="en"/>
              </w:rPr>
              <w:t xml:space="preserve">) services in the range of strategies, the country also relies on the Communication pillar &amp; Training to improve knowledge and reduce new infections in women who are pregnant, lactating or of childbearing age. At NFM3, out of a total of 5053 health care facilities, educational materials were produced for only about 450 health care facilities, and only 1125 providers were trained out of about 12000 expected. In synergy with the Government of the DRC and other partners including PEPFAR, the implementation of this funding request will contribute significantly to elimination by reducing mother to child transmission from 24% to less than 16%, thereby reducing new infections among exposed children from 8,196 to 4,997 by 2026. Moreover, the percentage of women benefiting from at least one antenatal consultation during pregnancy went from 88% in </w:t>
            </w:r>
            <w:r w:rsidRPr="0064086C">
              <w:rPr>
                <w:rFonts w:cstheme="minorHAnsi"/>
                <w:sz w:val="20"/>
                <w:szCs w:val="20"/>
                <w:lang w:val="en"/>
              </w:rPr>
              <w:t>2014 (</w:t>
            </w:r>
            <w:r w:rsidRPr="0064086C">
              <w:rPr>
                <w:rFonts w:cstheme="minorHAnsi"/>
                <w:b/>
                <w:bCs/>
                <w:i/>
                <w:iCs/>
                <w:sz w:val="20"/>
                <w:szCs w:val="20"/>
                <w:lang w:val="en"/>
              </w:rPr>
              <w:t>Annex 1</w:t>
            </w:r>
            <w:r w:rsidR="0064086C" w:rsidRPr="0064086C">
              <w:rPr>
                <w:rFonts w:cstheme="minorHAnsi"/>
                <w:b/>
                <w:bCs/>
                <w:i/>
                <w:iCs/>
                <w:sz w:val="20"/>
                <w:szCs w:val="20"/>
                <w:lang w:val="en"/>
              </w:rPr>
              <w:t>8, page 123</w:t>
            </w:r>
            <w:r w:rsidRPr="0064086C">
              <w:rPr>
                <w:rFonts w:cstheme="minorHAnsi"/>
                <w:sz w:val="20"/>
                <w:szCs w:val="20"/>
                <w:lang w:val="en"/>
              </w:rPr>
              <w:t>) to 90% in 2022. This uptake rate for antenatal consultation1 (</w:t>
            </w:r>
            <w:r w:rsidR="00204289" w:rsidRPr="0064086C">
              <w:rPr>
                <w:rFonts w:cstheme="minorHAnsi"/>
                <w:sz w:val="20"/>
                <w:szCs w:val="20"/>
                <w:lang w:val="en"/>
              </w:rPr>
              <w:t>ANC</w:t>
            </w:r>
            <w:r w:rsidRPr="0064086C">
              <w:rPr>
                <w:rFonts w:cstheme="minorHAnsi"/>
                <w:sz w:val="20"/>
                <w:szCs w:val="20"/>
                <w:lang w:val="en"/>
              </w:rPr>
              <w:t>1) is unevenly distributed across provinces.</w:t>
            </w:r>
            <w:r>
              <w:rPr>
                <w:rFonts w:cstheme="minorHAnsi"/>
                <w:sz w:val="20"/>
                <w:szCs w:val="20"/>
                <w:lang w:val="en"/>
              </w:rPr>
              <w:t xml:space="preserve"> Compared to the average target of 95%, access to antenatal consultation1 remained lowest in the provinces of Kinshasa (72%), Kongo central (70), </w:t>
            </w:r>
            <w:proofErr w:type="spellStart"/>
            <w:r>
              <w:rPr>
                <w:rFonts w:cstheme="minorHAnsi"/>
                <w:sz w:val="20"/>
                <w:szCs w:val="20"/>
                <w:lang w:val="en"/>
              </w:rPr>
              <w:t>Kwilu</w:t>
            </w:r>
            <w:proofErr w:type="spellEnd"/>
            <w:r>
              <w:rPr>
                <w:rFonts w:cstheme="minorHAnsi"/>
                <w:sz w:val="20"/>
                <w:szCs w:val="20"/>
                <w:lang w:val="en"/>
              </w:rPr>
              <w:t xml:space="preserve"> (67%), Kasai Central (69%), Kasai (47%), Nord Ubangi (57%), Sud Ubangi (60). In total 10 Provincial Health Divisions have </w:t>
            </w:r>
            <w:r w:rsidR="00742415">
              <w:rPr>
                <w:rFonts w:cstheme="minorHAnsi"/>
                <w:sz w:val="20"/>
                <w:szCs w:val="20"/>
                <w:lang w:val="en"/>
              </w:rPr>
              <w:t>an</w:t>
            </w:r>
            <w:r>
              <w:rPr>
                <w:rFonts w:cstheme="minorHAnsi"/>
                <w:sz w:val="20"/>
                <w:szCs w:val="20"/>
                <w:lang w:val="en"/>
              </w:rPr>
              <w:t xml:space="preserve"> antenatal consultation rate around 70%. The GC7 funds will therefore be used to step up and continue certain activities, of which the main ones are: organizing antenatal consultation campaigns in low-use Provincial Health Divisions with the involvement of community leaders, offering delivery kits to HIV+ pregnant women carrying out the fourth antenatal consultation, organizing community antenatal consultation in low-use rural Health Zones, organizing mornings of mobilization of doctors and nurses from private health care facilities in big cities with the collaboration of professional organizations (medical and nursing associations) on antenatal consultation/prevention of mother-to-child transmission (PTM</w:t>
            </w:r>
            <w:r w:rsidR="00D20889">
              <w:rPr>
                <w:rFonts w:cstheme="minorHAnsi"/>
                <w:sz w:val="20"/>
                <w:szCs w:val="20"/>
                <w:lang w:val="en"/>
              </w:rPr>
              <w:t>C</w:t>
            </w:r>
            <w:r w:rsidR="004940B5">
              <w:rPr>
                <w:rFonts w:cstheme="minorHAnsi"/>
                <w:sz w:val="20"/>
                <w:szCs w:val="20"/>
                <w:lang w:val="en"/>
              </w:rPr>
              <w:t>T</w:t>
            </w:r>
            <w:r>
              <w:rPr>
                <w:rFonts w:cstheme="minorHAnsi"/>
                <w:sz w:val="20"/>
                <w:szCs w:val="20"/>
                <w:lang w:val="en"/>
              </w:rPr>
              <w:t>) and the reporting of related information (strengthening public-private partnership)</w:t>
            </w:r>
            <w:r w:rsidR="000510CF" w:rsidRPr="000510CF">
              <w:rPr>
                <w:rStyle w:val="FootnoteReference"/>
                <w:rFonts w:cstheme="minorHAnsi"/>
                <w:sz w:val="20"/>
                <w:szCs w:val="20"/>
                <w:lang w:val="en-US"/>
              </w:rPr>
              <w:t xml:space="preserve"> </w:t>
            </w:r>
            <w:r w:rsidR="000510CF">
              <w:rPr>
                <w:rStyle w:val="FootnoteReference"/>
                <w:rFonts w:cstheme="minorHAnsi"/>
                <w:sz w:val="20"/>
                <w:szCs w:val="20"/>
                <w:lang w:val="fr-FR"/>
              </w:rPr>
              <w:footnoteReference w:id="2"/>
            </w:r>
            <w:r>
              <w:rPr>
                <w:rFonts w:cstheme="minorHAnsi"/>
                <w:sz w:val="20"/>
                <w:szCs w:val="20"/>
                <w:lang w:val="en"/>
              </w:rPr>
              <w:t xml:space="preserve"> and integrating the “antenatal consultation Papa” into all rural structures. Activities continued or intensified include improving the knowledge of pregnant women and care providers about HIV, retaining pregnant women with HIV+ at the unit, coordinating prevention of mother-to-child transmission (PM</w:t>
            </w:r>
            <w:r w:rsidR="000B53A8">
              <w:rPr>
                <w:rFonts w:cstheme="minorHAnsi"/>
                <w:sz w:val="20"/>
                <w:szCs w:val="20"/>
                <w:lang w:val="en"/>
              </w:rPr>
              <w:t>T</w:t>
            </w:r>
            <w:r w:rsidR="00E86FAD">
              <w:rPr>
                <w:rFonts w:cstheme="minorHAnsi"/>
                <w:sz w:val="20"/>
                <w:szCs w:val="20"/>
                <w:lang w:val="en"/>
              </w:rPr>
              <w:t>CT</w:t>
            </w:r>
            <w:r>
              <w:rPr>
                <w:rFonts w:cstheme="minorHAnsi"/>
                <w:sz w:val="20"/>
                <w:szCs w:val="20"/>
                <w:lang w:val="en"/>
              </w:rPr>
              <w:t>) activities at all levels, reducing stigma, including internally displaced people in the PTM</w:t>
            </w:r>
            <w:r w:rsidR="00E86FAD">
              <w:rPr>
                <w:rFonts w:cstheme="minorHAnsi"/>
                <w:sz w:val="20"/>
                <w:szCs w:val="20"/>
                <w:lang w:val="en"/>
              </w:rPr>
              <w:t>CT</w:t>
            </w:r>
            <w:r>
              <w:rPr>
                <w:rFonts w:cstheme="minorHAnsi"/>
                <w:sz w:val="20"/>
                <w:szCs w:val="20"/>
                <w:lang w:val="en"/>
              </w:rPr>
              <w:t xml:space="preserve"> program (See funding request 2020-2022).</w:t>
            </w:r>
          </w:p>
          <w:p w14:paraId="48359100" w14:textId="77777777" w:rsidR="00BC7F1B" w:rsidRPr="00201EB8" w:rsidRDefault="00BC7F1B" w:rsidP="00BC7F1B">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4A088D82" w14:textId="0D5F4BD1" w:rsidR="00BC7F1B" w:rsidRPr="00201EB8" w:rsidRDefault="002C41A8" w:rsidP="00BC7F1B">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lastRenderedPageBreak/>
              <w:t xml:space="preserve">The following NFM3 activities have been </w:t>
            </w:r>
            <w:r>
              <w:rPr>
                <w:rFonts w:cstheme="minorHAnsi"/>
                <w:b/>
                <w:bCs/>
                <w:sz w:val="20"/>
                <w:szCs w:val="20"/>
                <w:lang w:val="en"/>
              </w:rPr>
              <w:t>discontinued</w:t>
            </w:r>
            <w:r>
              <w:rPr>
                <w:rFonts w:cstheme="minorHAnsi"/>
                <w:sz w:val="20"/>
                <w:szCs w:val="20"/>
                <w:lang w:val="en"/>
              </w:rPr>
              <w:t xml:space="preserve"> because they have been fully implemented and do not require continuation; in addition, family planning </w:t>
            </w:r>
            <w:r w:rsidR="005F494F">
              <w:rPr>
                <w:rFonts w:cstheme="minorHAnsi"/>
                <w:sz w:val="20"/>
                <w:szCs w:val="20"/>
                <w:lang w:val="en"/>
              </w:rPr>
              <w:t xml:space="preserve">products </w:t>
            </w:r>
            <w:r>
              <w:rPr>
                <w:rFonts w:cstheme="minorHAnsi"/>
                <w:sz w:val="20"/>
                <w:szCs w:val="20"/>
                <w:lang w:val="en"/>
              </w:rPr>
              <w:t>are supported by other technical and financial partners (UNF</w:t>
            </w:r>
            <w:r w:rsidR="00BD374F">
              <w:rPr>
                <w:rFonts w:cstheme="minorHAnsi"/>
                <w:sz w:val="20"/>
                <w:szCs w:val="20"/>
                <w:lang w:val="en"/>
              </w:rPr>
              <w:t>PA</w:t>
            </w:r>
            <w:r>
              <w:rPr>
                <w:rFonts w:cstheme="minorHAnsi"/>
                <w:sz w:val="20"/>
                <w:szCs w:val="20"/>
                <w:lang w:val="en"/>
              </w:rPr>
              <w:t>, UNDP, TULANE):</w:t>
            </w:r>
          </w:p>
          <w:p w14:paraId="45298C44" w14:textId="77777777" w:rsidR="00BC7F1B" w:rsidRPr="00201EB8" w:rsidRDefault="002C41A8">
            <w:pPr>
              <w:pStyle w:val="BodyText"/>
              <w:numPr>
                <w:ilvl w:val="0"/>
                <w:numId w:val="15"/>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Conduct 4-day integrated family planning training sessions at 790 health facilities (FOSAs) already offering antiretroviral treatment (ART)</w:t>
            </w:r>
          </w:p>
          <w:p w14:paraId="65F6F6F3" w14:textId="2B41BF14" w:rsidR="00BC7F1B" w:rsidRPr="00201EB8" w:rsidRDefault="002C41A8">
            <w:pPr>
              <w:pStyle w:val="BodyText"/>
              <w:numPr>
                <w:ilvl w:val="0"/>
                <w:numId w:val="15"/>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Acquire </w:t>
            </w:r>
            <w:r w:rsidR="005F494F">
              <w:rPr>
                <w:rFonts w:cstheme="minorHAnsi"/>
                <w:sz w:val="20"/>
                <w:szCs w:val="20"/>
                <w:lang w:val="en"/>
              </w:rPr>
              <w:t xml:space="preserve">products </w:t>
            </w:r>
            <w:r>
              <w:rPr>
                <w:rFonts w:cstheme="minorHAnsi"/>
                <w:sz w:val="20"/>
                <w:szCs w:val="20"/>
                <w:lang w:val="en"/>
              </w:rPr>
              <w:t>for the integration of family planning interventions in 95 associations for people living with HIV (PVVIH)</w:t>
            </w:r>
          </w:p>
          <w:p w14:paraId="4E6CB7D8" w14:textId="77777777" w:rsidR="00BC7F1B" w:rsidRPr="00201EB8" w:rsidRDefault="00BC7F1B" w:rsidP="00BC7F1B">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BD5C511" w14:textId="26F362D4" w:rsidR="00BC7F1B" w:rsidRPr="00201EB8" w:rsidRDefault="002C41A8" w:rsidP="00BC7F1B">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u w:val="single"/>
                <w:lang w:val="en"/>
              </w:rPr>
              <w:t>Integrated testing of pregnant women for HIV, syphilis, and hepatitis B</w:t>
            </w:r>
            <w:r>
              <w:rPr>
                <w:rFonts w:cstheme="minorHAnsi"/>
                <w:b/>
                <w:bCs/>
                <w:sz w:val="20"/>
                <w:szCs w:val="20"/>
                <w:lang w:val="en"/>
              </w:rPr>
              <w:t xml:space="preserve">: </w:t>
            </w:r>
            <w:r>
              <w:rPr>
                <w:rFonts w:cstheme="minorHAnsi"/>
                <w:sz w:val="20"/>
                <w:szCs w:val="20"/>
                <w:lang w:val="en"/>
              </w:rPr>
              <w:t xml:space="preserve">Screening is offered to pregnant women primarily during antenatal consultation sessions and to a lesser </w:t>
            </w:r>
            <w:r w:rsidRPr="00F638ED">
              <w:rPr>
                <w:rFonts w:cstheme="minorHAnsi"/>
                <w:sz w:val="20"/>
                <w:szCs w:val="20"/>
                <w:lang w:val="en"/>
              </w:rPr>
              <w:t xml:space="preserve">extent in the </w:t>
            </w:r>
            <w:r w:rsidR="00873DCE" w:rsidRPr="00F638ED">
              <w:rPr>
                <w:rFonts w:cstheme="minorHAnsi"/>
                <w:sz w:val="20"/>
                <w:szCs w:val="20"/>
                <w:lang w:val="en"/>
              </w:rPr>
              <w:t xml:space="preserve">labor/delivery room </w:t>
            </w:r>
            <w:r w:rsidRPr="00F638ED">
              <w:rPr>
                <w:rFonts w:cstheme="minorHAnsi"/>
                <w:sz w:val="20"/>
                <w:szCs w:val="20"/>
                <w:lang w:val="en"/>
              </w:rPr>
              <w:t>and postpartum. The coverage of screening has evolved and remained around 40% between 2021 - 2022 (</w:t>
            </w:r>
            <w:r w:rsidRPr="00F638ED">
              <w:rPr>
                <w:rFonts w:cstheme="minorHAnsi"/>
                <w:b/>
                <w:bCs/>
                <w:i/>
                <w:iCs/>
                <w:sz w:val="20"/>
                <w:szCs w:val="20"/>
                <w:lang w:val="en"/>
              </w:rPr>
              <w:t xml:space="preserve">Annex </w:t>
            </w:r>
            <w:r w:rsidR="00F638ED" w:rsidRPr="00F638ED">
              <w:rPr>
                <w:rFonts w:cstheme="minorHAnsi"/>
                <w:b/>
                <w:bCs/>
                <w:i/>
                <w:iCs/>
                <w:sz w:val="20"/>
                <w:szCs w:val="20"/>
                <w:lang w:val="en"/>
              </w:rPr>
              <w:t>20</w:t>
            </w:r>
            <w:r w:rsidRPr="00F638ED">
              <w:rPr>
                <w:rFonts w:cstheme="minorHAnsi"/>
                <w:b/>
                <w:bCs/>
                <w:i/>
                <w:iCs/>
                <w:sz w:val="20"/>
                <w:szCs w:val="20"/>
                <w:lang w:val="en"/>
              </w:rPr>
              <w:t>: DHIS2 synthesis</w:t>
            </w:r>
            <w:r w:rsidRPr="00F638ED">
              <w:rPr>
                <w:rFonts w:cstheme="minorHAnsi"/>
                <w:sz w:val="20"/>
                <w:szCs w:val="20"/>
                <w:lang w:val="en"/>
              </w:rPr>
              <w:t xml:space="preserve">). It should be noted that in the 15 priority provinces to </w:t>
            </w:r>
            <w:r w:rsidR="00CC756D" w:rsidRPr="00F638ED">
              <w:rPr>
                <w:rFonts w:cstheme="minorHAnsi"/>
                <w:sz w:val="20"/>
                <w:szCs w:val="20"/>
                <w:lang w:val="en"/>
              </w:rPr>
              <w:t xml:space="preserve">be provided with </w:t>
            </w:r>
            <w:r w:rsidRPr="00F638ED">
              <w:rPr>
                <w:rFonts w:cstheme="minorHAnsi"/>
                <w:sz w:val="20"/>
                <w:szCs w:val="20"/>
                <w:lang w:val="en"/>
              </w:rPr>
              <w:t>test</w:t>
            </w:r>
            <w:r w:rsidR="00CC756D" w:rsidRPr="00F638ED">
              <w:rPr>
                <w:rFonts w:cstheme="minorHAnsi"/>
                <w:sz w:val="20"/>
                <w:szCs w:val="20"/>
                <w:lang w:val="en"/>
              </w:rPr>
              <w:t>s</w:t>
            </w:r>
            <w:r w:rsidRPr="00F638ED">
              <w:rPr>
                <w:rFonts w:cstheme="minorHAnsi"/>
                <w:sz w:val="20"/>
                <w:szCs w:val="20"/>
                <w:lang w:val="en"/>
              </w:rPr>
              <w:t xml:space="preserve"> with support from the Global Fund, only 23% of women seen</w:t>
            </w:r>
            <w:r>
              <w:rPr>
                <w:rFonts w:cstheme="minorHAnsi"/>
                <w:sz w:val="20"/>
                <w:szCs w:val="20"/>
                <w:lang w:val="en"/>
              </w:rPr>
              <w:t xml:space="preserve"> at an antenatal consultation were tested. This poor performance is due </w:t>
            </w:r>
            <w:proofErr w:type="gramStart"/>
            <w:r>
              <w:rPr>
                <w:rFonts w:cstheme="minorHAnsi"/>
                <w:sz w:val="20"/>
                <w:szCs w:val="20"/>
                <w:lang w:val="en"/>
              </w:rPr>
              <w:t>to:</w:t>
            </w:r>
            <w:proofErr w:type="gramEnd"/>
            <w:r>
              <w:rPr>
                <w:rFonts w:cstheme="minorHAnsi"/>
                <w:sz w:val="20"/>
                <w:szCs w:val="20"/>
                <w:lang w:val="en"/>
              </w:rPr>
              <w:t xml:space="preserve"> the low coverage of prevention of mother-to-child transmission services (PM</w:t>
            </w:r>
            <w:r w:rsidR="000B53A8">
              <w:rPr>
                <w:rFonts w:cstheme="minorHAnsi"/>
                <w:sz w:val="20"/>
                <w:szCs w:val="20"/>
                <w:lang w:val="en"/>
              </w:rPr>
              <w:t>T</w:t>
            </w:r>
            <w:r w:rsidR="004940B5">
              <w:rPr>
                <w:rFonts w:cstheme="minorHAnsi"/>
                <w:sz w:val="20"/>
                <w:szCs w:val="20"/>
                <w:lang w:val="en"/>
              </w:rPr>
              <w:t>CT</w:t>
            </w:r>
            <w:r>
              <w:rPr>
                <w:rFonts w:cstheme="minorHAnsi"/>
                <w:sz w:val="20"/>
                <w:szCs w:val="20"/>
                <w:lang w:val="en"/>
              </w:rPr>
              <w:t>) (5,277/17,081 health care facilities or 31%, of which 27% are in the 15 provinces funded by the Global Fund), persistent shortages in HIV testing; fear of stigmatization and/or non-collaborating male partner, constraints related to days and fixed hours of antenatal consultations preventing some women from using services. In order to overcome the challenges, apart from specific strategies, tests will be purchased for all Provincial Health Divisions supported by the Global Fund, pregnant women will conduct self-testing (in community sites and less-visited health care facilities), a system of maternity</w:t>
            </w:r>
            <w:r>
              <w:rPr>
                <w:rStyle w:val="FootnoteReference"/>
                <w:rFonts w:cstheme="minorHAnsi"/>
                <w:sz w:val="20"/>
                <w:szCs w:val="20"/>
                <w:lang w:val="en"/>
              </w:rPr>
              <w:footnoteReference w:id="3"/>
            </w:r>
            <w:r>
              <w:rPr>
                <w:rFonts w:cstheme="minorHAnsi"/>
                <w:sz w:val="20"/>
                <w:szCs w:val="20"/>
                <w:lang w:val="en"/>
              </w:rPr>
              <w:t xml:space="preserve"> networks will be established, the "antenatal consultation Papa" strategy will be strengthened, pregnant women will be sought out for follow-up (</w:t>
            </w:r>
            <w:r w:rsidR="00627C3C" w:rsidRPr="00627C3C">
              <w:rPr>
                <w:rFonts w:cstheme="minorHAnsi"/>
                <w:sz w:val="20"/>
                <w:szCs w:val="20"/>
                <w:lang w:val="en"/>
              </w:rPr>
              <w:t>Annex 21</w:t>
            </w:r>
            <w:r w:rsidR="00627C3C">
              <w:rPr>
                <w:rFonts w:cstheme="minorHAnsi"/>
                <w:sz w:val="20"/>
                <w:szCs w:val="20"/>
                <w:lang w:val="en"/>
              </w:rPr>
              <w:t xml:space="preserve">: </w:t>
            </w:r>
            <w:r>
              <w:rPr>
                <w:rFonts w:cstheme="minorHAnsi"/>
                <w:sz w:val="20"/>
                <w:szCs w:val="20"/>
                <w:lang w:val="en"/>
              </w:rPr>
              <w:t xml:space="preserve">Mentor Mother Approach), public-private partnership will be strengthened in cities for antenatal consultations and differentiated screening and other </w:t>
            </w:r>
            <w:r w:rsidR="00570E75">
              <w:rPr>
                <w:rFonts w:cstheme="minorHAnsi"/>
                <w:sz w:val="20"/>
                <w:szCs w:val="20"/>
                <w:lang w:val="en"/>
              </w:rPr>
              <w:t xml:space="preserve">entry points </w:t>
            </w:r>
            <w:r>
              <w:rPr>
                <w:rFonts w:cstheme="minorHAnsi"/>
                <w:sz w:val="20"/>
                <w:szCs w:val="20"/>
                <w:lang w:val="en"/>
              </w:rPr>
              <w:t xml:space="preserve">such as TB and nutrition will also be exploited to identify cases. There will also be discussions about stepping up active TB screening among pregnant women using antenatal consultation services, the availability of HIV/syphilis/HVB rapid test supplies (tri-test) for all 15 provinces, and educational talks on the importance of antenatal consultation in 8 Provincial Health Divisions (low antenatal consultation Provincial Health Division: Equateur (38%), Kongo Centra (70%), </w:t>
            </w:r>
            <w:proofErr w:type="spellStart"/>
            <w:r>
              <w:rPr>
                <w:rFonts w:cstheme="minorHAnsi"/>
                <w:sz w:val="20"/>
                <w:szCs w:val="20"/>
                <w:lang w:val="en"/>
              </w:rPr>
              <w:t>Kwango</w:t>
            </w:r>
            <w:proofErr w:type="spellEnd"/>
            <w:r>
              <w:rPr>
                <w:rFonts w:cstheme="minorHAnsi"/>
                <w:sz w:val="20"/>
                <w:szCs w:val="20"/>
                <w:lang w:val="en"/>
              </w:rPr>
              <w:t xml:space="preserve"> (70%), </w:t>
            </w:r>
            <w:proofErr w:type="spellStart"/>
            <w:r>
              <w:rPr>
                <w:rFonts w:cstheme="minorHAnsi"/>
                <w:sz w:val="20"/>
                <w:szCs w:val="20"/>
                <w:lang w:val="en"/>
              </w:rPr>
              <w:t>Kwilu</w:t>
            </w:r>
            <w:proofErr w:type="spellEnd"/>
            <w:r>
              <w:rPr>
                <w:rFonts w:cstheme="minorHAnsi"/>
                <w:sz w:val="20"/>
                <w:szCs w:val="20"/>
                <w:lang w:val="en"/>
              </w:rPr>
              <w:t xml:space="preserve"> (67%), Kin</w:t>
            </w:r>
            <w:r w:rsidR="00ED5E5D">
              <w:rPr>
                <w:rFonts w:cstheme="minorHAnsi"/>
                <w:sz w:val="20"/>
                <w:szCs w:val="20"/>
                <w:lang w:val="en"/>
              </w:rPr>
              <w:t>shasa</w:t>
            </w:r>
            <w:r>
              <w:rPr>
                <w:rFonts w:cstheme="minorHAnsi"/>
                <w:sz w:val="20"/>
                <w:szCs w:val="20"/>
                <w:lang w:val="en"/>
              </w:rPr>
              <w:t xml:space="preserve"> (72%), Sud Ubangi (60%), Kasai (47%), Kasai central (69%) (See funding request 2020-2022).</w:t>
            </w:r>
          </w:p>
          <w:p w14:paraId="12F5F0B9" w14:textId="77777777" w:rsidR="00BC7F1B" w:rsidRPr="00201EB8" w:rsidRDefault="00BC7F1B" w:rsidP="00BC7F1B">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0020B0FE" w14:textId="18F265DD" w:rsidR="00BC7F1B" w:rsidRPr="00201EB8" w:rsidRDefault="002C41A8" w:rsidP="00BC7F1B">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In addition to the renewed NFM3 activities, the country intends to (</w:t>
            </w:r>
            <w:proofErr w:type="spellStart"/>
            <w:r>
              <w:rPr>
                <w:rFonts w:cstheme="minorHAnsi"/>
                <w:sz w:val="20"/>
                <w:szCs w:val="20"/>
                <w:lang w:val="en"/>
              </w:rPr>
              <w:t>i</w:t>
            </w:r>
            <w:proofErr w:type="spellEnd"/>
            <w:r>
              <w:rPr>
                <w:rFonts w:cstheme="minorHAnsi"/>
                <w:sz w:val="20"/>
                <w:szCs w:val="20"/>
                <w:lang w:val="en"/>
              </w:rPr>
              <w:t xml:space="preserve">) conduct a survey to better understand the root causes of losses in 4 major cities of the country (Goma - 42%, Nord Ubangi - 72%), </w:t>
            </w:r>
            <w:proofErr w:type="spellStart"/>
            <w:r>
              <w:rPr>
                <w:rFonts w:cstheme="minorHAnsi"/>
                <w:sz w:val="20"/>
                <w:szCs w:val="20"/>
                <w:lang w:val="en"/>
              </w:rPr>
              <w:t>Kwangol</w:t>
            </w:r>
            <w:proofErr w:type="spellEnd"/>
            <w:r>
              <w:rPr>
                <w:rFonts w:cstheme="minorHAnsi"/>
                <w:sz w:val="20"/>
                <w:szCs w:val="20"/>
                <w:lang w:val="en"/>
              </w:rPr>
              <w:t xml:space="preserve"> - 79% and Mbuji </w:t>
            </w:r>
            <w:proofErr w:type="spellStart"/>
            <w:r>
              <w:rPr>
                <w:rFonts w:cstheme="minorHAnsi"/>
                <w:sz w:val="20"/>
                <w:szCs w:val="20"/>
                <w:lang w:val="en"/>
              </w:rPr>
              <w:t>mayi</w:t>
            </w:r>
            <w:proofErr w:type="spellEnd"/>
            <w:r>
              <w:rPr>
                <w:rFonts w:cstheme="minorHAnsi"/>
                <w:sz w:val="20"/>
                <w:szCs w:val="20"/>
                <w:lang w:val="en"/>
              </w:rPr>
              <w:t xml:space="preserve"> - 46%) in order to propose improvement strategies, (ii) define strategies and mechanisms for the implementation of screening and case management of HVB in prevention of mother-to-child transmission (PM</w:t>
            </w:r>
            <w:r w:rsidR="000B53A8">
              <w:rPr>
                <w:rFonts w:cstheme="minorHAnsi"/>
                <w:sz w:val="20"/>
                <w:szCs w:val="20"/>
                <w:lang w:val="en"/>
              </w:rPr>
              <w:t>TCT</w:t>
            </w:r>
            <w:r>
              <w:rPr>
                <w:rFonts w:cstheme="minorHAnsi"/>
                <w:sz w:val="20"/>
                <w:szCs w:val="20"/>
                <w:lang w:val="en"/>
              </w:rPr>
              <w:t>) and then update the various guides accordingly in order to improve the quality of services and (iii) promote the use of self-testing of pregnant women at community sites and low-use health facilities (FOSAs) for referral of reactive cases to maternity wards for prevention of mother-to-child transmission (PM</w:t>
            </w:r>
            <w:r w:rsidR="00BF2235">
              <w:rPr>
                <w:rFonts w:cstheme="minorHAnsi"/>
                <w:sz w:val="20"/>
                <w:szCs w:val="20"/>
                <w:lang w:val="en"/>
              </w:rPr>
              <w:t>TCT</w:t>
            </w:r>
            <w:r>
              <w:rPr>
                <w:rFonts w:cstheme="minorHAnsi"/>
                <w:sz w:val="20"/>
                <w:szCs w:val="20"/>
                <w:lang w:val="en"/>
              </w:rPr>
              <w:t xml:space="preserve">). The </w:t>
            </w:r>
            <w:r>
              <w:rPr>
                <w:rFonts w:cstheme="minorHAnsi"/>
                <w:b/>
                <w:bCs/>
                <w:sz w:val="20"/>
                <w:szCs w:val="20"/>
                <w:lang w:val="en"/>
              </w:rPr>
              <w:t>new activities</w:t>
            </w:r>
            <w:r>
              <w:rPr>
                <w:rFonts w:cstheme="minorHAnsi"/>
                <w:sz w:val="20"/>
                <w:szCs w:val="20"/>
                <w:lang w:val="en"/>
              </w:rPr>
              <w:t xml:space="preserve"> identified are:</w:t>
            </w:r>
          </w:p>
          <w:p w14:paraId="1137DDA7" w14:textId="14F478E7" w:rsidR="00BC7F1B" w:rsidRPr="00201EB8" w:rsidRDefault="002C41A8">
            <w:pPr>
              <w:pStyle w:val="BodyText"/>
              <w:numPr>
                <w:ilvl w:val="0"/>
                <w:numId w:val="1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Organize 1 workshop on screening and case management of HVB in the prevention of mother-to-child transmission (P</w:t>
            </w:r>
            <w:r w:rsidR="00421CCC">
              <w:rPr>
                <w:rFonts w:cstheme="minorHAnsi"/>
                <w:sz w:val="20"/>
                <w:szCs w:val="20"/>
                <w:lang w:val="en"/>
              </w:rPr>
              <w:t>MTCT</w:t>
            </w:r>
            <w:r>
              <w:rPr>
                <w:rFonts w:cstheme="minorHAnsi"/>
                <w:sz w:val="20"/>
                <w:szCs w:val="20"/>
                <w:lang w:val="en"/>
              </w:rPr>
              <w:t>)</w:t>
            </w:r>
          </w:p>
          <w:p w14:paraId="273EF858" w14:textId="19892527" w:rsidR="00BC7F1B" w:rsidRPr="00201EB8" w:rsidRDefault="002C41A8">
            <w:pPr>
              <w:pStyle w:val="BodyText"/>
              <w:numPr>
                <w:ilvl w:val="0"/>
                <w:numId w:val="1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Develop and update the P</w:t>
            </w:r>
            <w:r w:rsidR="00421CCC">
              <w:rPr>
                <w:rFonts w:cstheme="minorHAnsi"/>
                <w:sz w:val="20"/>
                <w:szCs w:val="20"/>
                <w:lang w:val="en"/>
              </w:rPr>
              <w:t>MTCT</w:t>
            </w:r>
            <w:r>
              <w:rPr>
                <w:rFonts w:cstheme="minorHAnsi"/>
                <w:sz w:val="20"/>
                <w:szCs w:val="20"/>
                <w:lang w:val="en"/>
              </w:rPr>
              <w:t xml:space="preserve"> Modules and Guide</w:t>
            </w:r>
          </w:p>
          <w:p w14:paraId="35CA0842" w14:textId="77777777" w:rsidR="00BC7F1B" w:rsidRPr="00201EB8" w:rsidRDefault="002C41A8">
            <w:pPr>
              <w:pStyle w:val="BodyText"/>
              <w:numPr>
                <w:ilvl w:val="0"/>
                <w:numId w:val="1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Train senior teams from 5 Health Zones/Provincial Health Divisions in 5 low-testing provinces on establishing maternity networks to expand the availability of HIV testing and antiretroviral treatment and reach more pregnant women living with </w:t>
            </w:r>
            <w:proofErr w:type="gramStart"/>
            <w:r>
              <w:rPr>
                <w:rFonts w:cstheme="minorHAnsi"/>
                <w:sz w:val="20"/>
                <w:szCs w:val="20"/>
                <w:lang w:val="en"/>
              </w:rPr>
              <w:t>HIV</w:t>
            </w:r>
            <w:proofErr w:type="gramEnd"/>
          </w:p>
          <w:p w14:paraId="22AB9FF9" w14:textId="57C60CFC" w:rsidR="00BC7F1B" w:rsidRPr="00201EB8" w:rsidRDefault="002C41A8">
            <w:pPr>
              <w:pStyle w:val="BodyText"/>
              <w:numPr>
                <w:ilvl w:val="0"/>
                <w:numId w:val="1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Provide weekly follow-up by mentor mothers of positive cases identified at antenatal consultation or maternity wards to strengthen their link to treatment in 20 Health Zones from 4 above-mentioned provinces (</w:t>
            </w:r>
            <w:proofErr w:type="spellStart"/>
            <w:r>
              <w:rPr>
                <w:rFonts w:cstheme="minorHAnsi"/>
                <w:sz w:val="20"/>
                <w:szCs w:val="20"/>
                <w:lang w:val="en"/>
              </w:rPr>
              <w:t>kwilu</w:t>
            </w:r>
            <w:proofErr w:type="spellEnd"/>
            <w:r>
              <w:rPr>
                <w:rFonts w:cstheme="minorHAnsi"/>
                <w:sz w:val="20"/>
                <w:szCs w:val="20"/>
                <w:lang w:val="en"/>
              </w:rPr>
              <w:t xml:space="preserve">, </w:t>
            </w:r>
            <w:proofErr w:type="spellStart"/>
            <w:r>
              <w:rPr>
                <w:rFonts w:cstheme="minorHAnsi"/>
                <w:sz w:val="20"/>
                <w:szCs w:val="20"/>
                <w:lang w:val="en"/>
              </w:rPr>
              <w:t>kasai</w:t>
            </w:r>
            <w:proofErr w:type="spellEnd"/>
            <w:r>
              <w:rPr>
                <w:rFonts w:cstheme="minorHAnsi"/>
                <w:sz w:val="20"/>
                <w:szCs w:val="20"/>
                <w:lang w:val="en"/>
              </w:rPr>
              <w:t xml:space="preserve"> Oriental, Kinshasa, Kasai central)</w:t>
            </w:r>
          </w:p>
          <w:p w14:paraId="2D24DEB0" w14:textId="2A54455B" w:rsidR="00BC7F1B" w:rsidRPr="00201EB8" w:rsidRDefault="002C41A8">
            <w:pPr>
              <w:pStyle w:val="BodyText"/>
              <w:numPr>
                <w:ilvl w:val="0"/>
                <w:numId w:val="1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lastRenderedPageBreak/>
              <w:t xml:space="preserve">Promote the use of self-testing in partners of pregnant women to direct reactive cases to health facilities (FOSAs) for case </w:t>
            </w:r>
            <w:proofErr w:type="gramStart"/>
            <w:r>
              <w:rPr>
                <w:rFonts w:cstheme="minorHAnsi"/>
                <w:sz w:val="20"/>
                <w:szCs w:val="20"/>
                <w:lang w:val="en"/>
              </w:rPr>
              <w:t>management</w:t>
            </w:r>
            <w:proofErr w:type="gramEnd"/>
          </w:p>
          <w:p w14:paraId="7A7FC77F" w14:textId="77777777" w:rsidR="00BC7F1B" w:rsidRPr="00201EB8" w:rsidRDefault="002C41A8">
            <w:pPr>
              <w:pStyle w:val="BodyText"/>
              <w:numPr>
                <w:ilvl w:val="0"/>
                <w:numId w:val="1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Organize, within the communities, the identification and referral of pregnant women to maternity clinics in the community and in sex worker </w:t>
            </w:r>
            <w:proofErr w:type="gramStart"/>
            <w:r>
              <w:rPr>
                <w:rFonts w:cstheme="minorHAnsi"/>
                <w:sz w:val="20"/>
                <w:szCs w:val="20"/>
                <w:lang w:val="en"/>
              </w:rPr>
              <w:t>groups</w:t>
            </w:r>
            <w:proofErr w:type="gramEnd"/>
          </w:p>
          <w:p w14:paraId="131550DF" w14:textId="77777777" w:rsidR="00BC7F1B" w:rsidRPr="00201EB8" w:rsidRDefault="002C41A8">
            <w:pPr>
              <w:pStyle w:val="BodyText"/>
              <w:numPr>
                <w:ilvl w:val="0"/>
                <w:numId w:val="1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Organize provider training sessions on reducing stigma and discrimination in care </w:t>
            </w:r>
            <w:proofErr w:type="gramStart"/>
            <w:r>
              <w:rPr>
                <w:rFonts w:cstheme="minorHAnsi"/>
                <w:sz w:val="20"/>
                <w:szCs w:val="20"/>
                <w:lang w:val="en"/>
              </w:rPr>
              <w:t>settings</w:t>
            </w:r>
            <w:proofErr w:type="gramEnd"/>
          </w:p>
          <w:p w14:paraId="33CC26B2" w14:textId="326EE2B4" w:rsidR="00BC7F1B" w:rsidRPr="00201EB8" w:rsidRDefault="002C41A8">
            <w:pPr>
              <w:pStyle w:val="BodyText"/>
              <w:numPr>
                <w:ilvl w:val="0"/>
                <w:numId w:val="1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Conduct a mid-term evaluation of the country’s plan for eliminating mother to child </w:t>
            </w:r>
            <w:proofErr w:type="gramStart"/>
            <w:r>
              <w:rPr>
                <w:rFonts w:cstheme="minorHAnsi"/>
                <w:sz w:val="20"/>
                <w:szCs w:val="20"/>
                <w:lang w:val="en"/>
              </w:rPr>
              <w:t>transmission</w:t>
            </w:r>
            <w:proofErr w:type="gramEnd"/>
          </w:p>
          <w:p w14:paraId="39F55088" w14:textId="6ED1EAD2" w:rsidR="00BC7F1B" w:rsidRPr="00201EB8" w:rsidRDefault="002C41A8">
            <w:pPr>
              <w:pStyle w:val="BodyText"/>
              <w:numPr>
                <w:ilvl w:val="0"/>
                <w:numId w:val="1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Conduct an annual HIV/prevention of mother-to-child transmission site performance review and award top 10 sites per </w:t>
            </w:r>
            <w:proofErr w:type="gramStart"/>
            <w:r>
              <w:rPr>
                <w:rFonts w:cstheme="minorHAnsi"/>
                <w:sz w:val="20"/>
                <w:szCs w:val="20"/>
                <w:lang w:val="en"/>
              </w:rPr>
              <w:t>province</w:t>
            </w:r>
            <w:proofErr w:type="gramEnd"/>
          </w:p>
          <w:p w14:paraId="131F5164" w14:textId="77777777" w:rsidR="00BC7F1B" w:rsidRPr="00201EB8" w:rsidRDefault="00BC7F1B" w:rsidP="00BC7F1B">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38236F4" w14:textId="77777777" w:rsidR="00BC7F1B" w:rsidRPr="00201EB8" w:rsidRDefault="002C41A8" w:rsidP="00BC7F1B">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The Maternal Health Survey of Sex Workers and their children will not be renewed under GC7 as it has been completed and only the remaining task which may happen in 2023 is publication of the results; hence </w:t>
            </w:r>
            <w:r>
              <w:rPr>
                <w:rFonts w:cstheme="minorHAnsi"/>
                <w:b/>
                <w:bCs/>
                <w:sz w:val="20"/>
                <w:szCs w:val="20"/>
                <w:lang w:val="en"/>
              </w:rPr>
              <w:t>the activity discontinued</w:t>
            </w:r>
            <w:r>
              <w:rPr>
                <w:rFonts w:cstheme="minorHAnsi"/>
                <w:sz w:val="20"/>
                <w:szCs w:val="20"/>
                <w:lang w:val="en"/>
              </w:rPr>
              <w:t xml:space="preserve"> under GC7 is:</w:t>
            </w:r>
          </w:p>
          <w:p w14:paraId="25830F60" w14:textId="77777777" w:rsidR="00BC7F1B" w:rsidRPr="00201EB8" w:rsidRDefault="002C41A8">
            <w:pPr>
              <w:pStyle w:val="BodyText"/>
              <w:numPr>
                <w:ilvl w:val="0"/>
                <w:numId w:val="15"/>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Organize a survey/Study on the maternal health of sex workers and their </w:t>
            </w:r>
            <w:proofErr w:type="gramStart"/>
            <w:r>
              <w:rPr>
                <w:rFonts w:cstheme="minorHAnsi"/>
                <w:sz w:val="20"/>
                <w:szCs w:val="20"/>
                <w:lang w:val="en"/>
              </w:rPr>
              <w:t>children</w:t>
            </w:r>
            <w:proofErr w:type="gramEnd"/>
          </w:p>
          <w:p w14:paraId="2FF19C75" w14:textId="77777777" w:rsidR="00BC7F1B" w:rsidRPr="00201EB8" w:rsidRDefault="00BC7F1B" w:rsidP="00BC7F1B">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630C1263" w14:textId="43640272" w:rsidR="00BC7F1B" w:rsidRPr="00201EB8" w:rsidRDefault="002C41A8" w:rsidP="00BC7F1B">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u w:val="single"/>
                <w:lang w:val="en"/>
              </w:rPr>
              <w:t>Retention Support for Pregnant and Lactating Women (Institution and Community)</w:t>
            </w:r>
            <w:r>
              <w:rPr>
                <w:rFonts w:cstheme="minorHAnsi"/>
                <w:b/>
                <w:bCs/>
                <w:sz w:val="20"/>
                <w:szCs w:val="20"/>
                <w:lang w:val="en"/>
              </w:rPr>
              <w:t xml:space="preserve">: </w:t>
            </w:r>
            <w:r>
              <w:rPr>
                <w:rFonts w:cstheme="minorHAnsi"/>
                <w:sz w:val="20"/>
                <w:szCs w:val="20"/>
                <w:lang w:val="en"/>
              </w:rPr>
              <w:t xml:space="preserve">In recent years, the country has recorded a loss of pregnant/breastfeeding HIV+ women between the time of testing and the time of antiretroviral treatment (about 10% in 2016, 20% in 2020 and 31% in 2021). An analysis done by the Provincial Health Divisions in 2020 showed high loss rates in the following 8 provinces: Bas Uele, </w:t>
            </w:r>
            <w:proofErr w:type="spellStart"/>
            <w:r>
              <w:rPr>
                <w:rFonts w:cstheme="minorHAnsi"/>
                <w:sz w:val="20"/>
                <w:szCs w:val="20"/>
                <w:lang w:val="en"/>
              </w:rPr>
              <w:t>Tshopo</w:t>
            </w:r>
            <w:proofErr w:type="spellEnd"/>
            <w:r>
              <w:rPr>
                <w:rFonts w:cstheme="minorHAnsi"/>
                <w:sz w:val="20"/>
                <w:szCs w:val="20"/>
                <w:lang w:val="en"/>
              </w:rPr>
              <w:t xml:space="preserve">, Sud Kivu, Nord Kivu, Maniema, </w:t>
            </w:r>
            <w:proofErr w:type="spellStart"/>
            <w:r>
              <w:rPr>
                <w:rFonts w:cstheme="minorHAnsi"/>
                <w:sz w:val="20"/>
                <w:szCs w:val="20"/>
                <w:lang w:val="en"/>
              </w:rPr>
              <w:t>Ituri</w:t>
            </w:r>
            <w:proofErr w:type="spellEnd"/>
            <w:r>
              <w:rPr>
                <w:rFonts w:cstheme="minorHAnsi"/>
                <w:sz w:val="20"/>
                <w:szCs w:val="20"/>
                <w:lang w:val="en"/>
              </w:rPr>
              <w:t xml:space="preserve">, Kasai Central and Kasai Oriental. With the NMF3, the Coach teams were trained to support </w:t>
            </w:r>
            <w:proofErr w:type="gramStart"/>
            <w:r>
              <w:rPr>
                <w:rFonts w:cstheme="minorHAnsi"/>
                <w:sz w:val="20"/>
                <w:szCs w:val="20"/>
                <w:lang w:val="en"/>
              </w:rPr>
              <w:t>these</w:t>
            </w:r>
            <w:proofErr w:type="gramEnd"/>
            <w:r>
              <w:rPr>
                <w:rFonts w:cstheme="minorHAnsi"/>
                <w:sz w:val="20"/>
                <w:szCs w:val="20"/>
                <w:lang w:val="en"/>
              </w:rPr>
              <w:t xml:space="preserve"> Health Zones. Those efforts enabled the program to reduce the losses to 22% by 2022. The retention of pregnant women on antiretroviral treatment within the cohort is around 80%. The main reasons identified include: (</w:t>
            </w:r>
            <w:proofErr w:type="spellStart"/>
            <w:r>
              <w:rPr>
                <w:rFonts w:cstheme="minorHAnsi"/>
                <w:sz w:val="20"/>
                <w:szCs w:val="20"/>
                <w:lang w:val="en"/>
              </w:rPr>
              <w:t>i</w:t>
            </w:r>
            <w:proofErr w:type="spellEnd"/>
            <w:r>
              <w:rPr>
                <w:rFonts w:cstheme="minorHAnsi"/>
                <w:sz w:val="20"/>
                <w:szCs w:val="20"/>
                <w:lang w:val="en"/>
              </w:rPr>
              <w:t xml:space="preserve">) the low notification of pregnant women previously tested and on antiretroviral treatment, due to the fact that the indicator was not monitored by providers; (ii) the failure of providers to meet the initiation deadline for antiretroviral treatment (test-treat); (iii) the poor support for providers from the management teams of the health zones and implementing partners; (iv) the high loss of pregnant women who tested positive, generally linked to stigma and discrimination (or fear of stigma after diagnosis). In general, the 8 provinces with high loss will discuss revitalizing activities (Mentor mothers), develop differentiated approaches for the delivery of ARVs in groups of pregnant women HIV+, ensure weekly follow-up of HIV+ cases to benefit from ARVs, provide coaching and Monitoring and build the capacity of providers at health care facilities on human rights. This </w:t>
            </w:r>
            <w:r w:rsidRPr="007B72A1">
              <w:rPr>
                <w:rFonts w:cstheme="minorHAnsi"/>
                <w:sz w:val="20"/>
                <w:szCs w:val="20"/>
                <w:lang w:val="en"/>
              </w:rPr>
              <w:t xml:space="preserve">improvement strategy will be extended to four other provinces (high loss Provincial Health Divisions: Kinshasa (250/390 or 64%); Tanganyika (43/85 or 51%), </w:t>
            </w:r>
            <w:proofErr w:type="spellStart"/>
            <w:r w:rsidRPr="007B72A1">
              <w:rPr>
                <w:rFonts w:cstheme="minorHAnsi"/>
                <w:sz w:val="20"/>
                <w:szCs w:val="20"/>
                <w:lang w:val="en"/>
              </w:rPr>
              <w:t>Kwilu</w:t>
            </w:r>
            <w:proofErr w:type="spellEnd"/>
            <w:r w:rsidRPr="007B72A1">
              <w:rPr>
                <w:rFonts w:cstheme="minorHAnsi"/>
                <w:sz w:val="20"/>
                <w:szCs w:val="20"/>
                <w:lang w:val="en"/>
              </w:rPr>
              <w:t xml:space="preserve"> (94/122 or 77%) and Nord Ubangi (57/74 or 77%) (</w:t>
            </w:r>
            <w:r w:rsidRPr="007B72A1">
              <w:rPr>
                <w:rFonts w:cstheme="minorHAnsi"/>
                <w:b/>
                <w:bCs/>
                <w:i/>
                <w:iCs/>
                <w:sz w:val="20"/>
                <w:szCs w:val="20"/>
                <w:lang w:val="en"/>
              </w:rPr>
              <w:t>Annex 2</w:t>
            </w:r>
            <w:r w:rsidR="004378F3" w:rsidRPr="007B72A1">
              <w:rPr>
                <w:rFonts w:cstheme="minorHAnsi"/>
                <w:b/>
                <w:bCs/>
                <w:i/>
                <w:iCs/>
                <w:sz w:val="20"/>
                <w:szCs w:val="20"/>
                <w:lang w:val="en"/>
              </w:rPr>
              <w:t>2</w:t>
            </w:r>
            <w:r w:rsidRPr="007B72A1">
              <w:rPr>
                <w:rFonts w:cstheme="minorHAnsi"/>
                <w:b/>
                <w:bCs/>
                <w:i/>
                <w:iCs/>
                <w:sz w:val="20"/>
                <w:szCs w:val="20"/>
                <w:lang w:val="en"/>
              </w:rPr>
              <w:t xml:space="preserve">: PTME </w:t>
            </w:r>
            <w:r w:rsidR="00A64554" w:rsidRPr="007B72A1">
              <w:rPr>
                <w:rFonts w:cstheme="minorHAnsi"/>
                <w:b/>
                <w:bCs/>
                <w:i/>
                <w:iCs/>
                <w:sz w:val="20"/>
                <w:szCs w:val="20"/>
                <w:lang w:val="en"/>
              </w:rPr>
              <w:t>Results</w:t>
            </w:r>
            <w:r w:rsidRPr="007B72A1">
              <w:rPr>
                <w:rFonts w:cstheme="minorHAnsi"/>
                <w:b/>
                <w:bCs/>
                <w:i/>
                <w:iCs/>
                <w:sz w:val="20"/>
                <w:szCs w:val="20"/>
                <w:lang w:val="en"/>
              </w:rPr>
              <w:t xml:space="preserve"> file2022</w:t>
            </w:r>
            <w:r w:rsidRPr="007B72A1">
              <w:rPr>
                <w:rFonts w:cstheme="minorHAnsi"/>
                <w:sz w:val="20"/>
                <w:szCs w:val="20"/>
                <w:lang w:val="en"/>
              </w:rPr>
              <w:t xml:space="preserve">). Under the GC7, activities will </w:t>
            </w:r>
            <w:r w:rsidRPr="007B72A1">
              <w:rPr>
                <w:rFonts w:cstheme="minorHAnsi"/>
                <w:b/>
                <w:bCs/>
                <w:sz w:val="20"/>
                <w:szCs w:val="20"/>
                <w:lang w:val="en"/>
              </w:rPr>
              <w:t>continue or be intensified</w:t>
            </w:r>
            <w:r w:rsidRPr="007B72A1">
              <w:rPr>
                <w:rFonts w:cstheme="minorHAnsi"/>
                <w:sz w:val="20"/>
                <w:szCs w:val="20"/>
                <w:lang w:val="en"/>
              </w:rPr>
              <w:t xml:space="preserve"> </w:t>
            </w:r>
            <w:proofErr w:type="gramStart"/>
            <w:r w:rsidRPr="007B72A1">
              <w:rPr>
                <w:rFonts w:cstheme="minorHAnsi"/>
                <w:sz w:val="20"/>
                <w:szCs w:val="20"/>
                <w:lang w:val="en"/>
              </w:rPr>
              <w:t>in order to</w:t>
            </w:r>
            <w:proofErr w:type="gramEnd"/>
            <w:r w:rsidRPr="007B72A1">
              <w:rPr>
                <w:rFonts w:cstheme="minorHAnsi"/>
                <w:sz w:val="20"/>
                <w:szCs w:val="20"/>
                <w:lang w:val="en"/>
              </w:rPr>
              <w:t xml:space="preserve"> focus on improving the follow-up of mothers and their children, organizing monitoring</w:t>
            </w:r>
            <w:r>
              <w:rPr>
                <w:rFonts w:cstheme="minorHAnsi"/>
                <w:sz w:val="20"/>
                <w:szCs w:val="20"/>
                <w:lang w:val="en"/>
              </w:rPr>
              <w:t>, improving adherence and retention of HIV+ pregnant and breastfeeding women, and organizing home visits to find pregnant, positive breastfeeding women and exposed children lost to follow-up (See funding request 2020-2022).</w:t>
            </w:r>
          </w:p>
          <w:p w14:paraId="612A50A8" w14:textId="77777777" w:rsidR="00BC7F1B" w:rsidRPr="00201EB8" w:rsidRDefault="00BC7F1B" w:rsidP="00BC7F1B">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2F651E11" w14:textId="77777777" w:rsidR="00BC7F1B" w:rsidRPr="00201EB8" w:rsidRDefault="002C41A8" w:rsidP="00BC7F1B">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As part of the renewal of NFM3, it is necessary to </w:t>
            </w:r>
            <w:proofErr w:type="gramStart"/>
            <w:r>
              <w:rPr>
                <w:rFonts w:cstheme="minorHAnsi"/>
                <w:sz w:val="20"/>
                <w:szCs w:val="20"/>
                <w:lang w:val="en"/>
              </w:rPr>
              <w:t>take into account</w:t>
            </w:r>
            <w:proofErr w:type="gramEnd"/>
            <w:r>
              <w:rPr>
                <w:rFonts w:cstheme="minorHAnsi"/>
                <w:sz w:val="20"/>
                <w:szCs w:val="20"/>
                <w:lang w:val="en"/>
              </w:rPr>
              <w:t xml:space="preserve"> </w:t>
            </w:r>
            <w:r>
              <w:rPr>
                <w:rFonts w:cstheme="minorHAnsi"/>
                <w:b/>
                <w:bCs/>
                <w:sz w:val="20"/>
                <w:szCs w:val="20"/>
                <w:lang w:val="en"/>
              </w:rPr>
              <w:t>new activities</w:t>
            </w:r>
            <w:r>
              <w:rPr>
                <w:rFonts w:cstheme="minorHAnsi"/>
                <w:sz w:val="20"/>
                <w:szCs w:val="20"/>
                <w:lang w:val="en"/>
              </w:rPr>
              <w:t xml:space="preserve"> to be implemented by community workers to improve the follow-up of mothers and their children, as well as retention and sharing of serological status with male partners:</w:t>
            </w:r>
          </w:p>
          <w:p w14:paraId="553F2E44" w14:textId="0130945C" w:rsidR="00BC7F1B" w:rsidRPr="00201EB8" w:rsidRDefault="002C41A8">
            <w:pPr>
              <w:pStyle w:val="BodyText"/>
              <w:numPr>
                <w:ilvl w:val="0"/>
                <w:numId w:val="15"/>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Building the capacity of community organizations (mentors) with respect to the prevention of mother-to-child transmission (training, tools, transportation, communication, supervision, etc.)</w:t>
            </w:r>
          </w:p>
          <w:p w14:paraId="73DEDA77" w14:textId="77777777" w:rsidR="00BC7F1B" w:rsidRPr="00201EB8" w:rsidRDefault="002C41A8">
            <w:pPr>
              <w:pStyle w:val="BodyText"/>
              <w:numPr>
                <w:ilvl w:val="0"/>
                <w:numId w:val="15"/>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Organize Psychosocial Support Cells (CAPS) in 10 Provincial Health Divisions (</w:t>
            </w:r>
            <w:proofErr w:type="spellStart"/>
            <w:r>
              <w:rPr>
                <w:rFonts w:cstheme="minorHAnsi"/>
                <w:sz w:val="20"/>
                <w:szCs w:val="20"/>
                <w:lang w:val="en"/>
              </w:rPr>
              <w:t>Tshopo</w:t>
            </w:r>
            <w:proofErr w:type="spellEnd"/>
            <w:r>
              <w:rPr>
                <w:rFonts w:cstheme="minorHAnsi"/>
                <w:sz w:val="20"/>
                <w:szCs w:val="20"/>
                <w:lang w:val="en"/>
              </w:rPr>
              <w:t xml:space="preserve">, Haut </w:t>
            </w:r>
            <w:proofErr w:type="spellStart"/>
            <w:r>
              <w:rPr>
                <w:rFonts w:cstheme="minorHAnsi"/>
                <w:sz w:val="20"/>
                <w:szCs w:val="20"/>
                <w:lang w:val="en"/>
              </w:rPr>
              <w:t>Kataga</w:t>
            </w:r>
            <w:proofErr w:type="spellEnd"/>
            <w:r>
              <w:rPr>
                <w:rFonts w:cstheme="minorHAnsi"/>
                <w:sz w:val="20"/>
                <w:szCs w:val="20"/>
                <w:lang w:val="en"/>
              </w:rPr>
              <w:t xml:space="preserve">, Kinshasa, Lualaba, Bas Uele, Nord </w:t>
            </w:r>
            <w:proofErr w:type="spellStart"/>
            <w:r>
              <w:rPr>
                <w:rFonts w:cstheme="minorHAnsi"/>
                <w:sz w:val="20"/>
                <w:szCs w:val="20"/>
                <w:lang w:val="en"/>
              </w:rPr>
              <w:t>kivu</w:t>
            </w:r>
            <w:proofErr w:type="spellEnd"/>
            <w:r>
              <w:rPr>
                <w:rFonts w:cstheme="minorHAnsi"/>
                <w:sz w:val="20"/>
                <w:szCs w:val="20"/>
                <w:lang w:val="en"/>
              </w:rPr>
              <w:t xml:space="preserve">, Sud </w:t>
            </w:r>
            <w:proofErr w:type="spellStart"/>
            <w:r>
              <w:rPr>
                <w:rFonts w:cstheme="minorHAnsi"/>
                <w:sz w:val="20"/>
                <w:szCs w:val="20"/>
                <w:lang w:val="en"/>
              </w:rPr>
              <w:t>kivu</w:t>
            </w:r>
            <w:proofErr w:type="spellEnd"/>
            <w:r>
              <w:rPr>
                <w:rFonts w:cstheme="minorHAnsi"/>
                <w:sz w:val="20"/>
                <w:szCs w:val="20"/>
                <w:lang w:val="en"/>
              </w:rPr>
              <w:t xml:space="preserve">, Haut Uele, Kongo central and Haut </w:t>
            </w:r>
            <w:proofErr w:type="spellStart"/>
            <w:r>
              <w:rPr>
                <w:rFonts w:cstheme="minorHAnsi"/>
                <w:sz w:val="20"/>
                <w:szCs w:val="20"/>
                <w:lang w:val="en"/>
              </w:rPr>
              <w:t>lomami</w:t>
            </w:r>
            <w:proofErr w:type="spellEnd"/>
            <w:r>
              <w:rPr>
                <w:rFonts w:cstheme="minorHAnsi"/>
                <w:sz w:val="20"/>
                <w:szCs w:val="20"/>
                <w:lang w:val="en"/>
              </w:rPr>
              <w:t xml:space="preserve">) with a large number of HIV+ </w:t>
            </w:r>
            <w:proofErr w:type="gramStart"/>
            <w:r>
              <w:rPr>
                <w:rFonts w:cstheme="minorHAnsi"/>
                <w:sz w:val="20"/>
                <w:szCs w:val="20"/>
                <w:lang w:val="en"/>
              </w:rPr>
              <w:t>women</w:t>
            </w:r>
            <w:proofErr w:type="gramEnd"/>
            <w:r>
              <w:rPr>
                <w:rFonts w:cstheme="minorHAnsi"/>
                <w:sz w:val="20"/>
                <w:szCs w:val="20"/>
                <w:lang w:val="en"/>
              </w:rPr>
              <w:t xml:space="preserve"> </w:t>
            </w:r>
          </w:p>
          <w:p w14:paraId="476FF96C" w14:textId="77777777" w:rsidR="00BC7F1B" w:rsidRPr="00201EB8" w:rsidRDefault="002C41A8">
            <w:pPr>
              <w:pStyle w:val="BodyText"/>
              <w:numPr>
                <w:ilvl w:val="0"/>
                <w:numId w:val="15"/>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Develop Community Health Worker/Mentor Mothers Management Modules and Tools</w:t>
            </w:r>
          </w:p>
          <w:p w14:paraId="2DC0772E" w14:textId="77777777" w:rsidR="00BC7F1B" w:rsidRPr="00201EB8" w:rsidRDefault="002C41A8">
            <w:pPr>
              <w:pStyle w:val="BodyText"/>
              <w:numPr>
                <w:ilvl w:val="0"/>
                <w:numId w:val="15"/>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Organize educational chat sessions for male partners of HIV+ pregnant women (antenatal consultation Papa) </w:t>
            </w:r>
          </w:p>
          <w:p w14:paraId="4BA8FC79" w14:textId="50D62886" w:rsidR="00BC7F1B" w:rsidRPr="00201EB8" w:rsidRDefault="002C41A8">
            <w:pPr>
              <w:pStyle w:val="BodyText"/>
              <w:numPr>
                <w:ilvl w:val="0"/>
                <w:numId w:val="15"/>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Offer a delivery kit to HIV+ pregnant women completing the fourth antenatal consultation through self-support </w:t>
            </w:r>
            <w:proofErr w:type="gramStart"/>
            <w:r>
              <w:rPr>
                <w:rFonts w:cstheme="minorHAnsi"/>
                <w:sz w:val="20"/>
                <w:szCs w:val="20"/>
                <w:lang w:val="en"/>
              </w:rPr>
              <w:t>groups</w:t>
            </w:r>
            <w:proofErr w:type="gramEnd"/>
          </w:p>
          <w:p w14:paraId="2CEA82DA" w14:textId="77777777" w:rsidR="00BC7F1B" w:rsidRPr="00201EB8" w:rsidRDefault="002C41A8">
            <w:pPr>
              <w:pStyle w:val="BodyText"/>
              <w:numPr>
                <w:ilvl w:val="0"/>
                <w:numId w:val="15"/>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Expanding community-based delivery of antiretrovirals to pregnant women (Mentors, Women's Club)</w:t>
            </w:r>
          </w:p>
          <w:p w14:paraId="3BAAB751" w14:textId="77777777" w:rsidR="00BC7F1B" w:rsidRPr="00201EB8" w:rsidRDefault="00BC7F1B" w:rsidP="00BC7F1B">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u w:val="single"/>
              </w:rPr>
            </w:pPr>
          </w:p>
          <w:p w14:paraId="1F477B44" w14:textId="7E9BFA17" w:rsidR="00BC7F1B" w:rsidRPr="00201EB8" w:rsidRDefault="002C41A8" w:rsidP="00BC7F1B">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u w:val="single"/>
                <w:lang w:val="en"/>
              </w:rPr>
              <w:t xml:space="preserve">Postnatal prophylaxis for infants: </w:t>
            </w:r>
            <w:r>
              <w:rPr>
                <w:rFonts w:cstheme="minorHAnsi"/>
                <w:sz w:val="20"/>
                <w:szCs w:val="20"/>
                <w:lang w:val="en"/>
              </w:rPr>
              <w:t>Antiretroviral prophylaxis is given immediately after birth to exposed newborns. Programmatic data indicate that 75% of exposed children received Antiretroviral prophylaxis in 2021 compared to 67% in 2022. It should be noted that 5,799 children exposed out of 8,826, or 66%, benefited from prophylaxis with cotrimoxazole. The main reasons for this underperformance include: (</w:t>
            </w:r>
            <w:proofErr w:type="spellStart"/>
            <w:r>
              <w:rPr>
                <w:rFonts w:cstheme="minorHAnsi"/>
                <w:sz w:val="20"/>
                <w:szCs w:val="20"/>
                <w:lang w:val="en"/>
              </w:rPr>
              <w:t>i</w:t>
            </w:r>
            <w:proofErr w:type="spellEnd"/>
            <w:r>
              <w:rPr>
                <w:rFonts w:cstheme="minorHAnsi"/>
                <w:sz w:val="20"/>
                <w:szCs w:val="20"/>
                <w:lang w:val="en"/>
              </w:rPr>
              <w:t xml:space="preserve">) frequent stockouts of pediatric antiretroviral supplies; (ii) stigma and discrimination in care settings and even self-stigmatization; (iv) low level of awareness and support for women identified as HIV+ by community workers. To improve the performance of this indicator, the country is relying on a review of the management and distribution of medicines to ensure that the quantities distributed correspond to the number of children exposed. GC7 will also focus on scaling up and even continuing activities already captured in the Retention Support and </w:t>
            </w:r>
            <w:r w:rsidR="006D4732">
              <w:rPr>
                <w:rFonts w:cstheme="minorHAnsi"/>
                <w:sz w:val="20"/>
                <w:szCs w:val="20"/>
                <w:lang w:val="en"/>
              </w:rPr>
              <w:t xml:space="preserve">Incidence </w:t>
            </w:r>
            <w:r>
              <w:rPr>
                <w:rFonts w:cstheme="minorHAnsi"/>
                <w:sz w:val="20"/>
                <w:szCs w:val="20"/>
                <w:lang w:val="en"/>
              </w:rPr>
              <w:t xml:space="preserve">Prevention interventions, including capacity building for stakeholders, Mother-Child monitoring, and training for Mentor Mothers (See funding request 2020-2022). In a humanitarian emergency, the referral system will be strengthened (Ensuring the expansion of health facilities (FOSAs) in terms of their capacity to offer quality services to mothers and their children: qualified providers, equipped health facilities (FOSAs) and the availability of essential </w:t>
            </w:r>
            <w:r w:rsidR="005F494F">
              <w:rPr>
                <w:rFonts w:cstheme="minorHAnsi"/>
                <w:sz w:val="20"/>
                <w:szCs w:val="20"/>
                <w:lang w:val="en"/>
              </w:rPr>
              <w:t>products</w:t>
            </w:r>
            <w:r>
              <w:rPr>
                <w:rFonts w:cstheme="minorHAnsi"/>
                <w:sz w:val="20"/>
                <w:szCs w:val="20"/>
                <w:lang w:val="en"/>
              </w:rPr>
              <w:t xml:space="preserve">), as will local communities in the management of referrals and </w:t>
            </w:r>
            <w:proofErr w:type="spellStart"/>
            <w:r>
              <w:rPr>
                <w:rFonts w:cstheme="minorHAnsi"/>
                <w:sz w:val="20"/>
                <w:szCs w:val="20"/>
                <w:lang w:val="en"/>
              </w:rPr>
              <w:t>counterreferrals</w:t>
            </w:r>
            <w:proofErr w:type="spellEnd"/>
            <w:r>
              <w:rPr>
                <w:rFonts w:cstheme="minorHAnsi"/>
                <w:sz w:val="20"/>
                <w:szCs w:val="20"/>
                <w:lang w:val="en"/>
              </w:rPr>
              <w:t xml:space="preserve"> of mothers and their children: identification, counseling for screening and monitoring of antiretroviral medication intake.</w:t>
            </w:r>
          </w:p>
          <w:p w14:paraId="14509534" w14:textId="77777777" w:rsidR="00BC7F1B" w:rsidRPr="00201EB8" w:rsidRDefault="00BC7F1B" w:rsidP="00BC7F1B">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2C2347A0" w14:textId="2FD2586E" w:rsidR="00FC19EA" w:rsidRPr="00201EB8" w:rsidRDefault="002C41A8" w:rsidP="00BC7F1B">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u w:val="single"/>
                <w:lang w:val="en"/>
              </w:rPr>
              <w:t xml:space="preserve">Early infant diagnosis and HIV follow-up </w:t>
            </w:r>
            <w:r w:rsidR="004829E9">
              <w:rPr>
                <w:rFonts w:cstheme="minorHAnsi"/>
                <w:b/>
                <w:bCs/>
                <w:sz w:val="20"/>
                <w:szCs w:val="20"/>
                <w:u w:val="single"/>
                <w:lang w:val="en"/>
              </w:rPr>
              <w:t xml:space="preserve">testing </w:t>
            </w:r>
            <w:r>
              <w:rPr>
                <w:rFonts w:cstheme="minorHAnsi"/>
                <w:b/>
                <w:bCs/>
                <w:sz w:val="20"/>
                <w:szCs w:val="20"/>
                <w:u w:val="single"/>
                <w:lang w:val="en"/>
              </w:rPr>
              <w:t>of exposed infants</w:t>
            </w:r>
            <w:r>
              <w:rPr>
                <w:rFonts w:cstheme="minorHAnsi"/>
                <w:b/>
                <w:bCs/>
                <w:sz w:val="20"/>
                <w:szCs w:val="20"/>
                <w:lang w:val="en"/>
              </w:rPr>
              <w:t xml:space="preserve">: </w:t>
            </w:r>
            <w:r>
              <w:rPr>
                <w:rFonts w:cstheme="minorHAnsi"/>
                <w:sz w:val="20"/>
                <w:szCs w:val="20"/>
                <w:lang w:val="en"/>
              </w:rPr>
              <w:t xml:space="preserve">Early detection of exposed children is recommended within two months of birth. In 2021, only 30% of exposed children were tested early, compared to 35% in 2022. This performance has remained around 25-30% over the last 5 years due to several factors, including recurring stockouts of </w:t>
            </w:r>
            <w:r w:rsidR="005F494F">
              <w:rPr>
                <w:rFonts w:cstheme="minorHAnsi"/>
                <w:sz w:val="20"/>
                <w:szCs w:val="20"/>
                <w:lang w:val="en"/>
              </w:rPr>
              <w:t xml:space="preserve">products </w:t>
            </w:r>
            <w:r>
              <w:rPr>
                <w:rFonts w:cstheme="minorHAnsi"/>
                <w:sz w:val="20"/>
                <w:szCs w:val="20"/>
                <w:lang w:val="en"/>
              </w:rPr>
              <w:t xml:space="preserve">and the ineffectiveness of community-based monitoring systems for the mother-child couple. Apart from </w:t>
            </w:r>
            <w:r w:rsidR="005F494F">
              <w:rPr>
                <w:rFonts w:cstheme="minorHAnsi"/>
                <w:sz w:val="20"/>
                <w:szCs w:val="20"/>
                <w:lang w:val="en"/>
              </w:rPr>
              <w:t xml:space="preserve">product </w:t>
            </w:r>
            <w:r>
              <w:rPr>
                <w:rFonts w:cstheme="minorHAnsi"/>
                <w:sz w:val="20"/>
                <w:szCs w:val="20"/>
                <w:lang w:val="en"/>
              </w:rPr>
              <w:t xml:space="preserve">needs, the program, through GC7, will focus on follow-up activities for mother-baby pairs, which are already captured in interventions </w:t>
            </w:r>
            <w:r>
              <w:rPr>
                <w:rFonts w:cstheme="minorHAnsi"/>
                <w:b/>
                <w:bCs/>
                <w:sz w:val="20"/>
                <w:szCs w:val="20"/>
                <w:lang w:val="en"/>
              </w:rPr>
              <w:t>to be intensified</w:t>
            </w:r>
            <w:r>
              <w:rPr>
                <w:rFonts w:cstheme="minorHAnsi"/>
                <w:sz w:val="20"/>
                <w:szCs w:val="20"/>
                <w:lang w:val="en"/>
              </w:rPr>
              <w:t xml:space="preserve"> in support of retention, including: training for mentor mothers, tracing exposed children through home visits and training providers (See funding request 2020-2022). </w:t>
            </w:r>
          </w:p>
          <w:p w14:paraId="17592591" w14:textId="77777777" w:rsidR="00FC19EA" w:rsidRPr="00201EB8" w:rsidRDefault="00FC19EA" w:rsidP="00BC7F1B">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2759AB17" w14:textId="0271BA10" w:rsidR="00BC7F1B" w:rsidRPr="00201EB8" w:rsidRDefault="002C41A8" w:rsidP="00BC7F1B">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In terms of new activities, there will be a proposal to ensure that one incentive ticket (transport) is paid per exposed child who will benefit from early detection (Polymerase chain reaction testing). In contexts with a high burden of HIV-related morbidity, particularly among sex workers and women in humanitarian emergencies, catch-up HIV testing in the last trimester or postpartum will be scheduled for women who are HIV-negative or of unknown status. Pre-exposure prophylaxis (</w:t>
            </w:r>
            <w:proofErr w:type="spellStart"/>
            <w:r>
              <w:rPr>
                <w:rFonts w:cstheme="minorHAnsi"/>
                <w:sz w:val="20"/>
                <w:szCs w:val="20"/>
                <w:lang w:val="en"/>
              </w:rPr>
              <w:t>PrEP</w:t>
            </w:r>
            <w:proofErr w:type="spellEnd"/>
            <w:r>
              <w:rPr>
                <w:rFonts w:cstheme="minorHAnsi"/>
                <w:sz w:val="20"/>
                <w:szCs w:val="20"/>
                <w:lang w:val="en"/>
              </w:rPr>
              <w:t>) will also be offered to this category of women.</w:t>
            </w:r>
          </w:p>
        </w:tc>
      </w:tr>
      <w:tr w:rsidR="00E03079" w14:paraId="2F6199D4" w14:textId="77777777" w:rsidTr="00E0307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tcPr>
          <w:p w14:paraId="07811F44" w14:textId="77777777" w:rsidR="00BC7F1B" w:rsidRPr="00201EB8" w:rsidRDefault="002C41A8" w:rsidP="00BC7F1B">
            <w:pPr>
              <w:pStyle w:val="BodyText"/>
              <w:rPr>
                <w:rFonts w:cstheme="minorHAnsi"/>
                <w:sz w:val="20"/>
                <w:szCs w:val="20"/>
              </w:rPr>
            </w:pPr>
            <w:r>
              <w:rPr>
                <w:rFonts w:cstheme="minorHAnsi"/>
                <w:b w:val="0"/>
                <w:bCs w:val="0"/>
                <w:sz w:val="20"/>
                <w:szCs w:val="20"/>
                <w:lang w:val="en"/>
              </w:rPr>
              <w:lastRenderedPageBreak/>
              <w:t>Amount requested</w:t>
            </w:r>
          </w:p>
        </w:tc>
        <w:tc>
          <w:tcPr>
            <w:tcW w:w="11972" w:type="dxa"/>
          </w:tcPr>
          <w:p w14:paraId="7F991904" w14:textId="2F444E4D" w:rsidR="00BC7F1B" w:rsidRPr="003210EF" w:rsidRDefault="007B72A1" w:rsidP="00BC7F1B">
            <w:pPr>
              <w:pStyle w:val="BodyText"/>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7B72A1">
              <w:rPr>
                <w:rFonts w:cstheme="minorHAnsi"/>
                <w:b/>
                <w:bCs/>
                <w:sz w:val="20"/>
                <w:szCs w:val="20"/>
                <w:lang w:val="en"/>
              </w:rPr>
              <w:t>14'305'005 USD (5%)</w:t>
            </w:r>
          </w:p>
        </w:tc>
      </w:tr>
      <w:tr w:rsidR="00E03079" w:rsidRPr="002E6ECD" w14:paraId="41683667" w14:textId="77777777" w:rsidTr="00E03079">
        <w:trPr>
          <w:trHeight w:val="399"/>
        </w:trPr>
        <w:tc>
          <w:tcPr>
            <w:cnfStyle w:val="001000000000" w:firstRow="0" w:lastRow="0" w:firstColumn="1" w:lastColumn="0" w:oddVBand="0" w:evenVBand="0" w:oddHBand="0" w:evenHBand="0" w:firstRowFirstColumn="0" w:firstRowLastColumn="0" w:lastRowFirstColumn="0" w:lastRowLastColumn="0"/>
            <w:tcW w:w="2872" w:type="dxa"/>
          </w:tcPr>
          <w:p w14:paraId="4E5718BB" w14:textId="77777777" w:rsidR="00BC7F1B" w:rsidRPr="00201EB8" w:rsidRDefault="002C41A8" w:rsidP="00BC7F1B">
            <w:pPr>
              <w:pStyle w:val="BodyText"/>
              <w:rPr>
                <w:rFonts w:cstheme="minorHAnsi"/>
                <w:sz w:val="20"/>
                <w:szCs w:val="20"/>
              </w:rPr>
            </w:pPr>
            <w:r>
              <w:rPr>
                <w:rFonts w:cstheme="minorHAnsi"/>
                <w:b w:val="0"/>
                <w:bCs w:val="0"/>
                <w:sz w:val="20"/>
                <w:szCs w:val="20"/>
                <w:lang w:val="en"/>
              </w:rPr>
              <w:t>Expected outcomes</w:t>
            </w:r>
          </w:p>
        </w:tc>
        <w:tc>
          <w:tcPr>
            <w:tcW w:w="11972" w:type="dxa"/>
          </w:tcPr>
          <w:p w14:paraId="4E4AA14E" w14:textId="27D3870E" w:rsidR="00C62A0F" w:rsidRPr="00C62A0F" w:rsidRDefault="002C41A8">
            <w:pPr>
              <w:pStyle w:val="BodyText"/>
              <w:numPr>
                <w:ilvl w:val="0"/>
                <w:numId w:val="55"/>
              </w:numPr>
              <w:spacing w:after="0" w:line="240" w:lineRule="auto"/>
              <w:ind w:left="714" w:hanging="357"/>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The percentage of pregnant women who know their HIV status increased from </w:t>
            </w:r>
            <w:r w:rsidR="00D35AB7" w:rsidRPr="00D35AB7">
              <w:rPr>
                <w:rFonts w:cstheme="minorHAnsi"/>
                <w:sz w:val="20"/>
                <w:szCs w:val="20"/>
                <w:lang w:val="en"/>
              </w:rPr>
              <w:t xml:space="preserve">32% </w:t>
            </w:r>
            <w:r w:rsidR="00D35AB7">
              <w:rPr>
                <w:rFonts w:cstheme="minorHAnsi"/>
                <w:sz w:val="20"/>
                <w:szCs w:val="20"/>
                <w:lang w:val="en"/>
              </w:rPr>
              <w:t>in</w:t>
            </w:r>
            <w:r w:rsidR="00D35AB7" w:rsidRPr="00D35AB7">
              <w:rPr>
                <w:rFonts w:cstheme="minorHAnsi"/>
                <w:sz w:val="20"/>
                <w:szCs w:val="20"/>
                <w:lang w:val="en"/>
              </w:rPr>
              <w:t xml:space="preserve"> 2021 </w:t>
            </w:r>
            <w:r w:rsidR="00D35AB7">
              <w:rPr>
                <w:rFonts w:cstheme="minorHAnsi"/>
                <w:sz w:val="20"/>
                <w:szCs w:val="20"/>
                <w:lang w:val="en"/>
              </w:rPr>
              <w:t>to</w:t>
            </w:r>
            <w:r w:rsidR="00D35AB7" w:rsidRPr="00D35AB7">
              <w:rPr>
                <w:rFonts w:cstheme="minorHAnsi"/>
                <w:sz w:val="20"/>
                <w:szCs w:val="20"/>
                <w:lang w:val="en"/>
              </w:rPr>
              <w:t xml:space="preserve"> </w:t>
            </w:r>
            <w:r>
              <w:rPr>
                <w:rFonts w:cstheme="minorHAnsi"/>
                <w:sz w:val="20"/>
                <w:szCs w:val="20"/>
                <w:lang w:val="en"/>
              </w:rPr>
              <w:t xml:space="preserve">67% in 2024 </w:t>
            </w:r>
            <w:r w:rsidR="00141A36">
              <w:rPr>
                <w:rFonts w:cstheme="minorHAnsi"/>
                <w:sz w:val="20"/>
                <w:szCs w:val="20"/>
                <w:lang w:val="en"/>
              </w:rPr>
              <w:t xml:space="preserve">and </w:t>
            </w:r>
            <w:r>
              <w:rPr>
                <w:rFonts w:cstheme="minorHAnsi"/>
                <w:sz w:val="20"/>
                <w:szCs w:val="20"/>
                <w:lang w:val="en"/>
              </w:rPr>
              <w:t xml:space="preserve">to 81% in </w:t>
            </w:r>
            <w:proofErr w:type="gramStart"/>
            <w:r>
              <w:rPr>
                <w:rFonts w:cstheme="minorHAnsi"/>
                <w:sz w:val="20"/>
                <w:szCs w:val="20"/>
                <w:lang w:val="en"/>
              </w:rPr>
              <w:t>2026</w:t>
            </w:r>
            <w:proofErr w:type="gramEnd"/>
          </w:p>
          <w:p w14:paraId="43F894B1" w14:textId="75366880" w:rsidR="00C62A0F" w:rsidRPr="00C62A0F" w:rsidRDefault="002C41A8">
            <w:pPr>
              <w:pStyle w:val="BodyText"/>
              <w:numPr>
                <w:ilvl w:val="0"/>
                <w:numId w:val="55"/>
              </w:numPr>
              <w:spacing w:after="0" w:line="240" w:lineRule="auto"/>
              <w:ind w:left="714" w:hanging="357"/>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The percentage of HIV-exposed infants who received HIV virologic testing within 2 months of birth increased from </w:t>
            </w:r>
            <w:r w:rsidR="00142C07" w:rsidRPr="00142C07">
              <w:rPr>
                <w:rFonts w:cstheme="minorHAnsi"/>
                <w:sz w:val="20"/>
                <w:szCs w:val="20"/>
                <w:lang w:val="en"/>
              </w:rPr>
              <w:t xml:space="preserve">9% </w:t>
            </w:r>
            <w:r w:rsidR="00142C07">
              <w:rPr>
                <w:rFonts w:cstheme="minorHAnsi"/>
                <w:sz w:val="20"/>
                <w:szCs w:val="20"/>
                <w:lang w:val="en"/>
              </w:rPr>
              <w:t>in</w:t>
            </w:r>
            <w:r w:rsidR="00142C07" w:rsidRPr="00142C07">
              <w:rPr>
                <w:rFonts w:cstheme="minorHAnsi"/>
                <w:sz w:val="20"/>
                <w:szCs w:val="20"/>
                <w:lang w:val="en"/>
              </w:rPr>
              <w:t xml:space="preserve"> 2021</w:t>
            </w:r>
            <w:r w:rsidR="00142C07">
              <w:rPr>
                <w:rFonts w:cstheme="minorHAnsi"/>
                <w:sz w:val="20"/>
                <w:szCs w:val="20"/>
                <w:lang w:val="en"/>
              </w:rPr>
              <w:t xml:space="preserve"> to</w:t>
            </w:r>
            <w:r w:rsidR="00142C07" w:rsidRPr="00142C07">
              <w:rPr>
                <w:rFonts w:cstheme="minorHAnsi"/>
                <w:sz w:val="20"/>
                <w:szCs w:val="20"/>
                <w:lang w:val="en"/>
              </w:rPr>
              <w:t xml:space="preserve"> </w:t>
            </w:r>
            <w:r>
              <w:rPr>
                <w:rFonts w:cstheme="minorHAnsi"/>
                <w:sz w:val="20"/>
                <w:szCs w:val="20"/>
                <w:lang w:val="en"/>
              </w:rPr>
              <w:t xml:space="preserve">28% in 2024 </w:t>
            </w:r>
            <w:r w:rsidR="00142C07">
              <w:rPr>
                <w:rFonts w:cstheme="minorHAnsi"/>
                <w:sz w:val="20"/>
                <w:szCs w:val="20"/>
                <w:lang w:val="en"/>
              </w:rPr>
              <w:t xml:space="preserve">and </w:t>
            </w:r>
            <w:r>
              <w:rPr>
                <w:rFonts w:cstheme="minorHAnsi"/>
                <w:sz w:val="20"/>
                <w:szCs w:val="20"/>
                <w:lang w:val="en"/>
              </w:rPr>
              <w:t>to 51% in 2026.</w:t>
            </w:r>
          </w:p>
          <w:p w14:paraId="0E869C76" w14:textId="77777777" w:rsidR="00BC7F1B" w:rsidRPr="00A43700" w:rsidRDefault="002C41A8" w:rsidP="002C6635">
            <w:pPr>
              <w:pStyle w:val="BodyText"/>
              <w:numPr>
                <w:ilvl w:val="0"/>
                <w:numId w:val="55"/>
              </w:numPr>
              <w:spacing w:after="0" w:line="240" w:lineRule="auto"/>
              <w:ind w:left="714" w:hanging="357"/>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The percentage of women receiving antenatal care who were screened for syphilis increased from 80% in 2024 to 90% in 2026.</w:t>
            </w:r>
          </w:p>
          <w:p w14:paraId="7EE4B356" w14:textId="77777777" w:rsidR="00A43700" w:rsidRPr="00A43700" w:rsidRDefault="00A43700" w:rsidP="00A43700">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E5C990B" w14:textId="107A2A75" w:rsidR="00A43700" w:rsidRPr="00201EB8" w:rsidRDefault="00A43700" w:rsidP="00A43700">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The i</w:t>
            </w:r>
            <w:r w:rsidRPr="00A43700">
              <w:rPr>
                <w:rFonts w:cstheme="minorHAnsi"/>
                <w:sz w:val="20"/>
                <w:szCs w:val="20"/>
              </w:rPr>
              <w:t>nvestments in the PAAR will make it possible to extend screening in the 9 provinces not sufficiently covered by PMTCT interventions</w:t>
            </w:r>
            <w:r>
              <w:rPr>
                <w:rFonts w:cstheme="minorHAnsi"/>
                <w:sz w:val="20"/>
                <w:szCs w:val="20"/>
              </w:rPr>
              <w:t>.</w:t>
            </w:r>
          </w:p>
        </w:tc>
      </w:tr>
    </w:tbl>
    <w:p w14:paraId="22DABEB5" w14:textId="2DBA1E1C" w:rsidR="003E1904" w:rsidRPr="00B06620" w:rsidRDefault="003E1904">
      <w:pPr>
        <w:rPr>
          <w:rFonts w:cstheme="minorHAnsi"/>
          <w:sz w:val="20"/>
          <w:szCs w:val="20"/>
          <w:lang w:val="en-US"/>
        </w:rPr>
      </w:pPr>
    </w:p>
    <w:tbl>
      <w:tblPr>
        <w:tblStyle w:val="PlainTable1"/>
        <w:tblW w:w="14844" w:type="dxa"/>
        <w:tblLook w:val="04A0" w:firstRow="1" w:lastRow="0" w:firstColumn="1" w:lastColumn="0" w:noHBand="0" w:noVBand="1"/>
      </w:tblPr>
      <w:tblGrid>
        <w:gridCol w:w="2872"/>
        <w:gridCol w:w="11972"/>
      </w:tblGrid>
      <w:tr w:rsidR="00E03079" w14:paraId="2B23DE08" w14:textId="77777777" w:rsidTr="00E0307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tcPr>
          <w:p w14:paraId="5E978E79" w14:textId="4E4496CC" w:rsidR="00B34BC4" w:rsidRPr="00201EB8" w:rsidRDefault="002C41A8" w:rsidP="007E5D97">
            <w:pPr>
              <w:pStyle w:val="BodyText"/>
              <w:rPr>
                <w:rFonts w:cstheme="minorHAnsi"/>
                <w:sz w:val="20"/>
                <w:szCs w:val="20"/>
              </w:rPr>
            </w:pPr>
            <w:r>
              <w:rPr>
                <w:rFonts w:cstheme="minorHAnsi"/>
                <w:b w:val="0"/>
                <w:bCs w:val="0"/>
                <w:sz w:val="20"/>
                <w:szCs w:val="20"/>
                <w:lang w:val="en"/>
              </w:rPr>
              <w:t>Module 14</w:t>
            </w:r>
          </w:p>
        </w:tc>
        <w:tc>
          <w:tcPr>
            <w:tcW w:w="11972" w:type="dxa"/>
          </w:tcPr>
          <w:p w14:paraId="77419CA8" w14:textId="58BA3E78" w:rsidR="00B34BC4" w:rsidRPr="00201EB8" w:rsidRDefault="002C41A8" w:rsidP="007E5D97">
            <w:pPr>
              <w:pStyle w:val="BodyText"/>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b w:val="0"/>
                <w:bCs w:val="0"/>
                <w:sz w:val="20"/>
                <w:szCs w:val="20"/>
                <w:lang w:val="en"/>
              </w:rPr>
              <w:t>Differentiated HIV testing services</w:t>
            </w:r>
          </w:p>
        </w:tc>
      </w:tr>
      <w:tr w:rsidR="00E03079" w:rsidRPr="002E6ECD" w14:paraId="5601F493" w14:textId="77777777" w:rsidTr="00E03079">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2872" w:type="dxa"/>
            <w:vMerge w:val="restart"/>
          </w:tcPr>
          <w:p w14:paraId="1A099C45" w14:textId="77777777" w:rsidR="00B34BC4" w:rsidRPr="00201EB8" w:rsidRDefault="002C41A8" w:rsidP="007E5D97">
            <w:pPr>
              <w:pStyle w:val="BodyText"/>
              <w:rPr>
                <w:rFonts w:cstheme="minorHAnsi"/>
                <w:sz w:val="20"/>
                <w:szCs w:val="20"/>
              </w:rPr>
            </w:pPr>
            <w:r>
              <w:rPr>
                <w:rFonts w:cstheme="minorHAnsi"/>
                <w:b w:val="0"/>
                <w:bCs w:val="0"/>
                <w:sz w:val="20"/>
                <w:szCs w:val="20"/>
                <w:lang w:val="en"/>
              </w:rPr>
              <w:lastRenderedPageBreak/>
              <w:t>Intervention(s)</w:t>
            </w:r>
          </w:p>
        </w:tc>
        <w:tc>
          <w:tcPr>
            <w:tcW w:w="11972" w:type="dxa"/>
          </w:tcPr>
          <w:p w14:paraId="7DBCC1DA" w14:textId="0E6D691F" w:rsidR="00B34BC4" w:rsidRPr="00201EB8" w:rsidRDefault="0095050E"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Community</w:t>
            </w:r>
            <w:r w:rsidR="002C41A8">
              <w:rPr>
                <w:rFonts w:cstheme="minorHAnsi"/>
                <w:b/>
                <w:bCs/>
                <w:sz w:val="20"/>
                <w:szCs w:val="20"/>
                <w:lang w:val="en"/>
              </w:rPr>
              <w:t>-level screening for key population programs</w:t>
            </w:r>
            <w:r w:rsidR="002C41A8">
              <w:rPr>
                <w:rFonts w:cstheme="minorHAnsi"/>
                <w:sz w:val="20"/>
                <w:szCs w:val="20"/>
                <w:lang w:val="en"/>
              </w:rPr>
              <w:t xml:space="preserve"> - Modifications to the program in relation to the existing grant:</w:t>
            </w:r>
          </w:p>
          <w:p w14:paraId="4D65D0A4" w14:textId="6AB5E505" w:rsidR="00B34BC4" w:rsidRPr="00201EB8" w:rsidRDefault="00696F30"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1376127100"/>
                <w:placeholder>
                  <w:docPart w:val="9B5EE114E3D44072A3DA38CEA5342052"/>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1253887000"/>
                <w:placeholder>
                  <w:docPart w:val="C4F55D24E7184900949C8166F1A31ECB"/>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1678384317"/>
                <w:placeholder>
                  <w:docPart w:val="36CED74D0B2641F68C067E56778A5C0C"/>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1839925646"/>
                <w:placeholder>
                  <w:docPart w:val="AE7A25FC9429482885DC43FA1A5BBB9F"/>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694219676"/>
                <w:placeholder>
                  <w:docPart w:val="560196E02B1849AFB9FC64A4336E08E6"/>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0C857CDD"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7DE54E2D" w14:textId="77777777" w:rsidR="00B34BC4" w:rsidRPr="00201EB8" w:rsidRDefault="00B34BC4" w:rsidP="007E5D97">
            <w:pPr>
              <w:pStyle w:val="BodyText"/>
              <w:rPr>
                <w:rFonts w:cstheme="minorHAnsi"/>
                <w:sz w:val="20"/>
                <w:szCs w:val="20"/>
              </w:rPr>
            </w:pPr>
          </w:p>
        </w:tc>
        <w:tc>
          <w:tcPr>
            <w:tcW w:w="11972" w:type="dxa"/>
          </w:tcPr>
          <w:p w14:paraId="60F50557" w14:textId="4E3C0955" w:rsidR="00B34BC4" w:rsidRPr="00201EB8" w:rsidRDefault="002C41A8"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lang w:val="en"/>
              </w:rPr>
              <w:t>Screening at the health facility (FOSA) level, outside of programs for key populations and adolescent girls and young women</w:t>
            </w:r>
            <w:r>
              <w:rPr>
                <w:rFonts w:cstheme="minorHAnsi"/>
                <w:sz w:val="20"/>
                <w:szCs w:val="20"/>
                <w:lang w:val="en"/>
              </w:rPr>
              <w:t xml:space="preserve"> - Modifications to the program in relation to the existing grant:</w:t>
            </w:r>
          </w:p>
          <w:p w14:paraId="32DABCB0" w14:textId="65FE3D3B" w:rsidR="00B34BC4" w:rsidRPr="00201EB8" w:rsidRDefault="00696F30"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2023513030"/>
                <w:placeholder>
                  <w:docPart w:val="ADBB36D0B90449CDAD58E35ADD6DE1C3"/>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311993363"/>
                <w:placeholder>
                  <w:docPart w:val="0213784E436B49EF83E76D9139DF68D2"/>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2047403552"/>
                <w:placeholder>
                  <w:docPart w:val="2889459A32F14964B354FC418CD95782"/>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961570342"/>
                <w:placeholder>
                  <w:docPart w:val="6AC0504BC041460D95AC08DAE7C928BB"/>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1327514483"/>
                <w:placeholder>
                  <w:docPart w:val="FAFD2D4CC8AF4CBE8843A0E6CA13DC39"/>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41CB39FE" w14:textId="77777777" w:rsidTr="00E0307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7813E45A" w14:textId="77777777" w:rsidR="00B34BC4" w:rsidRPr="00201EB8" w:rsidRDefault="00B34BC4" w:rsidP="007E5D97">
            <w:pPr>
              <w:pStyle w:val="BodyText"/>
              <w:rPr>
                <w:rFonts w:cstheme="minorHAnsi"/>
                <w:sz w:val="20"/>
                <w:szCs w:val="20"/>
              </w:rPr>
            </w:pPr>
          </w:p>
        </w:tc>
        <w:tc>
          <w:tcPr>
            <w:tcW w:w="11972" w:type="dxa"/>
          </w:tcPr>
          <w:p w14:paraId="2E2C4822" w14:textId="06A51DC0" w:rsidR="00B34BC4" w:rsidRPr="00201EB8" w:rsidRDefault="002C41A8"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Community-based screening programs for adolescent girls and young women and their male sexual partners</w:t>
            </w:r>
            <w:r>
              <w:rPr>
                <w:rFonts w:cstheme="minorHAnsi"/>
                <w:sz w:val="20"/>
                <w:szCs w:val="20"/>
                <w:lang w:val="en"/>
              </w:rPr>
              <w:t xml:space="preserve"> - Modifications to the program in relation to the existing grant:</w:t>
            </w:r>
          </w:p>
          <w:p w14:paraId="73D80881" w14:textId="76CC2FDD" w:rsidR="00B34BC4" w:rsidRPr="00201EB8" w:rsidRDefault="00696F30"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446931444"/>
                <w:placeholder>
                  <w:docPart w:val="81D1D80CADA9417581396D9844E5218C"/>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1279177208"/>
                <w:placeholder>
                  <w:docPart w:val="76BE2761E3AA4CFFA08B0D36AC129E79"/>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sidR="002C41A8">
              <w:rPr>
                <w:rFonts w:eastAsia="MS Gothic" w:cstheme="minorHAnsi"/>
                <w:sz w:val="20"/>
                <w:szCs w:val="20"/>
                <w:lang w:val="en"/>
              </w:rPr>
              <w:t xml:space="preserve">New </w:t>
            </w:r>
            <w:sdt>
              <w:sdtPr>
                <w:rPr>
                  <w:rFonts w:ascii="MS Gothic" w:eastAsia="MS Gothic" w:hAnsi="MS Gothic" w:cstheme="minorHAnsi"/>
                  <w:sz w:val="20"/>
                  <w:szCs w:val="20"/>
                </w:rPr>
                <w:id w:val="985600963"/>
                <w:placeholder>
                  <w:docPart w:val="DD52CB62EF7D4C05806BBB8660AA4D73"/>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Intensification </w:t>
            </w:r>
            <w:sdt>
              <w:sdtPr>
                <w:rPr>
                  <w:rFonts w:ascii="MS Gothic" w:eastAsia="MS Gothic" w:hAnsi="MS Gothic" w:cstheme="minorHAnsi"/>
                  <w:sz w:val="20"/>
                  <w:szCs w:val="20"/>
                </w:rPr>
                <w:id w:val="1666970691"/>
                <w:placeholder>
                  <w:docPart w:val="60FB744C38194887B6091DB2B3902828"/>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524595385"/>
                <w:placeholder>
                  <w:docPart w:val="F9FB16408A3B419CA9FB8615A9F872CC"/>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4ECAF151"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2C7CAC4D" w14:textId="77777777" w:rsidR="00046AA7" w:rsidRPr="00201EB8" w:rsidRDefault="00046AA7" w:rsidP="00046AA7">
            <w:pPr>
              <w:pStyle w:val="BodyText"/>
              <w:rPr>
                <w:rFonts w:cstheme="minorHAnsi"/>
                <w:sz w:val="20"/>
                <w:szCs w:val="20"/>
              </w:rPr>
            </w:pPr>
          </w:p>
        </w:tc>
        <w:tc>
          <w:tcPr>
            <w:tcW w:w="11972" w:type="dxa"/>
          </w:tcPr>
          <w:p w14:paraId="45EAD672" w14:textId="16A9ABCD" w:rsidR="00046AA7" w:rsidRPr="00201EB8" w:rsidRDefault="002C41A8" w:rsidP="00046AA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lang w:val="en"/>
              </w:rPr>
              <w:t>Self-screening for programs for key populations</w:t>
            </w:r>
            <w:r>
              <w:rPr>
                <w:rFonts w:cstheme="minorHAnsi"/>
                <w:sz w:val="20"/>
                <w:szCs w:val="20"/>
                <w:lang w:val="en"/>
              </w:rPr>
              <w:t xml:space="preserve"> - Modifications to the program in relation to the existing grant:</w:t>
            </w:r>
          </w:p>
          <w:p w14:paraId="564922DA" w14:textId="237E965D" w:rsidR="00046AA7" w:rsidRPr="00201EB8" w:rsidRDefault="00696F30" w:rsidP="00046AA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514421960"/>
                <w:placeholder>
                  <w:docPart w:val="E0C4E81DCC9A4CF5A5A31100FFB91ED5"/>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1739748501"/>
                <w:placeholder>
                  <w:docPart w:val="1268067ED25A41CE9A7875AF762C9EFB"/>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709722917"/>
                <w:placeholder>
                  <w:docPart w:val="802717A5692441DCBA6B575EF95C678A"/>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474528787"/>
                <w:placeholder>
                  <w:docPart w:val="940B56EF1A834A66B59CA90048A87DAD"/>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766516059"/>
                <w:placeholder>
                  <w:docPart w:val="DF24D294DDAF42508F2865B17E18DA6C"/>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438A1040" w14:textId="77777777" w:rsidTr="00E0307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tcPr>
          <w:p w14:paraId="5A988E62" w14:textId="77777777" w:rsidR="003E7A75" w:rsidRPr="00201EB8" w:rsidRDefault="002C41A8" w:rsidP="003E7A75">
            <w:pPr>
              <w:pStyle w:val="BodyText"/>
              <w:rPr>
                <w:rFonts w:cstheme="minorHAnsi"/>
                <w:sz w:val="20"/>
                <w:szCs w:val="20"/>
              </w:rPr>
            </w:pPr>
            <w:r>
              <w:rPr>
                <w:rFonts w:cstheme="minorHAnsi"/>
                <w:sz w:val="20"/>
                <w:szCs w:val="20"/>
                <w:lang w:val="en"/>
              </w:rPr>
              <w:t>List of activities</w:t>
            </w:r>
          </w:p>
        </w:tc>
        <w:tc>
          <w:tcPr>
            <w:tcW w:w="11972" w:type="dxa"/>
          </w:tcPr>
          <w:p w14:paraId="5317D45A" w14:textId="254EE18A" w:rsidR="003E7A75" w:rsidRPr="00201EB8" w:rsidRDefault="00141774" w:rsidP="0065197D">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u w:val="single"/>
              </w:rPr>
              <w:t>Community</w:t>
            </w:r>
            <w:r w:rsidR="002C41A8">
              <w:rPr>
                <w:rFonts w:cstheme="minorHAnsi"/>
                <w:b/>
                <w:bCs/>
                <w:sz w:val="20"/>
                <w:szCs w:val="20"/>
                <w:u w:val="single"/>
                <w:lang w:val="en"/>
              </w:rPr>
              <w:t xml:space="preserve">-level </w:t>
            </w:r>
            <w:r w:rsidR="005B21A4">
              <w:rPr>
                <w:rFonts w:cstheme="minorHAnsi"/>
                <w:b/>
                <w:bCs/>
                <w:sz w:val="20"/>
                <w:szCs w:val="20"/>
                <w:u w:val="single"/>
                <w:lang w:val="en"/>
              </w:rPr>
              <w:t xml:space="preserve">testing </w:t>
            </w:r>
            <w:r w:rsidR="002C41A8">
              <w:rPr>
                <w:rFonts w:cstheme="minorHAnsi"/>
                <w:b/>
                <w:bCs/>
                <w:sz w:val="20"/>
                <w:szCs w:val="20"/>
                <w:u w:val="single"/>
                <w:lang w:val="en"/>
              </w:rPr>
              <w:t xml:space="preserve">for key population programs: </w:t>
            </w:r>
            <w:r w:rsidR="003C0698">
              <w:rPr>
                <w:rFonts w:cstheme="minorHAnsi"/>
                <w:sz w:val="20"/>
                <w:szCs w:val="20"/>
                <w:lang w:val="en"/>
              </w:rPr>
              <w:t xml:space="preserve">Testing </w:t>
            </w:r>
            <w:r w:rsidR="002C41A8">
              <w:rPr>
                <w:rFonts w:cstheme="minorHAnsi"/>
                <w:sz w:val="20"/>
                <w:szCs w:val="20"/>
                <w:lang w:val="en"/>
              </w:rPr>
              <w:t xml:space="preserve">in this intervention </w:t>
            </w:r>
            <w:r w:rsidR="003C0698">
              <w:rPr>
                <w:rFonts w:cstheme="minorHAnsi"/>
                <w:sz w:val="20"/>
                <w:szCs w:val="20"/>
                <w:lang w:val="en"/>
              </w:rPr>
              <w:t>concerns testing at the level of drop-in</w:t>
            </w:r>
            <w:r w:rsidR="002C41A8">
              <w:rPr>
                <w:rFonts w:cstheme="minorHAnsi"/>
                <w:sz w:val="20"/>
                <w:szCs w:val="20"/>
                <w:lang w:val="en"/>
              </w:rPr>
              <w:t xml:space="preserve"> and integrated centers. According to the 2021 Annual Report, testing services (provider-initiated testing and counseling (DCIP) and mobile and fixed voluntary </w:t>
            </w:r>
            <w:r w:rsidR="00F305AB">
              <w:rPr>
                <w:rFonts w:cstheme="minorHAnsi"/>
                <w:sz w:val="20"/>
                <w:szCs w:val="20"/>
                <w:lang w:val="en"/>
              </w:rPr>
              <w:t xml:space="preserve">testing </w:t>
            </w:r>
            <w:proofErr w:type="spellStart"/>
            <w:r w:rsidR="00F305AB">
              <w:rPr>
                <w:rFonts w:cstheme="minorHAnsi"/>
                <w:sz w:val="20"/>
                <w:szCs w:val="20"/>
                <w:lang w:val="en"/>
              </w:rPr>
              <w:t>centres</w:t>
            </w:r>
            <w:proofErr w:type="spellEnd"/>
            <w:r w:rsidR="002C41A8">
              <w:rPr>
                <w:rFonts w:cstheme="minorHAnsi"/>
                <w:sz w:val="20"/>
                <w:szCs w:val="20"/>
                <w:lang w:val="en"/>
              </w:rPr>
              <w:t xml:space="preserve">) tested 112,117 key populations with an overall HIV status of </w:t>
            </w:r>
            <w:r w:rsidR="002C41A8">
              <w:rPr>
                <w:rFonts w:cstheme="minorHAnsi"/>
                <w:b/>
                <w:bCs/>
                <w:sz w:val="20"/>
                <w:szCs w:val="20"/>
                <w:lang w:val="en"/>
              </w:rPr>
              <w:t>5.99% (</w:t>
            </w:r>
            <w:r w:rsidR="002C41A8">
              <w:rPr>
                <w:rFonts w:cstheme="minorHAnsi"/>
                <w:sz w:val="20"/>
                <w:szCs w:val="20"/>
                <w:lang w:val="en"/>
              </w:rPr>
              <w:t xml:space="preserve">6,718) and the group-specific HIV status is: 6.64% for sex workers; 5.27% for men who have sex with men; 5.56% for transgender people and 4.16% for </w:t>
            </w:r>
            <w:r w:rsidR="004A7297">
              <w:rPr>
                <w:rFonts w:cstheme="minorHAnsi"/>
                <w:sz w:val="20"/>
                <w:szCs w:val="20"/>
                <w:lang w:val="en"/>
              </w:rPr>
              <w:t>people who inject drugs</w:t>
            </w:r>
            <w:r w:rsidR="002C41A8">
              <w:rPr>
                <w:rFonts w:cstheme="minorHAnsi"/>
                <w:sz w:val="20"/>
                <w:szCs w:val="20"/>
                <w:lang w:val="en"/>
              </w:rPr>
              <w:t xml:space="preserve">. These results show that </w:t>
            </w:r>
            <w:r w:rsidR="00380CF5">
              <w:rPr>
                <w:rFonts w:cstheme="minorHAnsi"/>
                <w:sz w:val="20"/>
                <w:szCs w:val="20"/>
                <w:lang w:val="en"/>
              </w:rPr>
              <w:t xml:space="preserve">testing </w:t>
            </w:r>
            <w:r w:rsidR="002C41A8">
              <w:rPr>
                <w:rFonts w:cstheme="minorHAnsi"/>
                <w:sz w:val="20"/>
                <w:szCs w:val="20"/>
                <w:lang w:val="en"/>
              </w:rPr>
              <w:t xml:space="preserve">key populations is a great opportunity to increase the coverage of the 1st 95. Involving peer educators as HIV testing ambassadors (sharing information and encouraging potential clients in a snowball effect) is a highly effective approach for key populations and adolescents, and the Enhanced Peer Outreach Approach (EPOA) is one of many models that could be used in this case. In the context of </w:t>
            </w:r>
            <w:r w:rsidR="004B73F9">
              <w:rPr>
                <w:rFonts w:cstheme="minorHAnsi"/>
                <w:sz w:val="20"/>
                <w:szCs w:val="20"/>
                <w:lang w:val="en"/>
              </w:rPr>
              <w:t>program continuation</w:t>
            </w:r>
            <w:r w:rsidR="002C41A8">
              <w:rPr>
                <w:rFonts w:cstheme="minorHAnsi"/>
                <w:sz w:val="20"/>
                <w:szCs w:val="20"/>
                <w:lang w:val="en"/>
              </w:rPr>
              <w:t xml:space="preserve">, the program envisages </w:t>
            </w:r>
            <w:r w:rsidR="002C41A8">
              <w:rPr>
                <w:rFonts w:cstheme="minorHAnsi"/>
                <w:b/>
                <w:bCs/>
                <w:sz w:val="20"/>
                <w:szCs w:val="20"/>
                <w:lang w:val="en"/>
              </w:rPr>
              <w:t>continuing</w:t>
            </w:r>
            <w:r w:rsidR="002C41A8">
              <w:rPr>
                <w:rFonts w:cstheme="minorHAnsi"/>
                <w:sz w:val="20"/>
                <w:szCs w:val="20"/>
                <w:lang w:val="en"/>
              </w:rPr>
              <w:t xml:space="preserve"> the provision of HIV testing </w:t>
            </w:r>
            <w:r w:rsidR="005F494F">
              <w:rPr>
                <w:rFonts w:cstheme="minorHAnsi"/>
                <w:sz w:val="20"/>
                <w:szCs w:val="20"/>
                <w:lang w:val="en"/>
              </w:rPr>
              <w:t>products</w:t>
            </w:r>
            <w:r w:rsidR="002C41A8">
              <w:rPr>
                <w:rFonts w:cstheme="minorHAnsi"/>
                <w:sz w:val="20"/>
                <w:szCs w:val="20"/>
                <w:lang w:val="en"/>
              </w:rPr>
              <w:t xml:space="preserve">, </w:t>
            </w:r>
            <w:proofErr w:type="gramStart"/>
            <w:r w:rsidR="002C41A8">
              <w:rPr>
                <w:rFonts w:cstheme="minorHAnsi"/>
                <w:sz w:val="20"/>
                <w:szCs w:val="20"/>
                <w:lang w:val="en"/>
              </w:rPr>
              <w:t>strengthening</w:t>
            </w:r>
            <w:proofErr w:type="gramEnd"/>
            <w:r w:rsidR="002C41A8">
              <w:rPr>
                <w:rFonts w:cstheme="minorHAnsi"/>
                <w:sz w:val="20"/>
                <w:szCs w:val="20"/>
                <w:lang w:val="en"/>
              </w:rPr>
              <w:t xml:space="preserve"> and mentoring of peer educators and providers to create demand for testing, offer testing services, support for self-testing and linking with care services (See funding request 2020-2022).</w:t>
            </w:r>
          </w:p>
          <w:p w14:paraId="7F470D27" w14:textId="77777777" w:rsidR="00FA699A" w:rsidRPr="00201EB8" w:rsidRDefault="00FA699A" w:rsidP="0065197D">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6672DE90" w14:textId="6CC4666F" w:rsidR="003E7A75" w:rsidRPr="00746383" w:rsidRDefault="00C1277C" w:rsidP="004B347C">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lang w:val="en"/>
              </w:rPr>
            </w:pPr>
            <w:r>
              <w:rPr>
                <w:rFonts w:cstheme="minorHAnsi"/>
                <w:b/>
                <w:bCs/>
                <w:sz w:val="20"/>
                <w:szCs w:val="20"/>
                <w:u w:val="single"/>
                <w:lang w:val="en"/>
              </w:rPr>
              <w:t xml:space="preserve">Testing </w:t>
            </w:r>
            <w:r w:rsidR="002C41A8">
              <w:rPr>
                <w:rFonts w:cstheme="minorHAnsi"/>
                <w:b/>
                <w:bCs/>
                <w:sz w:val="20"/>
                <w:szCs w:val="20"/>
                <w:u w:val="single"/>
                <w:lang w:val="en"/>
              </w:rPr>
              <w:t xml:space="preserve">at the health facility (FOSA) level, outside of programs for key populations and adolescent girls and young women: </w:t>
            </w:r>
            <w:r w:rsidR="0036365D">
              <w:rPr>
                <w:rFonts w:cstheme="minorHAnsi"/>
                <w:sz w:val="20"/>
                <w:szCs w:val="20"/>
                <w:lang w:val="en"/>
              </w:rPr>
              <w:t xml:space="preserve">Testing </w:t>
            </w:r>
            <w:r w:rsidR="002C41A8">
              <w:rPr>
                <w:rFonts w:cstheme="minorHAnsi"/>
                <w:sz w:val="20"/>
                <w:szCs w:val="20"/>
                <w:lang w:val="en"/>
              </w:rPr>
              <w:t xml:space="preserve">activities are also offered to other population groups including children, </w:t>
            </w:r>
            <w:proofErr w:type="gramStart"/>
            <w:r w:rsidR="002C41A8">
              <w:rPr>
                <w:rFonts w:cstheme="minorHAnsi"/>
                <w:sz w:val="20"/>
                <w:szCs w:val="20"/>
                <w:lang w:val="en"/>
              </w:rPr>
              <w:t>adolescents</w:t>
            </w:r>
            <w:proofErr w:type="gramEnd"/>
            <w:r w:rsidR="002C41A8">
              <w:rPr>
                <w:rFonts w:cstheme="minorHAnsi"/>
                <w:sz w:val="20"/>
                <w:szCs w:val="20"/>
                <w:lang w:val="en"/>
              </w:rPr>
              <w:t xml:space="preserve"> and youth through the use of the </w:t>
            </w:r>
            <w:r w:rsidR="006D132A">
              <w:rPr>
                <w:rFonts w:cstheme="minorHAnsi"/>
                <w:sz w:val="20"/>
                <w:szCs w:val="20"/>
                <w:lang w:val="en"/>
              </w:rPr>
              <w:t xml:space="preserve">screening </w:t>
            </w:r>
            <w:r w:rsidR="002C41A8">
              <w:rPr>
                <w:rFonts w:cstheme="minorHAnsi"/>
                <w:sz w:val="20"/>
                <w:szCs w:val="20"/>
                <w:lang w:val="en"/>
              </w:rPr>
              <w:t>tool</w:t>
            </w:r>
            <w:r w:rsidR="00746383">
              <w:rPr>
                <w:rFonts w:cstheme="minorHAnsi"/>
                <w:sz w:val="20"/>
                <w:szCs w:val="20"/>
                <w:lang w:val="en"/>
              </w:rPr>
              <w:t xml:space="preserve"> </w:t>
            </w:r>
            <w:r w:rsidR="00746383" w:rsidRPr="00746383">
              <w:rPr>
                <w:rFonts w:cstheme="minorHAnsi"/>
                <w:sz w:val="20"/>
                <w:szCs w:val="20"/>
                <w:lang w:val="en"/>
              </w:rPr>
              <w:t>(Appendix 23: Operational Manual for Targeted Screening, pages 19-23).</w:t>
            </w:r>
            <w:r w:rsidR="00746383">
              <w:rPr>
                <w:rFonts w:cstheme="minorHAnsi"/>
                <w:sz w:val="20"/>
                <w:szCs w:val="20"/>
                <w:lang w:val="en"/>
              </w:rPr>
              <w:t xml:space="preserve"> </w:t>
            </w:r>
            <w:r w:rsidR="002C41A8">
              <w:rPr>
                <w:rFonts w:cstheme="minorHAnsi"/>
                <w:sz w:val="20"/>
                <w:szCs w:val="20"/>
                <w:lang w:val="en"/>
              </w:rPr>
              <w:t xml:space="preserve">Testing in this category is low with only 41% of children aged 0-14 years HIV who know their status compared to 91% for adults HIV+ (2021 annual report). This underperformance is linked to: the low integration of pediatric case management in health care facilities with full HIV package, the low exploitation of all the </w:t>
            </w:r>
            <w:r w:rsidR="004A7128">
              <w:rPr>
                <w:rFonts w:cstheme="minorHAnsi"/>
                <w:sz w:val="20"/>
                <w:szCs w:val="20"/>
                <w:lang w:val="en"/>
              </w:rPr>
              <w:t xml:space="preserve">entry points </w:t>
            </w:r>
            <w:r w:rsidR="002C41A8">
              <w:rPr>
                <w:rFonts w:cstheme="minorHAnsi"/>
                <w:sz w:val="20"/>
                <w:szCs w:val="20"/>
                <w:lang w:val="en"/>
              </w:rPr>
              <w:t xml:space="preserve">providing positive cases (TB, prevention of mother-to-child transmission, voluntary </w:t>
            </w:r>
            <w:r w:rsidR="00F305AB">
              <w:rPr>
                <w:rFonts w:cstheme="minorHAnsi"/>
                <w:sz w:val="20"/>
                <w:szCs w:val="20"/>
                <w:lang w:val="en"/>
              </w:rPr>
              <w:t xml:space="preserve">testing </w:t>
            </w:r>
            <w:proofErr w:type="spellStart"/>
            <w:r w:rsidR="00F305AB">
              <w:rPr>
                <w:rFonts w:cstheme="minorHAnsi"/>
                <w:sz w:val="20"/>
                <w:szCs w:val="20"/>
                <w:lang w:val="en"/>
              </w:rPr>
              <w:t>centres</w:t>
            </w:r>
            <w:proofErr w:type="spellEnd"/>
            <w:r w:rsidR="002C41A8">
              <w:rPr>
                <w:rFonts w:cstheme="minorHAnsi"/>
                <w:sz w:val="20"/>
                <w:szCs w:val="20"/>
                <w:lang w:val="en"/>
              </w:rPr>
              <w:t xml:space="preserve">, provider-initiated testing and counseling, hospitalization, nutrition, expanded programme of immunization, etc.); the constraint of the law on adolescent </w:t>
            </w:r>
            <w:r w:rsidR="000642F7">
              <w:rPr>
                <w:rFonts w:cstheme="minorHAnsi"/>
                <w:sz w:val="20"/>
                <w:szCs w:val="20"/>
                <w:lang w:val="en"/>
              </w:rPr>
              <w:t>testing</w:t>
            </w:r>
            <w:r w:rsidR="002C41A8">
              <w:rPr>
                <w:rFonts w:cstheme="minorHAnsi"/>
                <w:sz w:val="20"/>
                <w:szCs w:val="20"/>
                <w:lang w:val="en"/>
              </w:rPr>
              <w:t xml:space="preserve">; as well as the low level of community involvement in identifying and supporting children. With the NFM3, </w:t>
            </w:r>
            <w:r w:rsidR="000642F7">
              <w:rPr>
                <w:rFonts w:cstheme="minorHAnsi"/>
                <w:sz w:val="20"/>
                <w:szCs w:val="20"/>
                <w:lang w:val="en"/>
              </w:rPr>
              <w:t xml:space="preserve">testing </w:t>
            </w:r>
            <w:r w:rsidR="002C41A8">
              <w:rPr>
                <w:rFonts w:cstheme="minorHAnsi"/>
                <w:sz w:val="20"/>
                <w:szCs w:val="20"/>
                <w:lang w:val="en"/>
              </w:rPr>
              <w:t xml:space="preserve">of children was limited only to index-testing, but in the light of new recommendations from </w:t>
            </w:r>
            <w:r w:rsidR="002C41A8">
              <w:rPr>
                <w:rFonts w:cstheme="minorHAnsi"/>
                <w:b/>
                <w:bCs/>
                <w:sz w:val="20"/>
                <w:szCs w:val="20"/>
                <w:lang w:val="en"/>
              </w:rPr>
              <w:t>the Global Alliance</w:t>
            </w:r>
            <w:r w:rsidR="002C41A8">
              <w:rPr>
                <w:rFonts w:cstheme="minorHAnsi"/>
                <w:sz w:val="20"/>
                <w:szCs w:val="20"/>
                <w:lang w:val="en"/>
              </w:rPr>
              <w:t xml:space="preserve">, new interventions targeting children, adolescents and young people will be implemented within the framework of the GC7. Activities </w:t>
            </w:r>
            <w:r w:rsidR="002C41A8">
              <w:rPr>
                <w:rFonts w:cstheme="minorHAnsi"/>
                <w:b/>
                <w:bCs/>
                <w:sz w:val="20"/>
                <w:szCs w:val="20"/>
                <w:lang w:val="en"/>
              </w:rPr>
              <w:t>continued or intensified</w:t>
            </w:r>
            <w:r w:rsidR="002C41A8">
              <w:rPr>
                <w:rFonts w:cstheme="minorHAnsi"/>
                <w:sz w:val="20"/>
                <w:szCs w:val="20"/>
                <w:lang w:val="en"/>
              </w:rPr>
              <w:t xml:space="preserve"> focus on community-based HIV testing of children presumed to have HIV living in orphanages, </w:t>
            </w:r>
            <w:proofErr w:type="gramStart"/>
            <w:r w:rsidR="002C41A8">
              <w:rPr>
                <w:rFonts w:cstheme="minorHAnsi"/>
                <w:sz w:val="20"/>
                <w:szCs w:val="20"/>
                <w:lang w:val="en"/>
              </w:rPr>
              <w:t>schools</w:t>
            </w:r>
            <w:proofErr w:type="gramEnd"/>
            <w:r w:rsidR="002C41A8">
              <w:rPr>
                <w:rFonts w:cstheme="minorHAnsi"/>
                <w:sz w:val="20"/>
                <w:szCs w:val="20"/>
                <w:lang w:val="en"/>
              </w:rPr>
              <w:t xml:space="preserve"> and children’s shelters; community-based mechanisms for strengthening HIV testing and linking to care services, and the availability of HIV testing </w:t>
            </w:r>
            <w:r w:rsidR="007C6691">
              <w:rPr>
                <w:rFonts w:cstheme="minorHAnsi"/>
                <w:sz w:val="20"/>
                <w:szCs w:val="20"/>
                <w:lang w:val="en"/>
              </w:rPr>
              <w:t xml:space="preserve">products </w:t>
            </w:r>
            <w:r w:rsidR="002C41A8">
              <w:rPr>
                <w:rFonts w:cstheme="minorHAnsi"/>
                <w:sz w:val="20"/>
                <w:szCs w:val="20"/>
                <w:lang w:val="en"/>
              </w:rPr>
              <w:t>(See funding request 2020-2022).</w:t>
            </w:r>
          </w:p>
          <w:p w14:paraId="3AAAACA5" w14:textId="77777777" w:rsidR="004B347C" w:rsidRPr="00201EB8" w:rsidRDefault="004B347C" w:rsidP="004B347C">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78E31EFF" w14:textId="232C4C5D" w:rsidR="003E7A75" w:rsidRPr="00201EB8" w:rsidRDefault="002C41A8" w:rsidP="0021198C">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Pr>
                <w:rFonts w:cstheme="minorHAnsi"/>
                <w:sz w:val="20"/>
                <w:szCs w:val="20"/>
                <w:lang w:val="en"/>
              </w:rPr>
              <w:t>The GC7 is an opportunity to implement the new pediatric case management strategies which are: (</w:t>
            </w:r>
            <w:proofErr w:type="spellStart"/>
            <w:r>
              <w:rPr>
                <w:rFonts w:cstheme="minorHAnsi"/>
                <w:sz w:val="20"/>
                <w:szCs w:val="20"/>
                <w:lang w:val="en"/>
              </w:rPr>
              <w:t>i</w:t>
            </w:r>
            <w:proofErr w:type="spellEnd"/>
            <w:r>
              <w:rPr>
                <w:rFonts w:cstheme="minorHAnsi"/>
                <w:sz w:val="20"/>
                <w:szCs w:val="20"/>
                <w:lang w:val="en"/>
              </w:rPr>
              <w:t xml:space="preserve">) </w:t>
            </w:r>
            <w:r>
              <w:rPr>
                <w:rFonts w:cstheme="minorHAnsi"/>
                <w:b/>
                <w:bCs/>
                <w:sz w:val="20"/>
                <w:szCs w:val="20"/>
                <w:lang w:val="en"/>
              </w:rPr>
              <w:t>the PACE</w:t>
            </w:r>
            <w:r>
              <w:rPr>
                <w:rFonts w:cstheme="minorHAnsi"/>
                <w:sz w:val="20"/>
                <w:szCs w:val="20"/>
                <w:lang w:val="en"/>
              </w:rPr>
              <w:t xml:space="preserve"> (Pediatric Acceleration Case Funding Effort) strategy implemented by EGPAF which optimizes the identification of HIV+ children through the </w:t>
            </w:r>
            <w:r w:rsidR="00F85BAB">
              <w:rPr>
                <w:rFonts w:cstheme="minorHAnsi"/>
                <w:sz w:val="20"/>
                <w:szCs w:val="20"/>
                <w:lang w:val="en"/>
              </w:rPr>
              <w:t xml:space="preserve">testing </w:t>
            </w:r>
            <w:r>
              <w:rPr>
                <w:rFonts w:cstheme="minorHAnsi"/>
                <w:sz w:val="20"/>
                <w:szCs w:val="20"/>
                <w:lang w:val="en"/>
              </w:rPr>
              <w:t xml:space="preserve">of biological children of HIV+ patients; (ii) the integration of the Pediatric case management package into all facilities that have the full HIV case management package and into the programs of Maternal, Newborn and Child Health (iii) the optimization of </w:t>
            </w:r>
            <w:r w:rsidR="00DD55C7">
              <w:rPr>
                <w:rFonts w:cstheme="minorHAnsi"/>
                <w:sz w:val="20"/>
                <w:szCs w:val="20"/>
                <w:lang w:val="en"/>
              </w:rPr>
              <w:t xml:space="preserve">testing </w:t>
            </w:r>
            <w:r>
              <w:rPr>
                <w:rFonts w:cstheme="minorHAnsi"/>
                <w:sz w:val="20"/>
                <w:szCs w:val="20"/>
                <w:lang w:val="en"/>
              </w:rPr>
              <w:t xml:space="preserve">of children at all </w:t>
            </w:r>
            <w:r w:rsidR="00DD55C7">
              <w:rPr>
                <w:rFonts w:cstheme="minorHAnsi"/>
                <w:sz w:val="20"/>
                <w:szCs w:val="20"/>
                <w:lang w:val="en"/>
              </w:rPr>
              <w:t xml:space="preserve">entry points </w:t>
            </w:r>
            <w:r>
              <w:rPr>
                <w:rFonts w:cstheme="minorHAnsi"/>
                <w:sz w:val="20"/>
                <w:szCs w:val="20"/>
                <w:lang w:val="en"/>
              </w:rPr>
              <w:t xml:space="preserve">providing positive cases in addition to the TB </w:t>
            </w:r>
            <w:r w:rsidR="008A4EFB">
              <w:rPr>
                <w:rFonts w:cstheme="minorHAnsi"/>
                <w:sz w:val="20"/>
                <w:szCs w:val="20"/>
                <w:lang w:val="en"/>
              </w:rPr>
              <w:t>entry point</w:t>
            </w:r>
            <w:r>
              <w:rPr>
                <w:rFonts w:cstheme="minorHAnsi"/>
                <w:sz w:val="20"/>
                <w:szCs w:val="20"/>
                <w:lang w:val="en"/>
              </w:rPr>
              <w:t xml:space="preserve">...are opportunities to boost the identification of HIV+ children. </w:t>
            </w:r>
            <w:r>
              <w:rPr>
                <w:rFonts w:cstheme="minorHAnsi"/>
                <w:b/>
                <w:bCs/>
                <w:sz w:val="20"/>
                <w:szCs w:val="20"/>
                <w:lang w:val="en"/>
              </w:rPr>
              <w:t xml:space="preserve">The new activities are: </w:t>
            </w:r>
          </w:p>
          <w:p w14:paraId="3C2917D2" w14:textId="49522817" w:rsidR="003E7A75" w:rsidRPr="00201EB8" w:rsidRDefault="001B3415">
            <w:pPr>
              <w:pStyle w:val="BodyText"/>
              <w:numPr>
                <w:ilvl w:val="0"/>
                <w:numId w:val="25"/>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Expand</w:t>
            </w:r>
            <w:r w:rsidR="002C41A8">
              <w:rPr>
                <w:rFonts w:cstheme="minorHAnsi"/>
                <w:sz w:val="20"/>
                <w:szCs w:val="20"/>
                <w:lang w:val="en"/>
              </w:rPr>
              <w:t xml:space="preserve"> the targeted testing of children and adolescents to include all health care facilities with HIV </w:t>
            </w:r>
            <w:proofErr w:type="gramStart"/>
            <w:r w:rsidR="002C41A8">
              <w:rPr>
                <w:rFonts w:cstheme="minorHAnsi"/>
                <w:sz w:val="20"/>
                <w:szCs w:val="20"/>
                <w:lang w:val="en"/>
              </w:rPr>
              <w:t>packages</w:t>
            </w:r>
            <w:proofErr w:type="gramEnd"/>
            <w:r w:rsidR="002C41A8">
              <w:rPr>
                <w:rFonts w:cstheme="minorHAnsi"/>
                <w:sz w:val="20"/>
                <w:szCs w:val="20"/>
                <w:lang w:val="en"/>
              </w:rPr>
              <w:t xml:space="preserve"> </w:t>
            </w:r>
          </w:p>
          <w:p w14:paraId="0F839E72" w14:textId="03D5183A" w:rsidR="003E7A75" w:rsidRPr="00201EB8" w:rsidRDefault="002C41A8">
            <w:pPr>
              <w:pStyle w:val="BodyText"/>
              <w:numPr>
                <w:ilvl w:val="0"/>
                <w:numId w:val="25"/>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Integrate targeted HIV testing of children into Maternal, Newborn and Child Health </w:t>
            </w:r>
            <w:proofErr w:type="gramStart"/>
            <w:r>
              <w:rPr>
                <w:rFonts w:cstheme="minorHAnsi"/>
                <w:sz w:val="20"/>
                <w:szCs w:val="20"/>
                <w:lang w:val="en"/>
              </w:rPr>
              <w:t>programs</w:t>
            </w:r>
            <w:proofErr w:type="gramEnd"/>
          </w:p>
          <w:p w14:paraId="47623602" w14:textId="3CA41C4B" w:rsidR="003E7A75" w:rsidRPr="00201EB8" w:rsidRDefault="002C41A8">
            <w:pPr>
              <w:pStyle w:val="BodyText"/>
              <w:numPr>
                <w:ilvl w:val="0"/>
                <w:numId w:val="25"/>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Organize HIV+ child research through the </w:t>
            </w:r>
            <w:r w:rsidR="002B03AF">
              <w:rPr>
                <w:rFonts w:cstheme="minorHAnsi"/>
                <w:sz w:val="20"/>
                <w:szCs w:val="20"/>
                <w:lang w:val="en"/>
              </w:rPr>
              <w:t xml:space="preserve">testing </w:t>
            </w:r>
            <w:r>
              <w:rPr>
                <w:rFonts w:cstheme="minorHAnsi"/>
                <w:sz w:val="20"/>
                <w:szCs w:val="20"/>
                <w:lang w:val="en"/>
              </w:rPr>
              <w:t xml:space="preserve">of biological children of HIV+ women </w:t>
            </w:r>
            <w:r>
              <w:rPr>
                <w:rFonts w:cstheme="minorHAnsi"/>
                <w:b/>
                <w:bCs/>
                <w:sz w:val="20"/>
                <w:szCs w:val="20"/>
                <w:lang w:val="en"/>
              </w:rPr>
              <w:t>(initiative of the Pediatric Acceleration Case Funding Effort)</w:t>
            </w:r>
            <w:r>
              <w:rPr>
                <w:rFonts w:cstheme="minorHAnsi"/>
                <w:sz w:val="20"/>
                <w:szCs w:val="20"/>
                <w:lang w:val="en"/>
              </w:rPr>
              <w:t xml:space="preserve"> in the 15 priority Provincial Health Divisions (Progressive integration starting from 3 Provincial Health Divisions including Kongo Central, Haut-Uele for year 1). </w:t>
            </w:r>
          </w:p>
          <w:p w14:paraId="3AC6FD81" w14:textId="7EDE3897" w:rsidR="003E7A75" w:rsidRPr="00201EB8" w:rsidRDefault="002C41A8">
            <w:pPr>
              <w:pStyle w:val="BodyText"/>
              <w:numPr>
                <w:ilvl w:val="0"/>
                <w:numId w:val="25"/>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Advocate at the government and parliamentary levels for changes to the law in favor of access to adolescent </w:t>
            </w:r>
            <w:r w:rsidR="00D4673A">
              <w:rPr>
                <w:rFonts w:cstheme="minorHAnsi"/>
                <w:sz w:val="20"/>
                <w:szCs w:val="20"/>
                <w:lang w:val="en"/>
              </w:rPr>
              <w:t xml:space="preserve">testing </w:t>
            </w:r>
            <w:r>
              <w:rPr>
                <w:rFonts w:cstheme="minorHAnsi"/>
                <w:sz w:val="20"/>
                <w:szCs w:val="20"/>
                <w:lang w:val="en"/>
              </w:rPr>
              <w:t xml:space="preserve">and free access to care for survivors of sexual </w:t>
            </w:r>
            <w:proofErr w:type="gramStart"/>
            <w:r>
              <w:rPr>
                <w:rFonts w:cstheme="minorHAnsi"/>
                <w:sz w:val="20"/>
                <w:szCs w:val="20"/>
                <w:lang w:val="en"/>
              </w:rPr>
              <w:t>violence;</w:t>
            </w:r>
            <w:proofErr w:type="gramEnd"/>
          </w:p>
          <w:p w14:paraId="7EF80950" w14:textId="2E2E06C5" w:rsidR="003E7A75" w:rsidRPr="00201EB8" w:rsidRDefault="002C41A8">
            <w:pPr>
              <w:pStyle w:val="BodyText"/>
              <w:numPr>
                <w:ilvl w:val="0"/>
                <w:numId w:val="25"/>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Integrating Child </w:t>
            </w:r>
            <w:r w:rsidR="003A259C">
              <w:rPr>
                <w:rFonts w:cstheme="minorHAnsi"/>
                <w:sz w:val="20"/>
                <w:szCs w:val="20"/>
                <w:lang w:val="en"/>
              </w:rPr>
              <w:t xml:space="preserve">testing </w:t>
            </w:r>
            <w:r>
              <w:rPr>
                <w:rFonts w:cstheme="minorHAnsi"/>
                <w:sz w:val="20"/>
                <w:szCs w:val="20"/>
                <w:lang w:val="en"/>
              </w:rPr>
              <w:t>into Community Care Sites</w:t>
            </w:r>
          </w:p>
          <w:p w14:paraId="0C8A3EE6" w14:textId="5C42F014" w:rsidR="003E7A75" w:rsidRPr="00201EB8" w:rsidRDefault="002C41A8">
            <w:pPr>
              <w:pStyle w:val="BodyText"/>
              <w:numPr>
                <w:ilvl w:val="0"/>
                <w:numId w:val="25"/>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Support community-based HIV testing of children presumed to have HIV: targeted testing in orphanages and children’s shelters with the involvement of their officials who will have been briefed ahead of </w:t>
            </w:r>
            <w:proofErr w:type="gramStart"/>
            <w:r>
              <w:rPr>
                <w:rFonts w:cstheme="minorHAnsi"/>
                <w:sz w:val="20"/>
                <w:szCs w:val="20"/>
                <w:lang w:val="en"/>
              </w:rPr>
              <w:t>time</w:t>
            </w:r>
            <w:proofErr w:type="gramEnd"/>
            <w:r>
              <w:rPr>
                <w:rFonts w:cstheme="minorHAnsi"/>
                <w:sz w:val="20"/>
                <w:szCs w:val="20"/>
                <w:lang w:val="en"/>
              </w:rPr>
              <w:t xml:space="preserve"> </w:t>
            </w:r>
          </w:p>
          <w:p w14:paraId="2E9BA259" w14:textId="34F54FDD" w:rsidR="003E7A75" w:rsidRPr="00201EB8" w:rsidRDefault="002C41A8">
            <w:pPr>
              <w:pStyle w:val="BodyText"/>
              <w:numPr>
                <w:ilvl w:val="0"/>
                <w:numId w:val="25"/>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Arrange administration of assisted self-testing for biological children &gt;18 months of HIV+ mothers in the health areas.</w:t>
            </w:r>
          </w:p>
          <w:p w14:paraId="7DA9F2B4" w14:textId="77777777" w:rsidR="003E7A75" w:rsidRPr="00201EB8" w:rsidRDefault="003E7A75" w:rsidP="0021198C">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u w:val="single"/>
              </w:rPr>
            </w:pPr>
          </w:p>
          <w:p w14:paraId="238529E8" w14:textId="280441F4" w:rsidR="003E7A75" w:rsidRPr="00201EB8" w:rsidRDefault="002C41A8" w:rsidP="0068217C">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u w:val="single"/>
                <w:lang w:val="en"/>
              </w:rPr>
              <w:t xml:space="preserve">Community-based </w:t>
            </w:r>
            <w:r w:rsidR="003A259C">
              <w:rPr>
                <w:rFonts w:cstheme="minorHAnsi"/>
                <w:b/>
                <w:bCs/>
                <w:sz w:val="20"/>
                <w:szCs w:val="20"/>
                <w:u w:val="single"/>
                <w:lang w:val="en"/>
              </w:rPr>
              <w:t xml:space="preserve">testing </w:t>
            </w:r>
            <w:r>
              <w:rPr>
                <w:rFonts w:cstheme="minorHAnsi"/>
                <w:b/>
                <w:bCs/>
                <w:sz w:val="20"/>
                <w:szCs w:val="20"/>
                <w:u w:val="single"/>
                <w:lang w:val="en"/>
              </w:rPr>
              <w:t>programs for adolescent girls and young women and their male sexual partners:</w:t>
            </w:r>
            <w:r>
              <w:rPr>
                <w:rFonts w:cstheme="minorHAnsi"/>
                <w:sz w:val="20"/>
                <w:szCs w:val="20"/>
                <w:lang w:val="en"/>
              </w:rPr>
              <w:t xml:space="preserve"> for this intervention, more emphasis will be placed on the male partner with application of the risk assessment tool. Community-based </w:t>
            </w:r>
            <w:r w:rsidR="0051055C">
              <w:rPr>
                <w:rFonts w:cstheme="minorHAnsi"/>
                <w:sz w:val="20"/>
                <w:szCs w:val="20"/>
                <w:lang w:val="en"/>
              </w:rPr>
              <w:t xml:space="preserve">testing </w:t>
            </w:r>
            <w:r>
              <w:rPr>
                <w:rFonts w:cstheme="minorHAnsi"/>
                <w:sz w:val="20"/>
                <w:szCs w:val="20"/>
                <w:lang w:val="en"/>
              </w:rPr>
              <w:t xml:space="preserve">interventions make it possible to reach more men and should be tailored to men's needs to maximize their participation, including through flexible schedules, multiple follow-up visits, and convenient, private access to care. Integrating HIV testing with chronic disease testing can reduce stigma and increase program effectiveness. As part of the </w:t>
            </w:r>
            <w:r w:rsidR="0051055C">
              <w:rPr>
                <w:rFonts w:cstheme="minorHAnsi"/>
                <w:sz w:val="20"/>
                <w:szCs w:val="20"/>
                <w:lang w:val="en"/>
              </w:rPr>
              <w:t>program continuation</w:t>
            </w:r>
            <w:r>
              <w:rPr>
                <w:rFonts w:cstheme="minorHAnsi"/>
                <w:sz w:val="20"/>
                <w:szCs w:val="20"/>
                <w:lang w:val="en"/>
              </w:rPr>
              <w:t xml:space="preserve">, the availability of HIV testing </w:t>
            </w:r>
            <w:r w:rsidR="00C92703">
              <w:rPr>
                <w:rFonts w:cstheme="minorHAnsi"/>
                <w:sz w:val="20"/>
                <w:szCs w:val="20"/>
                <w:lang w:val="en"/>
              </w:rPr>
              <w:t xml:space="preserve">products </w:t>
            </w:r>
            <w:r>
              <w:rPr>
                <w:rFonts w:cstheme="minorHAnsi"/>
                <w:sz w:val="20"/>
                <w:szCs w:val="20"/>
                <w:lang w:val="en"/>
              </w:rPr>
              <w:t xml:space="preserve">will be </w:t>
            </w:r>
            <w:r>
              <w:rPr>
                <w:rFonts w:cstheme="minorHAnsi"/>
                <w:b/>
                <w:bCs/>
                <w:sz w:val="20"/>
                <w:szCs w:val="20"/>
                <w:lang w:val="en"/>
              </w:rPr>
              <w:t>continued</w:t>
            </w:r>
            <w:r>
              <w:rPr>
                <w:rFonts w:cstheme="minorHAnsi"/>
                <w:sz w:val="20"/>
                <w:szCs w:val="20"/>
                <w:lang w:val="en"/>
              </w:rPr>
              <w:t xml:space="preserve"> (See funding request 2020-2022).</w:t>
            </w:r>
          </w:p>
          <w:p w14:paraId="0B19A929" w14:textId="77777777" w:rsidR="003E7A75" w:rsidRPr="00201EB8" w:rsidRDefault="003E7A75" w:rsidP="0021198C">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Cs/>
                <w:sz w:val="20"/>
                <w:szCs w:val="20"/>
              </w:rPr>
            </w:pPr>
          </w:p>
          <w:p w14:paraId="0C56C623" w14:textId="74E303F7" w:rsidR="003E7A75" w:rsidRPr="00201EB8" w:rsidRDefault="002C41A8" w:rsidP="0021198C">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Cs/>
                <w:sz w:val="20"/>
                <w:szCs w:val="20"/>
              </w:rPr>
            </w:pPr>
            <w:r>
              <w:rPr>
                <w:rFonts w:cstheme="minorHAnsi"/>
                <w:sz w:val="20"/>
                <w:szCs w:val="20"/>
                <w:lang w:val="en"/>
              </w:rPr>
              <w:t xml:space="preserve">With GC7, activities will be implemented to improve access to and uptake of HIV testing and HIV prevention information and services for adult men, targets that are often difficult to access in terms of their occupations and working hours, </w:t>
            </w:r>
            <w:proofErr w:type="gramStart"/>
            <w:r>
              <w:rPr>
                <w:rFonts w:cstheme="minorHAnsi"/>
                <w:sz w:val="20"/>
                <w:szCs w:val="20"/>
                <w:lang w:val="en"/>
              </w:rPr>
              <w:t>and also</w:t>
            </w:r>
            <w:proofErr w:type="gramEnd"/>
            <w:r>
              <w:rPr>
                <w:rFonts w:cstheme="minorHAnsi"/>
                <w:sz w:val="20"/>
                <w:szCs w:val="20"/>
                <w:lang w:val="en"/>
              </w:rPr>
              <w:t xml:space="preserve"> on the testing of men in settings specific to these populations. The </w:t>
            </w:r>
            <w:r>
              <w:rPr>
                <w:rFonts w:cstheme="minorHAnsi"/>
                <w:b/>
                <w:bCs/>
                <w:sz w:val="20"/>
                <w:szCs w:val="20"/>
                <w:lang w:val="en"/>
              </w:rPr>
              <w:t>new activities</w:t>
            </w:r>
            <w:r>
              <w:rPr>
                <w:rFonts w:cstheme="minorHAnsi"/>
                <w:sz w:val="20"/>
                <w:szCs w:val="20"/>
                <w:lang w:val="en"/>
              </w:rPr>
              <w:t xml:space="preserve"> are:</w:t>
            </w:r>
          </w:p>
          <w:p w14:paraId="77FBEA14" w14:textId="51B71B2A" w:rsidR="003E7A75" w:rsidRPr="00201EB8" w:rsidRDefault="002C41A8">
            <w:pPr>
              <w:pStyle w:val="BodyText"/>
              <w:numPr>
                <w:ilvl w:val="0"/>
                <w:numId w:val="28"/>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Support community-based HIV testing of adolescent girls: targeted testing in orphanages and children’s shelters with the involvement of their officials who will have been briefed ahead of </w:t>
            </w:r>
            <w:proofErr w:type="gramStart"/>
            <w:r>
              <w:rPr>
                <w:rFonts w:cstheme="minorHAnsi"/>
                <w:sz w:val="20"/>
                <w:szCs w:val="20"/>
                <w:lang w:val="en"/>
              </w:rPr>
              <w:t>time</w:t>
            </w:r>
            <w:proofErr w:type="gramEnd"/>
            <w:r>
              <w:rPr>
                <w:rFonts w:cstheme="minorHAnsi"/>
                <w:sz w:val="20"/>
                <w:szCs w:val="20"/>
                <w:lang w:val="en"/>
              </w:rPr>
              <w:t xml:space="preserve"> </w:t>
            </w:r>
          </w:p>
          <w:p w14:paraId="164FF868" w14:textId="7A421892" w:rsidR="003E7A75" w:rsidRPr="00201EB8" w:rsidRDefault="002C41A8">
            <w:pPr>
              <w:pStyle w:val="BodyText"/>
              <w:numPr>
                <w:ilvl w:val="0"/>
                <w:numId w:val="28"/>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Expand community-based </w:t>
            </w:r>
            <w:r w:rsidR="00C92703">
              <w:rPr>
                <w:rFonts w:cstheme="minorHAnsi"/>
                <w:sz w:val="20"/>
                <w:szCs w:val="20"/>
                <w:lang w:val="en"/>
              </w:rPr>
              <w:t xml:space="preserve">testing </w:t>
            </w:r>
            <w:r>
              <w:rPr>
                <w:rFonts w:cstheme="minorHAnsi"/>
                <w:sz w:val="20"/>
                <w:szCs w:val="20"/>
                <w:lang w:val="en"/>
              </w:rPr>
              <w:t xml:space="preserve">of men using mobile strategies and the risk assessment tool: Mobile clinics, home-based </w:t>
            </w:r>
            <w:r w:rsidR="00942179">
              <w:rPr>
                <w:rFonts w:cstheme="minorHAnsi"/>
                <w:sz w:val="20"/>
                <w:szCs w:val="20"/>
                <w:lang w:val="en"/>
              </w:rPr>
              <w:t>testing</w:t>
            </w:r>
            <w:r>
              <w:rPr>
                <w:rFonts w:cstheme="minorHAnsi"/>
                <w:sz w:val="20"/>
                <w:szCs w:val="20"/>
                <w:lang w:val="en"/>
              </w:rPr>
              <w:t xml:space="preserve">, </w:t>
            </w:r>
            <w:r w:rsidR="00942179">
              <w:rPr>
                <w:rFonts w:cstheme="minorHAnsi"/>
                <w:sz w:val="20"/>
                <w:szCs w:val="20"/>
                <w:lang w:val="en"/>
              </w:rPr>
              <w:t xml:space="preserve">testing </w:t>
            </w:r>
            <w:r>
              <w:rPr>
                <w:rFonts w:cstheme="minorHAnsi"/>
                <w:sz w:val="20"/>
                <w:szCs w:val="20"/>
                <w:lang w:val="en"/>
              </w:rPr>
              <w:t xml:space="preserve">in places frequented by men (workplaces, celebrations, sports, churches, etc.) </w:t>
            </w:r>
          </w:p>
          <w:p w14:paraId="14F95A11" w14:textId="7899F3A5" w:rsidR="003E7A75" w:rsidRPr="00201EB8" w:rsidRDefault="002C41A8">
            <w:pPr>
              <w:pStyle w:val="BodyText"/>
              <w:numPr>
                <w:ilvl w:val="0"/>
                <w:numId w:val="28"/>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Implementing Assisted Self-Testing in High-Risk Men</w:t>
            </w:r>
          </w:p>
          <w:p w14:paraId="3D00FF10" w14:textId="54B5914C" w:rsidR="003E7A75" w:rsidRPr="00201EB8" w:rsidRDefault="002C41A8">
            <w:pPr>
              <w:pStyle w:val="BodyText"/>
              <w:numPr>
                <w:ilvl w:val="0"/>
                <w:numId w:val="28"/>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Incorporate assisted reporting of women's partners into routine </w:t>
            </w:r>
            <w:proofErr w:type="gramStart"/>
            <w:r w:rsidR="009E1432">
              <w:rPr>
                <w:rFonts w:cstheme="minorHAnsi"/>
                <w:sz w:val="20"/>
                <w:szCs w:val="20"/>
                <w:lang w:val="en"/>
              </w:rPr>
              <w:t>testing</w:t>
            </w:r>
            <w:proofErr w:type="gramEnd"/>
          </w:p>
          <w:p w14:paraId="6A45EE30" w14:textId="02A1AAD7" w:rsidR="003E7A75" w:rsidRPr="00201EB8" w:rsidRDefault="002C41A8">
            <w:pPr>
              <w:pStyle w:val="BodyText"/>
              <w:numPr>
                <w:ilvl w:val="0"/>
                <w:numId w:val="28"/>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Advocate with the Government and Parliament for the revision of the age of access to screening and for free care of cases of survivors of sexual violence.</w:t>
            </w:r>
          </w:p>
          <w:p w14:paraId="39D79840" w14:textId="77777777" w:rsidR="003E7A75" w:rsidRPr="00201EB8" w:rsidRDefault="003E7A75" w:rsidP="0021198C">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u w:val="single"/>
              </w:rPr>
            </w:pPr>
          </w:p>
          <w:p w14:paraId="791AB39F" w14:textId="77777777" w:rsidR="006F2A8B" w:rsidRPr="006F2A8B" w:rsidRDefault="002C41A8" w:rsidP="006F2A8B">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lang w:val="en"/>
              </w:rPr>
            </w:pPr>
            <w:r>
              <w:rPr>
                <w:rFonts w:cstheme="minorHAnsi"/>
                <w:b/>
                <w:bCs/>
                <w:sz w:val="20"/>
                <w:szCs w:val="20"/>
                <w:u w:val="single"/>
                <w:lang w:val="en"/>
              </w:rPr>
              <w:t>Self-</w:t>
            </w:r>
            <w:r w:rsidR="00B9126C">
              <w:rPr>
                <w:rFonts w:cstheme="minorHAnsi"/>
                <w:b/>
                <w:bCs/>
                <w:sz w:val="20"/>
                <w:szCs w:val="20"/>
                <w:u w:val="single"/>
                <w:lang w:val="en"/>
              </w:rPr>
              <w:t xml:space="preserve">testing </w:t>
            </w:r>
            <w:r>
              <w:rPr>
                <w:rFonts w:cstheme="minorHAnsi"/>
                <w:b/>
                <w:bCs/>
                <w:sz w:val="20"/>
                <w:szCs w:val="20"/>
                <w:u w:val="single"/>
                <w:lang w:val="en"/>
              </w:rPr>
              <w:t xml:space="preserve">for programs for key populations: </w:t>
            </w:r>
            <w:r>
              <w:rPr>
                <w:rFonts w:cstheme="minorHAnsi"/>
                <w:sz w:val="20"/>
                <w:szCs w:val="20"/>
                <w:lang w:val="en"/>
              </w:rPr>
              <w:t xml:space="preserve">In addition to </w:t>
            </w:r>
            <w:r w:rsidR="00D642BC">
              <w:rPr>
                <w:rFonts w:cstheme="minorHAnsi"/>
                <w:sz w:val="20"/>
                <w:szCs w:val="20"/>
                <w:lang w:val="en"/>
              </w:rPr>
              <w:t>drop-in centers</w:t>
            </w:r>
            <w:r>
              <w:rPr>
                <w:rFonts w:cstheme="minorHAnsi"/>
                <w:sz w:val="20"/>
                <w:szCs w:val="20"/>
                <w:lang w:val="en"/>
              </w:rPr>
              <w:t xml:space="preserve"> for key populations, community-based </w:t>
            </w:r>
            <w:r w:rsidR="00B9126C">
              <w:rPr>
                <w:rFonts w:cstheme="minorHAnsi"/>
                <w:sz w:val="20"/>
                <w:szCs w:val="20"/>
                <w:lang w:val="en"/>
              </w:rPr>
              <w:t xml:space="preserve">testing </w:t>
            </w:r>
            <w:r>
              <w:rPr>
                <w:rFonts w:cstheme="minorHAnsi"/>
                <w:sz w:val="20"/>
                <w:szCs w:val="20"/>
                <w:lang w:val="en"/>
              </w:rPr>
              <w:t xml:space="preserve">activities are also planned to improve recruitment and </w:t>
            </w:r>
            <w:r w:rsidR="00B9126C">
              <w:rPr>
                <w:rFonts w:cstheme="minorHAnsi"/>
                <w:sz w:val="20"/>
                <w:szCs w:val="20"/>
                <w:lang w:val="en"/>
              </w:rPr>
              <w:t xml:space="preserve">testing </w:t>
            </w:r>
            <w:r>
              <w:rPr>
                <w:rFonts w:cstheme="minorHAnsi"/>
                <w:sz w:val="20"/>
                <w:szCs w:val="20"/>
                <w:lang w:val="en"/>
              </w:rPr>
              <w:t>among key populations. There will be discussions on promoting self-testing</w:t>
            </w:r>
            <w:r w:rsidR="00BC1599">
              <w:rPr>
                <w:rFonts w:cstheme="minorHAnsi"/>
                <w:sz w:val="20"/>
                <w:szCs w:val="20"/>
                <w:lang w:val="en"/>
              </w:rPr>
              <w:t xml:space="preserve"> </w:t>
            </w:r>
            <w:r w:rsidR="00BC1599" w:rsidRPr="00BC1599">
              <w:rPr>
                <w:rFonts w:cstheme="minorHAnsi"/>
                <w:sz w:val="20"/>
                <w:szCs w:val="20"/>
                <w:lang w:val="en"/>
              </w:rPr>
              <w:t>especially in the context of network monitoring for the most hidden groups</w:t>
            </w:r>
            <w:r w:rsidR="00BC1599">
              <w:rPr>
                <w:rFonts w:cstheme="minorHAnsi"/>
                <w:sz w:val="20"/>
                <w:szCs w:val="20"/>
                <w:lang w:val="en"/>
              </w:rPr>
              <w:t xml:space="preserve">. </w:t>
            </w:r>
            <w:r>
              <w:rPr>
                <w:rFonts w:cstheme="minorHAnsi"/>
                <w:sz w:val="20"/>
                <w:szCs w:val="20"/>
                <w:lang w:val="en"/>
              </w:rPr>
              <w:t>(</w:t>
            </w:r>
            <w:r>
              <w:rPr>
                <w:rFonts w:cstheme="minorHAnsi"/>
                <w:b/>
                <w:bCs/>
                <w:i/>
                <w:iCs/>
                <w:sz w:val="20"/>
                <w:szCs w:val="20"/>
                <w:highlight w:val="green"/>
                <w:lang w:val="en"/>
              </w:rPr>
              <w:t xml:space="preserve">Appendix </w:t>
            </w:r>
            <w:r w:rsidR="00A70EBE">
              <w:rPr>
                <w:rFonts w:cstheme="minorHAnsi"/>
                <w:b/>
                <w:bCs/>
                <w:i/>
                <w:iCs/>
                <w:sz w:val="20"/>
                <w:szCs w:val="20"/>
                <w:highlight w:val="green"/>
                <w:lang w:val="en"/>
              </w:rPr>
              <w:t>14</w:t>
            </w:r>
            <w:r w:rsidR="00DB0C18">
              <w:rPr>
                <w:rFonts w:cstheme="minorHAnsi"/>
                <w:b/>
                <w:bCs/>
                <w:i/>
                <w:iCs/>
                <w:sz w:val="20"/>
                <w:szCs w:val="20"/>
                <w:highlight w:val="green"/>
                <w:lang w:val="en"/>
              </w:rPr>
              <w:t>,</w:t>
            </w:r>
            <w:r>
              <w:rPr>
                <w:rFonts w:cstheme="minorHAnsi"/>
                <w:b/>
                <w:bCs/>
                <w:i/>
                <w:iCs/>
                <w:sz w:val="20"/>
                <w:szCs w:val="20"/>
                <w:highlight w:val="green"/>
                <w:lang w:val="en"/>
              </w:rPr>
              <w:t xml:space="preserve"> page 21-22</w:t>
            </w:r>
            <w:r>
              <w:rPr>
                <w:rFonts w:cstheme="minorHAnsi"/>
                <w:sz w:val="20"/>
                <w:szCs w:val="20"/>
                <w:lang w:val="en"/>
              </w:rPr>
              <w:t xml:space="preserve">) through peer outreach, </w:t>
            </w:r>
            <w:r>
              <w:rPr>
                <w:rFonts w:cstheme="minorHAnsi"/>
                <w:sz w:val="20"/>
                <w:szCs w:val="20"/>
                <w:lang w:val="en"/>
              </w:rPr>
              <w:lastRenderedPageBreak/>
              <w:t xml:space="preserve">coaching on self-testing use and linking to care facilities for positive cases identified through self-testing using the 3-test algorithm for confirming or refuting the diagnosis. Activities </w:t>
            </w:r>
            <w:r>
              <w:rPr>
                <w:rFonts w:cstheme="minorHAnsi"/>
                <w:b/>
                <w:bCs/>
                <w:sz w:val="20"/>
                <w:szCs w:val="20"/>
                <w:lang w:val="en"/>
              </w:rPr>
              <w:t>continued or intensified</w:t>
            </w:r>
            <w:r>
              <w:rPr>
                <w:rFonts w:cstheme="minorHAnsi"/>
                <w:sz w:val="20"/>
                <w:szCs w:val="20"/>
                <w:lang w:val="en"/>
              </w:rPr>
              <w:t xml:space="preserve"> relate to the provision of HIV testing </w:t>
            </w:r>
            <w:r w:rsidR="00562370">
              <w:rPr>
                <w:rFonts w:cstheme="minorHAnsi"/>
                <w:sz w:val="20"/>
                <w:szCs w:val="20"/>
                <w:lang w:val="en"/>
              </w:rPr>
              <w:t>products</w:t>
            </w:r>
            <w:r>
              <w:rPr>
                <w:rFonts w:cstheme="minorHAnsi"/>
                <w:sz w:val="20"/>
                <w:szCs w:val="20"/>
                <w:lang w:val="en"/>
              </w:rPr>
              <w:t>, the implementation of the enhanced peer outreach approach (EPOA), and the strengthening and mentoring of providers and peer educators of key populations (see funding request 2020-2022).</w:t>
            </w:r>
            <w:r w:rsidR="006F2A8B">
              <w:rPr>
                <w:rFonts w:cstheme="minorHAnsi"/>
                <w:sz w:val="20"/>
                <w:szCs w:val="20"/>
                <w:lang w:val="en"/>
              </w:rPr>
              <w:t xml:space="preserve"> </w:t>
            </w:r>
          </w:p>
          <w:p w14:paraId="299B3D44" w14:textId="1069C949" w:rsidR="003E7A75" w:rsidRPr="00BC1599" w:rsidRDefault="006F2A8B" w:rsidP="006F2A8B">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lang w:val="en"/>
              </w:rPr>
            </w:pPr>
            <w:r w:rsidRPr="006F2A8B">
              <w:rPr>
                <w:rFonts w:cstheme="minorHAnsi"/>
                <w:sz w:val="20"/>
                <w:szCs w:val="20"/>
                <w:lang w:val="en"/>
              </w:rPr>
              <w:t>The Program also plans to offer self-testing to clients with STIs or other risk factors as well as volunteers (</w:t>
            </w:r>
            <w:proofErr w:type="gramStart"/>
            <w:r w:rsidRPr="006F2A8B">
              <w:rPr>
                <w:rFonts w:cstheme="minorHAnsi"/>
                <w:sz w:val="20"/>
                <w:szCs w:val="20"/>
                <w:lang w:val="en"/>
              </w:rPr>
              <w:t>taken into account</w:t>
            </w:r>
            <w:proofErr w:type="gramEnd"/>
            <w:r w:rsidRPr="006F2A8B">
              <w:rPr>
                <w:rFonts w:cstheme="minorHAnsi"/>
                <w:sz w:val="20"/>
                <w:szCs w:val="20"/>
                <w:lang w:val="en"/>
              </w:rPr>
              <w:t xml:space="preserve"> in the PAAR).</w:t>
            </w:r>
          </w:p>
        </w:tc>
      </w:tr>
      <w:tr w:rsidR="00E03079" w14:paraId="0E4E45D1"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tcPr>
          <w:p w14:paraId="229E4A15" w14:textId="77777777" w:rsidR="00046AA7" w:rsidRPr="00201EB8" w:rsidRDefault="002C41A8" w:rsidP="00046AA7">
            <w:pPr>
              <w:pStyle w:val="BodyText"/>
              <w:rPr>
                <w:rFonts w:cstheme="minorHAnsi"/>
                <w:sz w:val="20"/>
                <w:szCs w:val="20"/>
              </w:rPr>
            </w:pPr>
            <w:r>
              <w:rPr>
                <w:rFonts w:cstheme="minorHAnsi"/>
                <w:b w:val="0"/>
                <w:bCs w:val="0"/>
                <w:sz w:val="20"/>
                <w:szCs w:val="20"/>
                <w:lang w:val="en"/>
              </w:rPr>
              <w:lastRenderedPageBreak/>
              <w:t>Amount requested</w:t>
            </w:r>
          </w:p>
        </w:tc>
        <w:tc>
          <w:tcPr>
            <w:tcW w:w="11972" w:type="dxa"/>
          </w:tcPr>
          <w:p w14:paraId="2D8CD182" w14:textId="58BFC472" w:rsidR="00046AA7" w:rsidRPr="00201EB8" w:rsidRDefault="005A3B0A" w:rsidP="00046AA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A3B0A">
              <w:rPr>
                <w:rFonts w:cstheme="minorHAnsi"/>
                <w:sz w:val="20"/>
                <w:szCs w:val="20"/>
                <w:lang w:val="en"/>
              </w:rPr>
              <w:t>6'483'921 USD (2%)</w:t>
            </w:r>
          </w:p>
        </w:tc>
      </w:tr>
      <w:tr w:rsidR="00E03079" w:rsidRPr="002E6ECD" w14:paraId="263C7826" w14:textId="77777777" w:rsidTr="00E03079">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72" w:type="dxa"/>
          </w:tcPr>
          <w:p w14:paraId="6BD91161" w14:textId="77777777" w:rsidR="00046AA7" w:rsidRPr="00201EB8" w:rsidRDefault="002C41A8" w:rsidP="00046AA7">
            <w:pPr>
              <w:pStyle w:val="BodyText"/>
              <w:rPr>
                <w:rFonts w:cstheme="minorHAnsi"/>
                <w:sz w:val="20"/>
                <w:szCs w:val="20"/>
              </w:rPr>
            </w:pPr>
            <w:r>
              <w:rPr>
                <w:rFonts w:cstheme="minorHAnsi"/>
                <w:b w:val="0"/>
                <w:bCs w:val="0"/>
                <w:sz w:val="20"/>
                <w:szCs w:val="20"/>
                <w:lang w:val="en"/>
              </w:rPr>
              <w:t>Expected outcomes</w:t>
            </w:r>
          </w:p>
        </w:tc>
        <w:tc>
          <w:tcPr>
            <w:tcW w:w="11972" w:type="dxa"/>
          </w:tcPr>
          <w:p w14:paraId="46701C76" w14:textId="1D238DB1" w:rsidR="00766633" w:rsidRPr="00766633" w:rsidRDefault="00766633" w:rsidP="00766633">
            <w:pPr>
              <w:pStyle w:val="BodyText"/>
              <w:numPr>
                <w:ilvl w:val="0"/>
                <w:numId w:val="56"/>
              </w:num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66633">
              <w:rPr>
                <w:rFonts w:cstheme="minorHAnsi"/>
                <w:sz w:val="20"/>
                <w:szCs w:val="20"/>
              </w:rPr>
              <w:t xml:space="preserve">The percentage of SWs who have been tested for HIV and who know their results has increased from 22% in 2021 to 56% in 2024 then to 81% in </w:t>
            </w:r>
            <w:proofErr w:type="gramStart"/>
            <w:r w:rsidRPr="00766633">
              <w:rPr>
                <w:rFonts w:cstheme="minorHAnsi"/>
                <w:sz w:val="20"/>
                <w:szCs w:val="20"/>
              </w:rPr>
              <w:t>2026</w:t>
            </w:r>
            <w:proofErr w:type="gramEnd"/>
          </w:p>
          <w:p w14:paraId="383F99AD" w14:textId="77777777" w:rsidR="002D113B" w:rsidRDefault="00766633" w:rsidP="002D113B">
            <w:pPr>
              <w:pStyle w:val="BodyText"/>
              <w:numPr>
                <w:ilvl w:val="0"/>
                <w:numId w:val="56"/>
              </w:num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66633">
              <w:rPr>
                <w:rFonts w:cstheme="minorHAnsi"/>
                <w:sz w:val="20"/>
                <w:szCs w:val="20"/>
              </w:rPr>
              <w:t xml:space="preserve">The percentage of MSM who have been tested for HIV and who know their results has increased from 27% in 2021 to 71% in 2024 and then to 95% in </w:t>
            </w:r>
            <w:proofErr w:type="gramStart"/>
            <w:r w:rsidRPr="00766633">
              <w:rPr>
                <w:rFonts w:cstheme="minorHAnsi"/>
                <w:sz w:val="20"/>
                <w:szCs w:val="20"/>
              </w:rPr>
              <w:t>2026</w:t>
            </w:r>
            <w:proofErr w:type="gramEnd"/>
          </w:p>
          <w:p w14:paraId="75776608" w14:textId="3FCD0B84" w:rsidR="00766633" w:rsidRPr="002D113B" w:rsidRDefault="00766633" w:rsidP="002D113B">
            <w:pPr>
              <w:pStyle w:val="BodyText"/>
              <w:numPr>
                <w:ilvl w:val="0"/>
                <w:numId w:val="56"/>
              </w:num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D113B">
              <w:rPr>
                <w:rFonts w:cstheme="minorHAnsi"/>
                <w:sz w:val="20"/>
                <w:szCs w:val="20"/>
              </w:rPr>
              <w:t xml:space="preserve">The percentage of TG having been screened for HIV and who know their result has increased from 7% in 2021 to 30% in 2024 and then to 53% in </w:t>
            </w:r>
            <w:proofErr w:type="gramStart"/>
            <w:r w:rsidRPr="002D113B">
              <w:rPr>
                <w:rFonts w:cstheme="minorHAnsi"/>
                <w:sz w:val="20"/>
                <w:szCs w:val="20"/>
              </w:rPr>
              <w:t>2026</w:t>
            </w:r>
            <w:proofErr w:type="gramEnd"/>
          </w:p>
          <w:p w14:paraId="009248FB" w14:textId="50C6BB78" w:rsidR="00766633" w:rsidRPr="00766633" w:rsidRDefault="00766633" w:rsidP="002D113B">
            <w:pPr>
              <w:pStyle w:val="BodyText"/>
              <w:spacing w:after="0" w:line="240" w:lineRule="auto"/>
              <w:ind w:left="7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66633">
              <w:rPr>
                <w:rFonts w:cstheme="minorHAnsi"/>
                <w:sz w:val="20"/>
                <w:szCs w:val="20"/>
              </w:rPr>
              <w:t xml:space="preserve">The percentage of IDUs having been tested for HIV and who know their results has increased from 26% in 2024 to 48% in </w:t>
            </w:r>
            <w:proofErr w:type="gramStart"/>
            <w:r w:rsidRPr="00766633">
              <w:rPr>
                <w:rFonts w:cstheme="minorHAnsi"/>
                <w:sz w:val="20"/>
                <w:szCs w:val="20"/>
              </w:rPr>
              <w:t>2026</w:t>
            </w:r>
            <w:proofErr w:type="gramEnd"/>
          </w:p>
          <w:p w14:paraId="7AA09739" w14:textId="77777777" w:rsidR="00755B24" w:rsidRDefault="00766633" w:rsidP="00755B24">
            <w:pPr>
              <w:pStyle w:val="BodyText"/>
              <w:spacing w:after="0" w:line="240" w:lineRule="auto"/>
              <w:ind w:left="7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66633">
              <w:rPr>
                <w:rFonts w:cstheme="minorHAnsi"/>
                <w:sz w:val="20"/>
                <w:szCs w:val="20"/>
              </w:rPr>
              <w:t xml:space="preserve">The percentage of prison populations having been tested for HIV and who know their results has increased from 16% in 2021 to 68% in 2024 and then to 91% in </w:t>
            </w:r>
            <w:proofErr w:type="gramStart"/>
            <w:r w:rsidRPr="00766633">
              <w:rPr>
                <w:rFonts w:cstheme="minorHAnsi"/>
                <w:sz w:val="20"/>
                <w:szCs w:val="20"/>
              </w:rPr>
              <w:t>2026</w:t>
            </w:r>
            <w:proofErr w:type="gramEnd"/>
          </w:p>
          <w:p w14:paraId="2F658AF7" w14:textId="77777777" w:rsidR="00046AA7" w:rsidRPr="002E02DE" w:rsidRDefault="002C41A8" w:rsidP="00755B24">
            <w:pPr>
              <w:pStyle w:val="BodyText"/>
              <w:numPr>
                <w:ilvl w:val="0"/>
                <w:numId w:val="69"/>
              </w:numPr>
              <w:spacing w:after="0" w:line="240" w:lineRule="auto"/>
              <w:ind w:left="71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55B24">
              <w:rPr>
                <w:rFonts w:cstheme="minorHAnsi"/>
                <w:sz w:val="20"/>
                <w:szCs w:val="20"/>
                <w:lang w:val="en"/>
              </w:rPr>
              <w:t xml:space="preserve">The percentage of HIV self-test kits distributed increased from 64% in 2024 to 86% in </w:t>
            </w:r>
            <w:proofErr w:type="gramStart"/>
            <w:r w:rsidRPr="00755B24">
              <w:rPr>
                <w:rFonts w:cstheme="minorHAnsi"/>
                <w:sz w:val="20"/>
                <w:szCs w:val="20"/>
                <w:lang w:val="en"/>
              </w:rPr>
              <w:t>2026</w:t>
            </w:r>
            <w:proofErr w:type="gramEnd"/>
          </w:p>
          <w:p w14:paraId="375DC690" w14:textId="77777777" w:rsidR="002E02DE" w:rsidRDefault="002E02DE" w:rsidP="002E02DE">
            <w:pPr>
              <w:pStyle w:val="BodyText"/>
              <w:spacing w:after="0" w:line="240" w:lineRule="auto"/>
              <w:cnfStyle w:val="000000100000" w:firstRow="0" w:lastRow="0" w:firstColumn="0" w:lastColumn="0" w:oddVBand="0" w:evenVBand="0" w:oddHBand="1" w:evenHBand="0" w:firstRowFirstColumn="0" w:firstRowLastColumn="0" w:lastRowFirstColumn="0" w:lastRowLastColumn="0"/>
              <w:rPr>
                <w:rFonts w:cstheme="minorHAnsi"/>
                <w:sz w:val="20"/>
                <w:szCs w:val="20"/>
                <w:lang w:val="en"/>
              </w:rPr>
            </w:pPr>
          </w:p>
          <w:p w14:paraId="017CA7C2" w14:textId="215C0631" w:rsidR="002E02DE" w:rsidRPr="00755B24" w:rsidRDefault="002E02DE" w:rsidP="002E02DE">
            <w:pPr>
              <w:pStyle w:val="BodyText"/>
              <w:spacing w:after="0" w:line="24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 xml:space="preserve">The investments in the </w:t>
            </w:r>
            <w:r w:rsidRPr="002E02DE">
              <w:rPr>
                <w:rFonts w:cstheme="minorHAnsi"/>
                <w:sz w:val="20"/>
                <w:szCs w:val="20"/>
              </w:rPr>
              <w:t>PAAR will make it possible to recruit more clients for screening by offering self-testing to those with STIs or other risk factors.</w:t>
            </w:r>
          </w:p>
        </w:tc>
      </w:tr>
    </w:tbl>
    <w:p w14:paraId="5821F010" w14:textId="3940763B" w:rsidR="00B34BC4" w:rsidRPr="007C27F0" w:rsidRDefault="00B34BC4">
      <w:pPr>
        <w:rPr>
          <w:rFonts w:cstheme="minorHAnsi"/>
          <w:sz w:val="20"/>
          <w:szCs w:val="20"/>
          <w:lang w:val="en-US"/>
        </w:rPr>
      </w:pPr>
    </w:p>
    <w:tbl>
      <w:tblPr>
        <w:tblStyle w:val="PlainTable1"/>
        <w:tblW w:w="14844" w:type="dxa"/>
        <w:tblLook w:val="04A0" w:firstRow="1" w:lastRow="0" w:firstColumn="1" w:lastColumn="0" w:noHBand="0" w:noVBand="1"/>
      </w:tblPr>
      <w:tblGrid>
        <w:gridCol w:w="2872"/>
        <w:gridCol w:w="11972"/>
      </w:tblGrid>
      <w:tr w:rsidR="00E03079" w14:paraId="6FA65418" w14:textId="77777777" w:rsidTr="00E0307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tcPr>
          <w:p w14:paraId="408BAFFF" w14:textId="2FB44BBB" w:rsidR="00251761" w:rsidRPr="00201EB8" w:rsidRDefault="002C41A8" w:rsidP="007E5D97">
            <w:pPr>
              <w:pStyle w:val="BodyText"/>
              <w:rPr>
                <w:rFonts w:cstheme="minorHAnsi"/>
                <w:sz w:val="20"/>
                <w:szCs w:val="20"/>
              </w:rPr>
            </w:pPr>
            <w:r>
              <w:rPr>
                <w:rFonts w:cstheme="minorHAnsi"/>
                <w:b w:val="0"/>
                <w:bCs w:val="0"/>
                <w:sz w:val="20"/>
                <w:szCs w:val="20"/>
                <w:lang w:val="en"/>
              </w:rPr>
              <w:t>Module 15</w:t>
            </w:r>
          </w:p>
        </w:tc>
        <w:tc>
          <w:tcPr>
            <w:tcW w:w="11972" w:type="dxa"/>
          </w:tcPr>
          <w:p w14:paraId="49EBA1AD" w14:textId="77777777" w:rsidR="00251761" w:rsidRPr="00201EB8" w:rsidRDefault="002C41A8" w:rsidP="007E5D97">
            <w:pPr>
              <w:pStyle w:val="BodyText"/>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b w:val="0"/>
                <w:bCs w:val="0"/>
                <w:sz w:val="20"/>
                <w:szCs w:val="20"/>
                <w:lang w:val="en"/>
              </w:rPr>
              <w:t xml:space="preserve">Treatment, </w:t>
            </w:r>
            <w:proofErr w:type="gramStart"/>
            <w:r>
              <w:rPr>
                <w:rFonts w:cstheme="minorHAnsi"/>
                <w:b w:val="0"/>
                <w:bCs w:val="0"/>
                <w:sz w:val="20"/>
                <w:szCs w:val="20"/>
                <w:lang w:val="en"/>
              </w:rPr>
              <w:t>care</w:t>
            </w:r>
            <w:proofErr w:type="gramEnd"/>
            <w:r>
              <w:rPr>
                <w:rFonts w:cstheme="minorHAnsi"/>
                <w:b w:val="0"/>
                <w:bCs w:val="0"/>
                <w:sz w:val="20"/>
                <w:szCs w:val="20"/>
                <w:lang w:val="en"/>
              </w:rPr>
              <w:t xml:space="preserve"> and support</w:t>
            </w:r>
          </w:p>
        </w:tc>
      </w:tr>
      <w:tr w:rsidR="00E03079" w:rsidRPr="002E6ECD" w14:paraId="78656BA7" w14:textId="77777777" w:rsidTr="00E03079">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2872" w:type="dxa"/>
            <w:vMerge w:val="restart"/>
          </w:tcPr>
          <w:p w14:paraId="5AF50C49" w14:textId="77777777" w:rsidR="00251761" w:rsidRPr="00201EB8" w:rsidRDefault="002C41A8" w:rsidP="007E5D97">
            <w:pPr>
              <w:pStyle w:val="BodyText"/>
              <w:rPr>
                <w:rFonts w:cstheme="minorHAnsi"/>
                <w:sz w:val="20"/>
                <w:szCs w:val="20"/>
              </w:rPr>
            </w:pPr>
            <w:r>
              <w:rPr>
                <w:rFonts w:cstheme="minorHAnsi"/>
                <w:b w:val="0"/>
                <w:bCs w:val="0"/>
                <w:sz w:val="20"/>
                <w:szCs w:val="20"/>
                <w:lang w:val="en"/>
              </w:rPr>
              <w:t>Intervention(s)</w:t>
            </w:r>
          </w:p>
        </w:tc>
        <w:tc>
          <w:tcPr>
            <w:tcW w:w="11972" w:type="dxa"/>
          </w:tcPr>
          <w:p w14:paraId="44558E17" w14:textId="77777777" w:rsidR="006459A3" w:rsidRPr="00201EB8" w:rsidRDefault="002C41A8" w:rsidP="006459A3">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HIV treatment and differentiated service delivery - Adults (15 years of age and older)</w:t>
            </w:r>
            <w:r>
              <w:rPr>
                <w:rFonts w:cstheme="minorHAnsi"/>
                <w:sz w:val="20"/>
                <w:szCs w:val="20"/>
                <w:lang w:val="en"/>
              </w:rPr>
              <w:t xml:space="preserve"> - Modifications to the program in relation to the existing grant:</w:t>
            </w:r>
          </w:p>
          <w:p w14:paraId="142C0917" w14:textId="0589793A" w:rsidR="00251761" w:rsidRPr="00201EB8" w:rsidRDefault="00696F30" w:rsidP="006459A3">
            <w:pPr>
              <w:pStyle w:val="BodyText"/>
              <w:cnfStyle w:val="000000100000" w:firstRow="0" w:lastRow="0" w:firstColumn="0" w:lastColumn="0" w:oddVBand="0" w:evenVBand="0" w:oddHBand="1" w:evenHBand="0" w:firstRowFirstColumn="0" w:firstRowLastColumn="0" w:lastRowFirstColumn="0" w:lastRowLastColumn="0"/>
              <w:rPr>
                <w:rFonts w:cstheme="minorHAnsi"/>
                <w:i/>
                <w:sz w:val="20"/>
                <w:szCs w:val="20"/>
              </w:rPr>
            </w:pPr>
            <w:sdt>
              <w:sdtPr>
                <w:rPr>
                  <w:rFonts w:ascii="MS Gothic" w:eastAsia="MS Gothic" w:hAnsi="MS Gothic" w:cstheme="minorHAnsi"/>
                  <w:sz w:val="20"/>
                  <w:szCs w:val="20"/>
                </w:rPr>
                <w:id w:val="1355923420"/>
                <w:placeholder>
                  <w:docPart w:val="DDCCB11EC70D4D5B9892342D11FC09F3"/>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830826744"/>
                <w:placeholder>
                  <w:docPart w:val="7974B433A40E4B348F8DA814DE73A821"/>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2052681819"/>
                <w:placeholder>
                  <w:docPart w:val="7F180252519B43DC96D966AE2E0A3C4B"/>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2022973405"/>
                <w:placeholder>
                  <w:docPart w:val="D644A784743F430C85AC8B238B99DA60"/>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1651356601"/>
                <w:placeholder>
                  <w:docPart w:val="0651E2771ADF495195689BE55A0EE32C"/>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1F2B785F"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65DFDDA0" w14:textId="77777777" w:rsidR="00251761" w:rsidRPr="00201EB8" w:rsidRDefault="00251761" w:rsidP="007E5D97">
            <w:pPr>
              <w:pStyle w:val="BodyText"/>
              <w:rPr>
                <w:rFonts w:cstheme="minorHAnsi"/>
                <w:sz w:val="20"/>
                <w:szCs w:val="20"/>
              </w:rPr>
            </w:pPr>
          </w:p>
        </w:tc>
        <w:tc>
          <w:tcPr>
            <w:tcW w:w="11972" w:type="dxa"/>
          </w:tcPr>
          <w:p w14:paraId="1C015B7C" w14:textId="77777777" w:rsidR="006459A3" w:rsidRPr="00201EB8" w:rsidRDefault="002C41A8" w:rsidP="006459A3">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lang w:val="en"/>
              </w:rPr>
              <w:t>HIV Treatment and Differentiated Service Delivery - Children (under 15 years)</w:t>
            </w:r>
            <w:r>
              <w:rPr>
                <w:rFonts w:cstheme="minorHAnsi"/>
                <w:sz w:val="20"/>
                <w:szCs w:val="20"/>
                <w:lang w:val="en"/>
              </w:rPr>
              <w:t xml:space="preserve"> - Modifications to the program in relation to the existing grant:</w:t>
            </w:r>
          </w:p>
          <w:p w14:paraId="2D6BE48B" w14:textId="7385183D" w:rsidR="00251761" w:rsidRPr="00201EB8" w:rsidRDefault="00696F30" w:rsidP="006459A3">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1407658792"/>
                <w:placeholder>
                  <w:docPart w:val="D0E958D3822E41F1B2345AB822DFC7EF"/>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171495495"/>
                <w:placeholder>
                  <w:docPart w:val="4CF3AB058D814C2EBFD94353676A36F8"/>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235830863"/>
                <w:placeholder>
                  <w:docPart w:val="73173108F6BB4D42BF392F68B5345A14"/>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409588027"/>
                <w:placeholder>
                  <w:docPart w:val="6B7C7602C3AC48A08CA655A164DF4699"/>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1060374668"/>
                <w:placeholder>
                  <w:docPart w:val="FA7E64F1F7E24D36B93EF4BC5E9BDA98"/>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7196244A" w14:textId="77777777" w:rsidTr="00E0307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5DDECE1A" w14:textId="77777777" w:rsidR="00251761" w:rsidRPr="00201EB8" w:rsidRDefault="00251761" w:rsidP="007E5D97">
            <w:pPr>
              <w:pStyle w:val="BodyText"/>
              <w:rPr>
                <w:rFonts w:cstheme="minorHAnsi"/>
                <w:sz w:val="20"/>
                <w:szCs w:val="20"/>
              </w:rPr>
            </w:pPr>
          </w:p>
        </w:tc>
        <w:tc>
          <w:tcPr>
            <w:tcW w:w="11972" w:type="dxa"/>
          </w:tcPr>
          <w:p w14:paraId="01975621" w14:textId="77777777" w:rsidR="006459A3" w:rsidRPr="00201EB8" w:rsidRDefault="002C41A8" w:rsidP="006459A3">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Treatment follow-up - Viral load and toxicity of antiretrovirals</w:t>
            </w:r>
            <w:r>
              <w:rPr>
                <w:rFonts w:cstheme="minorHAnsi"/>
                <w:sz w:val="20"/>
                <w:szCs w:val="20"/>
                <w:lang w:val="en"/>
              </w:rPr>
              <w:t xml:space="preserve"> - Modifications to the program in relation to the existing grant:</w:t>
            </w:r>
          </w:p>
          <w:p w14:paraId="1AC0CD71" w14:textId="5C20AABB" w:rsidR="00251761" w:rsidRPr="00201EB8" w:rsidRDefault="00696F30" w:rsidP="006459A3">
            <w:pPr>
              <w:pStyle w:val="BodyText"/>
              <w:cnfStyle w:val="000000100000" w:firstRow="0" w:lastRow="0" w:firstColumn="0" w:lastColumn="0" w:oddVBand="0" w:evenVBand="0" w:oddHBand="1" w:evenHBand="0" w:firstRowFirstColumn="0" w:firstRowLastColumn="0" w:lastRowFirstColumn="0" w:lastRowLastColumn="0"/>
              <w:rPr>
                <w:rFonts w:cstheme="minorHAnsi"/>
                <w:b/>
                <w:bCs/>
                <w:sz w:val="20"/>
                <w:szCs w:val="20"/>
                <w:u w:val="single"/>
              </w:rPr>
            </w:pPr>
            <w:sdt>
              <w:sdtPr>
                <w:rPr>
                  <w:rFonts w:ascii="MS Gothic" w:eastAsia="MS Gothic" w:hAnsi="MS Gothic" w:cstheme="minorHAnsi"/>
                  <w:sz w:val="20"/>
                  <w:szCs w:val="20"/>
                </w:rPr>
                <w:id w:val="1224790835"/>
                <w:placeholder>
                  <w:docPart w:val="10A8CBBD334349D9AEE556349C6DBA22"/>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1361431280"/>
                <w:placeholder>
                  <w:docPart w:val="C83A7FD5500D45DF8F87CA20DFA241F3"/>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776944139"/>
                <w:placeholder>
                  <w:docPart w:val="FCEC9C8749F14C71BAA8524F2FD4D554"/>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241953343"/>
                <w:placeholder>
                  <w:docPart w:val="2890BB24136C48D288DE5D3F724E669A"/>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343485550"/>
                <w:placeholder>
                  <w:docPart w:val="9077A2121A194080B392E506E6FDAB09"/>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5855793E"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27FB2C96" w14:textId="77777777" w:rsidR="00251761" w:rsidRPr="00201EB8" w:rsidRDefault="00251761" w:rsidP="007E5D97">
            <w:pPr>
              <w:pStyle w:val="BodyText"/>
              <w:rPr>
                <w:rFonts w:cstheme="minorHAnsi"/>
                <w:sz w:val="20"/>
                <w:szCs w:val="20"/>
              </w:rPr>
            </w:pPr>
          </w:p>
        </w:tc>
        <w:tc>
          <w:tcPr>
            <w:tcW w:w="11972" w:type="dxa"/>
          </w:tcPr>
          <w:p w14:paraId="3C01DA18" w14:textId="77777777" w:rsidR="006459A3" w:rsidRPr="00201EB8" w:rsidRDefault="002C41A8" w:rsidP="006459A3">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lang w:val="en"/>
              </w:rPr>
              <w:t>Integrated management of common co-infections and co-morbidities (adults and children)</w:t>
            </w:r>
            <w:r>
              <w:rPr>
                <w:rFonts w:cstheme="minorHAnsi"/>
                <w:sz w:val="20"/>
                <w:szCs w:val="20"/>
                <w:lang w:val="en"/>
              </w:rPr>
              <w:t xml:space="preserve"> - Modifications to the program in relation to the existing grant:</w:t>
            </w:r>
          </w:p>
          <w:p w14:paraId="131CF0FB" w14:textId="74545B5B" w:rsidR="00251761" w:rsidRPr="00201EB8" w:rsidRDefault="00696F30" w:rsidP="006459A3">
            <w:pPr>
              <w:pStyle w:val="BodyText"/>
              <w:cnfStyle w:val="000000000000" w:firstRow="0" w:lastRow="0" w:firstColumn="0" w:lastColumn="0" w:oddVBand="0" w:evenVBand="0" w:oddHBand="0" w:evenHBand="0" w:firstRowFirstColumn="0" w:firstRowLastColumn="0" w:lastRowFirstColumn="0" w:lastRowLastColumn="0"/>
              <w:rPr>
                <w:rFonts w:cstheme="minorHAnsi"/>
                <w:b/>
                <w:bCs/>
                <w:sz w:val="20"/>
                <w:szCs w:val="20"/>
                <w:u w:val="single"/>
              </w:rPr>
            </w:pPr>
            <w:sdt>
              <w:sdtPr>
                <w:rPr>
                  <w:rFonts w:ascii="MS Gothic" w:eastAsia="MS Gothic" w:hAnsi="MS Gothic" w:cstheme="minorHAnsi"/>
                  <w:sz w:val="20"/>
                  <w:szCs w:val="20"/>
                </w:rPr>
                <w:id w:val="-1822260493"/>
                <w:placeholder>
                  <w:docPart w:val="791CA620D3DD4FAB9895EA5AC7814393"/>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1999563453"/>
                <w:placeholder>
                  <w:docPart w:val="CEF4364AD9ED4A648094AB0388F5C6F9"/>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sidR="002C41A8">
              <w:rPr>
                <w:rFonts w:eastAsia="MS Gothic" w:cstheme="minorHAnsi"/>
                <w:sz w:val="20"/>
                <w:szCs w:val="20"/>
                <w:lang w:val="en"/>
              </w:rPr>
              <w:t xml:space="preserve">New </w:t>
            </w:r>
            <w:sdt>
              <w:sdtPr>
                <w:rPr>
                  <w:rFonts w:ascii="MS Gothic" w:eastAsia="MS Gothic" w:hAnsi="MS Gothic" w:cstheme="minorHAnsi"/>
                  <w:sz w:val="20"/>
                  <w:szCs w:val="20"/>
                </w:rPr>
                <w:id w:val="228593785"/>
                <w:placeholder>
                  <w:docPart w:val="6DA101DC28204D588BD6BB2E968954BB"/>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Intensification </w:t>
            </w:r>
            <w:sdt>
              <w:sdtPr>
                <w:rPr>
                  <w:rFonts w:ascii="MS Gothic" w:eastAsia="MS Gothic" w:hAnsi="MS Gothic" w:cstheme="minorHAnsi"/>
                  <w:sz w:val="20"/>
                  <w:szCs w:val="20"/>
                </w:rPr>
                <w:id w:val="914981429"/>
                <w:placeholder>
                  <w:docPart w:val="FED3D44AE4B845BBA72ABD5AB51CF8C4"/>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2091735121"/>
                <w:placeholder>
                  <w:docPart w:val="3467BE9F11A3470A878D6EAA03223F78"/>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4B552D98" w14:textId="77777777" w:rsidTr="00E0307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621911DE" w14:textId="77777777" w:rsidR="00251761" w:rsidRPr="00201EB8" w:rsidRDefault="00251761" w:rsidP="007E5D97">
            <w:pPr>
              <w:pStyle w:val="BodyText"/>
              <w:rPr>
                <w:rFonts w:cstheme="minorHAnsi"/>
                <w:sz w:val="20"/>
                <w:szCs w:val="20"/>
              </w:rPr>
            </w:pPr>
          </w:p>
        </w:tc>
        <w:tc>
          <w:tcPr>
            <w:tcW w:w="11972" w:type="dxa"/>
          </w:tcPr>
          <w:p w14:paraId="7CCBDF1E" w14:textId="77777777" w:rsidR="006459A3" w:rsidRPr="00201EB8" w:rsidRDefault="002C41A8" w:rsidP="006459A3">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Diagnosis and management of advanced disease (adults and children)</w:t>
            </w:r>
            <w:r>
              <w:rPr>
                <w:rFonts w:cstheme="minorHAnsi"/>
                <w:sz w:val="20"/>
                <w:szCs w:val="20"/>
                <w:lang w:val="en"/>
              </w:rPr>
              <w:t xml:space="preserve"> - Modifications to the program in relation to the existing grant:</w:t>
            </w:r>
          </w:p>
          <w:p w14:paraId="56530E37" w14:textId="028D22A4" w:rsidR="00251761" w:rsidRPr="00201EB8" w:rsidRDefault="00696F30" w:rsidP="006459A3">
            <w:pPr>
              <w:pStyle w:val="BodyText"/>
              <w:cnfStyle w:val="000000100000" w:firstRow="0" w:lastRow="0" w:firstColumn="0" w:lastColumn="0" w:oddVBand="0" w:evenVBand="0" w:oddHBand="1" w:evenHBand="0" w:firstRowFirstColumn="0" w:firstRowLastColumn="0" w:lastRowFirstColumn="0" w:lastRowLastColumn="0"/>
              <w:rPr>
                <w:rFonts w:cstheme="minorHAnsi"/>
                <w:b/>
                <w:bCs/>
                <w:sz w:val="20"/>
                <w:szCs w:val="20"/>
                <w:u w:val="single"/>
              </w:rPr>
            </w:pPr>
            <w:sdt>
              <w:sdtPr>
                <w:rPr>
                  <w:rFonts w:ascii="MS Gothic" w:eastAsia="MS Gothic" w:hAnsi="MS Gothic" w:cstheme="minorHAnsi"/>
                  <w:sz w:val="20"/>
                  <w:szCs w:val="20"/>
                </w:rPr>
                <w:id w:val="1956511329"/>
                <w:placeholder>
                  <w:docPart w:val="2A7DE44FA2F14E10A0CB381F7F7FE7C7"/>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913813904"/>
                <w:placeholder>
                  <w:docPart w:val="410B9A17D31A42F39A66E98C7C0860D5"/>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184449416"/>
                <w:placeholder>
                  <w:docPart w:val="0E3E7F05A00A4258BB5B9C4AB67C926E"/>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1029608883"/>
                <w:placeholder>
                  <w:docPart w:val="7ED3DC7E15A04F8B91974FF3F023B729"/>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1508243566"/>
                <w:placeholder>
                  <w:docPart w:val="DA72439832C648D4B8B47F40EA72DEFB"/>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6CD44017"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tcPr>
          <w:p w14:paraId="1DC3035A" w14:textId="77777777" w:rsidR="0021198C" w:rsidRPr="00201EB8" w:rsidRDefault="002C41A8" w:rsidP="0021198C">
            <w:pPr>
              <w:pStyle w:val="BodyText"/>
              <w:rPr>
                <w:rFonts w:cstheme="minorHAnsi"/>
                <w:sz w:val="20"/>
                <w:szCs w:val="20"/>
              </w:rPr>
            </w:pPr>
            <w:r>
              <w:rPr>
                <w:rFonts w:cstheme="minorHAnsi"/>
                <w:sz w:val="20"/>
                <w:szCs w:val="20"/>
                <w:lang w:val="en"/>
              </w:rPr>
              <w:t>List of activities</w:t>
            </w:r>
          </w:p>
        </w:tc>
        <w:tc>
          <w:tcPr>
            <w:tcW w:w="11972" w:type="dxa"/>
          </w:tcPr>
          <w:p w14:paraId="23CB1D0F" w14:textId="70513BF9" w:rsidR="00D350E9" w:rsidRPr="00201EB8" w:rsidRDefault="002C41A8" w:rsidP="0021198C">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u w:val="single"/>
                <w:lang w:val="en"/>
              </w:rPr>
              <w:t xml:space="preserve">HIV treatment and differentiated service delivery - Adults (15 years of age and older): </w:t>
            </w:r>
            <w:r>
              <w:rPr>
                <w:rFonts w:cstheme="minorHAnsi"/>
                <w:sz w:val="20"/>
                <w:szCs w:val="20"/>
                <w:lang w:val="en"/>
              </w:rPr>
              <w:t xml:space="preserve">The number of people living with HIV on antiretrovirals has increased greatly in the last 5 years, from 42% (213,195/501,649) in 2017 to 88% (444,499/506,405 people living with HIV) in </w:t>
            </w:r>
            <w:r w:rsidRPr="00526BD9">
              <w:rPr>
                <w:rFonts w:cstheme="minorHAnsi"/>
                <w:sz w:val="20"/>
                <w:szCs w:val="20"/>
                <w:lang w:val="en"/>
              </w:rPr>
              <w:t>2021 (</w:t>
            </w:r>
            <w:r w:rsidRPr="00526BD9">
              <w:rPr>
                <w:rFonts w:cstheme="minorHAnsi"/>
                <w:b/>
                <w:bCs/>
                <w:i/>
                <w:iCs/>
                <w:sz w:val="20"/>
                <w:szCs w:val="20"/>
                <w:lang w:val="en"/>
              </w:rPr>
              <w:t>Annex 1</w:t>
            </w:r>
            <w:r w:rsidR="00526BD9" w:rsidRPr="00526BD9">
              <w:rPr>
                <w:rFonts w:cstheme="minorHAnsi"/>
                <w:b/>
                <w:bCs/>
                <w:i/>
                <w:iCs/>
                <w:sz w:val="20"/>
                <w:szCs w:val="20"/>
                <w:lang w:val="en"/>
              </w:rPr>
              <w:t>3</w:t>
            </w:r>
            <w:r w:rsidRPr="00526BD9">
              <w:rPr>
                <w:rFonts w:cstheme="minorHAnsi"/>
                <w:b/>
                <w:bCs/>
                <w:i/>
                <w:iCs/>
                <w:sz w:val="20"/>
                <w:szCs w:val="20"/>
                <w:lang w:val="en"/>
              </w:rPr>
              <w:t xml:space="preserve">: </w:t>
            </w:r>
            <w:r w:rsidR="00526BD9" w:rsidRPr="00526BD9">
              <w:rPr>
                <w:rFonts w:cstheme="minorHAnsi"/>
                <w:b/>
                <w:bCs/>
                <w:i/>
                <w:iCs/>
                <w:sz w:val="20"/>
                <w:szCs w:val="20"/>
                <w:lang w:val="en"/>
              </w:rPr>
              <w:t>page</w:t>
            </w:r>
            <w:r w:rsidR="00526BD9">
              <w:rPr>
                <w:rFonts w:cstheme="minorHAnsi"/>
                <w:b/>
                <w:bCs/>
                <w:i/>
                <w:iCs/>
                <w:sz w:val="20"/>
                <w:szCs w:val="20"/>
                <w:lang w:val="en"/>
              </w:rPr>
              <w:t xml:space="preserve"> 31</w:t>
            </w:r>
            <w:r>
              <w:rPr>
                <w:rFonts w:cstheme="minorHAnsi"/>
                <w:sz w:val="20"/>
                <w:szCs w:val="20"/>
                <w:lang w:val="en"/>
              </w:rPr>
              <w:t xml:space="preserve">). This is linked to the increase in zonal and intrazonal coverage, the increasing improvements in targeted </w:t>
            </w:r>
            <w:r w:rsidR="008237F8">
              <w:rPr>
                <w:rFonts w:cstheme="minorHAnsi"/>
                <w:sz w:val="20"/>
                <w:szCs w:val="20"/>
                <w:lang w:val="en"/>
              </w:rPr>
              <w:t>testing</w:t>
            </w:r>
            <w:r>
              <w:rPr>
                <w:rFonts w:cstheme="minorHAnsi"/>
                <w:sz w:val="20"/>
                <w:szCs w:val="20"/>
                <w:lang w:val="en"/>
              </w:rPr>
              <w:t xml:space="preserve">, and the implementation of differentiated approaches to treatment with the involvement of community actors and the private sector. In the context of patient-centered care, the country has opted for the integration of differentiated antiretroviral </w:t>
            </w:r>
            <w:r w:rsidR="00E66DAB">
              <w:rPr>
                <w:rFonts w:cstheme="minorHAnsi"/>
                <w:sz w:val="20"/>
                <w:szCs w:val="20"/>
                <w:lang w:val="en"/>
              </w:rPr>
              <w:t xml:space="preserve">refill </w:t>
            </w:r>
            <w:r>
              <w:rPr>
                <w:rFonts w:cstheme="minorHAnsi"/>
                <w:sz w:val="20"/>
                <w:szCs w:val="20"/>
                <w:lang w:val="en"/>
              </w:rPr>
              <w:t xml:space="preserve">models in stable people living with HIV. The country plans to further diversify these models by integrating community distribution and other individual models alongside those already implemented. </w:t>
            </w:r>
            <w:r>
              <w:rPr>
                <w:rFonts w:cstheme="minorHAnsi"/>
                <w:b/>
                <w:bCs/>
                <w:sz w:val="20"/>
                <w:szCs w:val="20"/>
                <w:lang w:val="en"/>
              </w:rPr>
              <w:t>Continued or intensified activities</w:t>
            </w:r>
            <w:r>
              <w:rPr>
                <w:rFonts w:cstheme="minorHAnsi"/>
                <w:sz w:val="20"/>
                <w:szCs w:val="20"/>
                <w:lang w:val="en"/>
              </w:rPr>
              <w:t xml:space="preserve"> will focus on the permanent availability of care inputs, improving the quality of differentiated care delivery, extending differentiated care approaches, updating the guidelines for differentiated HIV and HIV/TB co-infection service delivery, improving the quality of services, etc. and coordination of activities (See funding request 2020-2022). </w:t>
            </w:r>
          </w:p>
          <w:p w14:paraId="2F9018F7" w14:textId="77777777" w:rsidR="0021198C" w:rsidRPr="00201EB8" w:rsidRDefault="0021198C" w:rsidP="0021198C">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235924BE" w14:textId="0B0EC090" w:rsidR="001E211E" w:rsidRPr="00201EB8" w:rsidRDefault="002C41A8" w:rsidP="0021198C">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Innovations for adults focus on the optimal response of the treatment program in the general population and in humanitarian emergencies: providing services to beneficiaries in emergencies. Thus, the new activities are:</w:t>
            </w:r>
          </w:p>
          <w:p w14:paraId="013CDE01" w14:textId="4EFF3A8B" w:rsidR="0021198C" w:rsidRPr="00201EB8" w:rsidRDefault="002C41A8">
            <w:pPr>
              <w:pStyle w:val="BodyText"/>
              <w:numPr>
                <w:ilvl w:val="0"/>
                <w:numId w:val="31"/>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Implement peer-to-peer relay approach in areas of humanitarian emergencies (delivery of antiretrovirals and other drugs at home or at sites of convenience</w:t>
            </w:r>
            <w:proofErr w:type="gramStart"/>
            <w:r>
              <w:rPr>
                <w:rFonts w:cstheme="minorHAnsi"/>
                <w:sz w:val="20"/>
                <w:szCs w:val="20"/>
                <w:lang w:val="en"/>
              </w:rPr>
              <w:t>);</w:t>
            </w:r>
            <w:proofErr w:type="gramEnd"/>
          </w:p>
          <w:p w14:paraId="0F2F3BFA" w14:textId="0A4112DC" w:rsidR="00F62B45" w:rsidRPr="00F62B45" w:rsidRDefault="002C41A8" w:rsidP="00B15D5D">
            <w:pPr>
              <w:pStyle w:val="BodyText"/>
              <w:numPr>
                <w:ilvl w:val="0"/>
                <w:numId w:val="31"/>
              </w:num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Set up mobile clinics in 6 provinces in humanitarian situations (</w:t>
            </w:r>
            <w:proofErr w:type="spellStart"/>
            <w:r>
              <w:rPr>
                <w:rFonts w:cstheme="minorHAnsi"/>
                <w:sz w:val="20"/>
                <w:szCs w:val="20"/>
                <w:lang w:val="en"/>
              </w:rPr>
              <w:t>Ituri</w:t>
            </w:r>
            <w:proofErr w:type="spellEnd"/>
            <w:r>
              <w:rPr>
                <w:rFonts w:cstheme="minorHAnsi"/>
                <w:sz w:val="20"/>
                <w:szCs w:val="20"/>
                <w:lang w:val="en"/>
              </w:rPr>
              <w:t xml:space="preserve">, Nord Kivu, Sud Kivu, Maniema, Mai </w:t>
            </w:r>
            <w:proofErr w:type="spellStart"/>
            <w:r>
              <w:rPr>
                <w:rFonts w:cstheme="minorHAnsi"/>
                <w:sz w:val="20"/>
                <w:szCs w:val="20"/>
                <w:lang w:val="en"/>
              </w:rPr>
              <w:t>Ndombe</w:t>
            </w:r>
            <w:proofErr w:type="spellEnd"/>
            <w:r>
              <w:rPr>
                <w:rFonts w:cstheme="minorHAnsi"/>
                <w:sz w:val="20"/>
                <w:szCs w:val="20"/>
                <w:lang w:val="en"/>
              </w:rPr>
              <w:t>, Kasai</w:t>
            </w:r>
            <w:proofErr w:type="gramStart"/>
            <w:r w:rsidR="00B15D5D">
              <w:rPr>
                <w:rFonts w:cstheme="minorHAnsi"/>
                <w:sz w:val="20"/>
                <w:szCs w:val="20"/>
                <w:lang w:val="en"/>
              </w:rPr>
              <w:t xml:space="preserve">), </w:t>
            </w:r>
            <w:r w:rsidR="00F62B45">
              <w:rPr>
                <w:rFonts w:cstheme="minorHAnsi"/>
                <w:sz w:val="20"/>
                <w:szCs w:val="20"/>
                <w:lang w:val="en"/>
              </w:rPr>
              <w:t xml:space="preserve"> </w:t>
            </w:r>
            <w:r w:rsidR="00F62B45" w:rsidRPr="00F62B45">
              <w:rPr>
                <w:rFonts w:cstheme="minorHAnsi"/>
                <w:sz w:val="20"/>
                <w:szCs w:val="20"/>
                <w:lang w:val="en"/>
              </w:rPr>
              <w:t>to</w:t>
            </w:r>
            <w:proofErr w:type="gramEnd"/>
            <w:r w:rsidR="00F62B45" w:rsidRPr="00F62B45">
              <w:rPr>
                <w:rFonts w:cstheme="minorHAnsi"/>
                <w:sz w:val="20"/>
                <w:szCs w:val="20"/>
                <w:lang w:val="en"/>
              </w:rPr>
              <w:t xml:space="preserve"> provide the complete consideration package (screening, treatment and biological monitoring), taken into account in the PAAR;</w:t>
            </w:r>
          </w:p>
          <w:p w14:paraId="171D8443" w14:textId="58DFF88D" w:rsidR="0021198C" w:rsidRPr="00201EB8" w:rsidRDefault="002C41A8">
            <w:pPr>
              <w:pStyle w:val="BodyText"/>
              <w:numPr>
                <w:ilvl w:val="0"/>
                <w:numId w:val="31"/>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Implement the family-</w:t>
            </w:r>
            <w:r w:rsidR="00603695">
              <w:rPr>
                <w:rFonts w:cstheme="minorHAnsi"/>
                <w:sz w:val="20"/>
                <w:szCs w:val="20"/>
                <w:lang w:val="en"/>
              </w:rPr>
              <w:t xml:space="preserve">refill </w:t>
            </w:r>
            <w:r>
              <w:rPr>
                <w:rFonts w:cstheme="minorHAnsi"/>
                <w:sz w:val="20"/>
                <w:szCs w:val="20"/>
                <w:lang w:val="en"/>
              </w:rPr>
              <w:t>(</w:t>
            </w:r>
            <w:r w:rsidR="0089307E">
              <w:rPr>
                <w:rFonts w:cstheme="minorHAnsi"/>
                <w:sz w:val="20"/>
                <w:szCs w:val="20"/>
                <w:lang w:val="en"/>
              </w:rPr>
              <w:t>grouped</w:t>
            </w:r>
            <w:r>
              <w:rPr>
                <w:rFonts w:cstheme="minorHAnsi"/>
                <w:sz w:val="20"/>
                <w:szCs w:val="20"/>
                <w:lang w:val="en"/>
              </w:rPr>
              <w:t xml:space="preserve">) approach to antiretrovirals and other drugs in the </w:t>
            </w:r>
            <w:proofErr w:type="gramStart"/>
            <w:r>
              <w:rPr>
                <w:rFonts w:cstheme="minorHAnsi"/>
                <w:sz w:val="20"/>
                <w:szCs w:val="20"/>
                <w:lang w:val="en"/>
              </w:rPr>
              <w:t>community;</w:t>
            </w:r>
            <w:proofErr w:type="gramEnd"/>
          </w:p>
          <w:p w14:paraId="6267C525" w14:textId="42FCF726" w:rsidR="0021198C" w:rsidRPr="00201EB8" w:rsidRDefault="002C41A8">
            <w:pPr>
              <w:pStyle w:val="BodyText"/>
              <w:numPr>
                <w:ilvl w:val="0"/>
                <w:numId w:val="31"/>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Expand group </w:t>
            </w:r>
            <w:r w:rsidR="006317E8">
              <w:rPr>
                <w:rFonts w:cstheme="minorHAnsi"/>
                <w:sz w:val="20"/>
                <w:szCs w:val="20"/>
                <w:lang w:val="en"/>
              </w:rPr>
              <w:t xml:space="preserve">refill </w:t>
            </w:r>
            <w:r>
              <w:rPr>
                <w:rFonts w:cstheme="minorHAnsi"/>
                <w:sz w:val="20"/>
                <w:szCs w:val="20"/>
                <w:lang w:val="en"/>
              </w:rPr>
              <w:t xml:space="preserve">of antiretrovirals in self-supporting groups as well as </w:t>
            </w:r>
            <w:r w:rsidR="006317E8">
              <w:rPr>
                <w:rFonts w:cstheme="minorHAnsi"/>
                <w:sz w:val="20"/>
                <w:szCs w:val="20"/>
                <w:lang w:val="en"/>
              </w:rPr>
              <w:t>drop-in</w:t>
            </w:r>
            <w:r>
              <w:rPr>
                <w:rFonts w:cstheme="minorHAnsi"/>
                <w:sz w:val="20"/>
                <w:szCs w:val="20"/>
                <w:lang w:val="en"/>
              </w:rPr>
              <w:t xml:space="preserve"> and integrated centers, etc.</w:t>
            </w:r>
          </w:p>
          <w:p w14:paraId="42031ABC" w14:textId="722B356B" w:rsidR="0021198C" w:rsidRPr="00201EB8" w:rsidRDefault="002C41A8">
            <w:pPr>
              <w:pStyle w:val="BodyText"/>
              <w:numPr>
                <w:ilvl w:val="0"/>
                <w:numId w:val="31"/>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Update the guide to integrated care for people living with HIV in the DRC</w:t>
            </w:r>
          </w:p>
          <w:p w14:paraId="0C256AE1" w14:textId="2E307561" w:rsidR="0021198C" w:rsidRPr="00201EB8" w:rsidRDefault="002C41A8">
            <w:pPr>
              <w:pStyle w:val="BodyText"/>
              <w:numPr>
                <w:ilvl w:val="0"/>
                <w:numId w:val="31"/>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Organize cascading training for providers on the complete package for people living with HIV (last training was done in 2016)</w:t>
            </w:r>
            <w:r w:rsidR="00D34A3F">
              <w:t xml:space="preserve"> (</w:t>
            </w:r>
            <w:proofErr w:type="gramStart"/>
            <w:r w:rsidR="00D34A3F" w:rsidRPr="00D34A3F">
              <w:rPr>
                <w:rFonts w:cstheme="minorHAnsi"/>
                <w:sz w:val="20"/>
                <w:szCs w:val="20"/>
                <w:lang w:val="en"/>
              </w:rPr>
              <w:t>taken into account</w:t>
            </w:r>
            <w:proofErr w:type="gramEnd"/>
            <w:r w:rsidR="00D34A3F" w:rsidRPr="00D34A3F">
              <w:rPr>
                <w:rFonts w:cstheme="minorHAnsi"/>
                <w:sz w:val="20"/>
                <w:szCs w:val="20"/>
                <w:lang w:val="en"/>
              </w:rPr>
              <w:t xml:space="preserve"> in the PAAR)</w:t>
            </w:r>
          </w:p>
          <w:p w14:paraId="1281DF48" w14:textId="0B4F07DE" w:rsidR="0021198C" w:rsidRPr="00201EB8" w:rsidRDefault="002C41A8">
            <w:pPr>
              <w:pStyle w:val="BodyText"/>
              <w:numPr>
                <w:ilvl w:val="0"/>
                <w:numId w:val="31"/>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Conduct community-based recipient evaluations of the availability and accessibility of and satisfaction with HIV services (community-led monitoring/Observatory) in 5 </w:t>
            </w:r>
            <w:proofErr w:type="gramStart"/>
            <w:r>
              <w:rPr>
                <w:rFonts w:cstheme="minorHAnsi"/>
                <w:sz w:val="20"/>
                <w:szCs w:val="20"/>
                <w:lang w:val="en"/>
              </w:rPr>
              <w:t>provinces</w:t>
            </w:r>
            <w:proofErr w:type="gramEnd"/>
          </w:p>
          <w:p w14:paraId="1B5F80B6" w14:textId="77777777" w:rsidR="0021198C" w:rsidRPr="00201EB8" w:rsidRDefault="002C41A8">
            <w:pPr>
              <w:pStyle w:val="BodyText"/>
              <w:numPr>
                <w:ilvl w:val="0"/>
                <w:numId w:val="31"/>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Organize once (1) a year workshops for community stakeholders involved in the fight against HIV to share </w:t>
            </w:r>
            <w:proofErr w:type="gramStart"/>
            <w:r>
              <w:rPr>
                <w:rFonts w:cstheme="minorHAnsi"/>
                <w:sz w:val="20"/>
                <w:szCs w:val="20"/>
                <w:lang w:val="en"/>
              </w:rPr>
              <w:t>experiences</w:t>
            </w:r>
            <w:proofErr w:type="gramEnd"/>
            <w:r>
              <w:rPr>
                <w:rFonts w:cstheme="minorHAnsi"/>
                <w:sz w:val="20"/>
                <w:szCs w:val="20"/>
                <w:lang w:val="en"/>
              </w:rPr>
              <w:t xml:space="preserve"> </w:t>
            </w:r>
          </w:p>
          <w:p w14:paraId="39D97865" w14:textId="77777777" w:rsidR="0021198C" w:rsidRPr="00201EB8" w:rsidRDefault="002C41A8">
            <w:pPr>
              <w:pStyle w:val="BodyText"/>
              <w:numPr>
                <w:ilvl w:val="0"/>
                <w:numId w:val="31"/>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Arrange for 2- 6 months of observed treatment with community-based workers and community care sites in specific cases of HIV+ children (HIV/TB coinfected children and children in treatment failure)</w:t>
            </w:r>
          </w:p>
          <w:p w14:paraId="0FCEED2B" w14:textId="1F9C2FF6" w:rsidR="002B5C38" w:rsidRPr="002B5C38" w:rsidRDefault="002C41A8" w:rsidP="002B5C38">
            <w:pPr>
              <w:pStyle w:val="BodyText"/>
              <w:numPr>
                <w:ilvl w:val="0"/>
                <w:numId w:val="31"/>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lang w:val="en"/>
              </w:rPr>
            </w:pPr>
            <w:r>
              <w:rPr>
                <w:rFonts w:cstheme="minorHAnsi"/>
                <w:sz w:val="20"/>
                <w:szCs w:val="20"/>
                <w:lang w:val="en"/>
              </w:rPr>
              <w:t>Implement psychosocial support cells in 5 Provincial Health Divisions (10 health care facilities/Health Zones and 1 cell/health care facilities)</w:t>
            </w:r>
            <w:r w:rsidR="002B5C38">
              <w:rPr>
                <w:rFonts w:cstheme="minorHAnsi"/>
                <w:sz w:val="20"/>
                <w:szCs w:val="20"/>
                <w:lang w:val="en"/>
              </w:rPr>
              <w:t xml:space="preserve"> </w:t>
            </w:r>
            <w:r w:rsidR="002B5C38" w:rsidRPr="002B5C38">
              <w:rPr>
                <w:rFonts w:cstheme="minorHAnsi"/>
                <w:sz w:val="20"/>
                <w:szCs w:val="20"/>
                <w:lang w:val="en"/>
              </w:rPr>
              <w:t xml:space="preserve">for the benefit of key populations PLHIV, adolescents and young PLHIV and PLHIV in general </w:t>
            </w:r>
            <w:proofErr w:type="gramStart"/>
            <w:r w:rsidR="002B5C38" w:rsidRPr="002B5C38">
              <w:rPr>
                <w:rFonts w:cstheme="minorHAnsi"/>
                <w:sz w:val="20"/>
                <w:szCs w:val="20"/>
                <w:lang w:val="en"/>
              </w:rPr>
              <w:t>in order to</w:t>
            </w:r>
            <w:proofErr w:type="gramEnd"/>
            <w:r w:rsidR="002B5C38" w:rsidRPr="002B5C38">
              <w:rPr>
                <w:rFonts w:cstheme="minorHAnsi"/>
                <w:sz w:val="20"/>
                <w:szCs w:val="20"/>
                <w:lang w:val="en"/>
              </w:rPr>
              <w:t xml:space="preserve"> improve their retention in the active</w:t>
            </w:r>
            <w:r w:rsidR="001E4CE0">
              <w:rPr>
                <w:rFonts w:cstheme="minorHAnsi"/>
                <w:sz w:val="20"/>
                <w:szCs w:val="20"/>
                <w:lang w:val="en"/>
              </w:rPr>
              <w:t xml:space="preserve"> list</w:t>
            </w:r>
            <w:r w:rsidR="002B5C38">
              <w:rPr>
                <w:rFonts w:cstheme="minorHAnsi"/>
                <w:sz w:val="20"/>
                <w:szCs w:val="20"/>
                <w:lang w:val="en"/>
              </w:rPr>
              <w:t>,</w:t>
            </w:r>
          </w:p>
          <w:p w14:paraId="1C5B9EF8" w14:textId="7494F2EC" w:rsidR="0021198C" w:rsidRPr="00201EB8" w:rsidRDefault="002B5C38" w:rsidP="002B5C38">
            <w:pPr>
              <w:pStyle w:val="BodyText"/>
              <w:numPr>
                <w:ilvl w:val="0"/>
                <w:numId w:val="31"/>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B5C38">
              <w:rPr>
                <w:rFonts w:cstheme="minorHAnsi"/>
                <w:sz w:val="20"/>
                <w:szCs w:val="20"/>
                <w:lang w:val="en"/>
              </w:rPr>
              <w:t>Implement the distribution of ARVs to stable patients in private pharmacies (</w:t>
            </w:r>
            <w:proofErr w:type="gramStart"/>
            <w:r w:rsidRPr="002B5C38">
              <w:rPr>
                <w:rFonts w:cstheme="minorHAnsi"/>
                <w:sz w:val="20"/>
                <w:szCs w:val="20"/>
                <w:lang w:val="en"/>
              </w:rPr>
              <w:t>taken into account</w:t>
            </w:r>
            <w:proofErr w:type="gramEnd"/>
            <w:r w:rsidRPr="002B5C38">
              <w:rPr>
                <w:rFonts w:cstheme="minorHAnsi"/>
                <w:sz w:val="20"/>
                <w:szCs w:val="20"/>
                <w:lang w:val="en"/>
              </w:rPr>
              <w:t xml:space="preserve"> in the PAAR)</w:t>
            </w:r>
          </w:p>
          <w:p w14:paraId="01EE5854" w14:textId="77777777" w:rsidR="0021198C" w:rsidRPr="00201EB8" w:rsidRDefault="0021198C" w:rsidP="0021198C">
            <w:pPr>
              <w:pStyle w:val="BodyText"/>
              <w:spacing w:after="0" w:line="240" w:lineRule="auto"/>
              <w:ind w:left="720"/>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2FBF45E4" w14:textId="77777777" w:rsidR="0021198C" w:rsidRPr="00201EB8" w:rsidRDefault="002C41A8" w:rsidP="0021198C">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lang w:val="en"/>
              </w:rPr>
              <w:lastRenderedPageBreak/>
              <w:t xml:space="preserve">Activities to be discontinued </w:t>
            </w:r>
            <w:proofErr w:type="gramStart"/>
            <w:r>
              <w:rPr>
                <w:rFonts w:cstheme="minorHAnsi"/>
                <w:b/>
                <w:bCs/>
                <w:sz w:val="20"/>
                <w:szCs w:val="20"/>
                <w:lang w:val="en"/>
              </w:rPr>
              <w:t>are:</w:t>
            </w:r>
            <w:proofErr w:type="gramEnd"/>
            <w:r>
              <w:rPr>
                <w:rFonts w:cstheme="minorHAnsi"/>
                <w:sz w:val="20"/>
                <w:szCs w:val="20"/>
                <w:lang w:val="en"/>
              </w:rPr>
              <w:t xml:space="preserve"> the activities to be discontinued here have been or will be completed during NFM3, of which there are three:</w:t>
            </w:r>
          </w:p>
          <w:p w14:paraId="57E8F839" w14:textId="77777777" w:rsidR="0021198C" w:rsidRPr="00201EB8" w:rsidRDefault="002C41A8">
            <w:pPr>
              <w:pStyle w:val="BodyText"/>
              <w:numPr>
                <w:ilvl w:val="0"/>
                <w:numId w:val="30"/>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Provide comprehensive training in the 62 new health </w:t>
            </w:r>
            <w:proofErr w:type="gramStart"/>
            <w:r>
              <w:rPr>
                <w:rFonts w:cstheme="minorHAnsi"/>
                <w:sz w:val="20"/>
                <w:szCs w:val="20"/>
                <w:lang w:val="en"/>
              </w:rPr>
              <w:t>zones</w:t>
            </w:r>
            <w:proofErr w:type="gramEnd"/>
            <w:r>
              <w:rPr>
                <w:rFonts w:cstheme="minorHAnsi"/>
                <w:sz w:val="20"/>
                <w:szCs w:val="20"/>
                <w:lang w:val="en"/>
              </w:rPr>
              <w:t xml:space="preserve"> </w:t>
            </w:r>
          </w:p>
          <w:p w14:paraId="1F877CA0" w14:textId="47AB4DFB" w:rsidR="0021198C" w:rsidRPr="00201EB8" w:rsidRDefault="002C41A8">
            <w:pPr>
              <w:pStyle w:val="BodyText"/>
              <w:numPr>
                <w:ilvl w:val="0"/>
                <w:numId w:val="30"/>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Organize a national workshop to develop tools for joint TB/HIV information </w:t>
            </w:r>
            <w:proofErr w:type="gramStart"/>
            <w:r>
              <w:rPr>
                <w:rFonts w:cstheme="minorHAnsi"/>
                <w:sz w:val="20"/>
                <w:szCs w:val="20"/>
                <w:lang w:val="en"/>
              </w:rPr>
              <w:t>management</w:t>
            </w:r>
            <w:proofErr w:type="gramEnd"/>
            <w:r>
              <w:rPr>
                <w:rFonts w:cstheme="minorHAnsi"/>
                <w:sz w:val="20"/>
                <w:szCs w:val="20"/>
                <w:lang w:val="en"/>
              </w:rPr>
              <w:t xml:space="preserve"> </w:t>
            </w:r>
          </w:p>
          <w:p w14:paraId="34E31CB0" w14:textId="403FEA32" w:rsidR="0021198C" w:rsidRPr="00201EB8" w:rsidRDefault="002C41A8" w:rsidP="0021198C">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  </w:t>
            </w:r>
          </w:p>
          <w:p w14:paraId="2A97C96D" w14:textId="10F66379" w:rsidR="0021198C" w:rsidRPr="00201EB8" w:rsidRDefault="002C41A8" w:rsidP="003C0CC7">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u w:val="single"/>
                <w:lang w:val="en"/>
              </w:rPr>
              <w:t xml:space="preserve">HIV Treatment and Differentiated Service Delivery - Children (under 15 years): </w:t>
            </w:r>
            <w:r>
              <w:rPr>
                <w:rFonts w:cstheme="minorHAnsi"/>
                <w:sz w:val="20"/>
                <w:szCs w:val="20"/>
                <w:lang w:val="en"/>
              </w:rPr>
              <w:t>Programmatic results show the persistence of striking inequalities in the provision of treatment for children (38%) and that of adults (88%); this situation is linked to: (</w:t>
            </w:r>
            <w:proofErr w:type="spellStart"/>
            <w:r>
              <w:rPr>
                <w:rFonts w:cstheme="minorHAnsi"/>
                <w:sz w:val="20"/>
                <w:szCs w:val="20"/>
                <w:lang w:val="en"/>
              </w:rPr>
              <w:t>i</w:t>
            </w:r>
            <w:proofErr w:type="spellEnd"/>
            <w:r>
              <w:rPr>
                <w:rFonts w:cstheme="minorHAnsi"/>
                <w:sz w:val="20"/>
                <w:szCs w:val="20"/>
                <w:lang w:val="en"/>
              </w:rPr>
              <w:t xml:space="preserve">) the low coverage of the pediatric HIV package in the HIV health care facilities, (ii) the low recruitment of children (45% early infant diagnosis), (iii) the delay in launching the Transition to </w:t>
            </w:r>
            <w:proofErr w:type="spellStart"/>
            <w:r>
              <w:rPr>
                <w:rFonts w:cstheme="minorHAnsi"/>
                <w:sz w:val="20"/>
                <w:szCs w:val="20"/>
                <w:lang w:val="en"/>
              </w:rPr>
              <w:t>pDTG</w:t>
            </w:r>
            <w:proofErr w:type="spellEnd"/>
            <w:r>
              <w:rPr>
                <w:rFonts w:cstheme="minorHAnsi"/>
                <w:sz w:val="20"/>
                <w:szCs w:val="20"/>
                <w:lang w:val="en"/>
              </w:rPr>
              <w:t xml:space="preserve">, (iv) the low level of follow-up with mother-child pairs and (vi) the low level of promotion of community-based approaches to support and follow-up for HIV+ children. For example, the program, with the support of its partners, has developed two plans for pediatric care, including the Accelerated Plan for the Management of HIV Infection in Children and Adolescents and the Global Alliance for the Elimination of AIDS in Children Country Action Plan. </w:t>
            </w:r>
            <w:r>
              <w:rPr>
                <w:rFonts w:cstheme="minorHAnsi"/>
                <w:b/>
                <w:bCs/>
                <w:sz w:val="20"/>
                <w:szCs w:val="20"/>
                <w:lang w:val="en"/>
              </w:rPr>
              <w:t>Continued and intensified activities</w:t>
            </w:r>
            <w:r>
              <w:rPr>
                <w:rFonts w:cstheme="minorHAnsi"/>
                <w:sz w:val="20"/>
                <w:szCs w:val="20"/>
                <w:lang w:val="en"/>
              </w:rPr>
              <w:t xml:space="preserve"> focus on the permanent availability of pediatric antiretrovirals and screening inputs, capacity building for care and community providers, community monitoring, integration of pediatric care into private facilities including pediatric clinics, setting up of self-support groups for youth and adolescents (JADOs) in health care facilities and in the community and coordination of interventions (See funding request 2020-2022).</w:t>
            </w:r>
          </w:p>
          <w:p w14:paraId="59FAFCB0" w14:textId="77777777" w:rsidR="0021198C" w:rsidRPr="00201EB8" w:rsidRDefault="0021198C" w:rsidP="0021198C">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Cs/>
                <w:sz w:val="20"/>
                <w:szCs w:val="20"/>
              </w:rPr>
            </w:pPr>
          </w:p>
          <w:p w14:paraId="0CBCC422" w14:textId="274BBC5B" w:rsidR="0021198C" w:rsidRPr="00201EB8" w:rsidRDefault="002C41A8" w:rsidP="0021198C">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sz w:val="20"/>
                <w:szCs w:val="20"/>
                <w:lang w:val="en"/>
              </w:rPr>
              <w:t xml:space="preserve">Integrating pediatric HIV activities into children’s programs and/or services will be an opportunity to target children and increase coverage to achieve global goals. The use of peers (parents or guardians) will be a strength in terms of tackling recruitment and quality care of HIV-infected children and adolescents. Therefore, these </w:t>
            </w:r>
            <w:r>
              <w:rPr>
                <w:rFonts w:cstheme="minorHAnsi"/>
                <w:b/>
                <w:bCs/>
                <w:sz w:val="20"/>
                <w:szCs w:val="20"/>
                <w:lang w:val="en"/>
              </w:rPr>
              <w:t>new activities</w:t>
            </w:r>
            <w:r>
              <w:rPr>
                <w:rFonts w:cstheme="minorHAnsi"/>
                <w:sz w:val="20"/>
                <w:szCs w:val="20"/>
                <w:lang w:val="en"/>
              </w:rPr>
              <w:t xml:space="preserve"> have emerged:</w:t>
            </w:r>
          </w:p>
          <w:p w14:paraId="40BCF7CF" w14:textId="3E124A25" w:rsidR="0021198C" w:rsidRPr="003B390D" w:rsidRDefault="002C41A8" w:rsidP="003B390D">
            <w:pPr>
              <w:pStyle w:val="BodyText"/>
              <w:numPr>
                <w:ilvl w:val="0"/>
                <w:numId w:val="32"/>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lang w:val="en"/>
              </w:rPr>
            </w:pPr>
            <w:r>
              <w:rPr>
                <w:rFonts w:cstheme="minorHAnsi"/>
                <w:sz w:val="20"/>
                <w:szCs w:val="20"/>
                <w:lang w:val="en"/>
              </w:rPr>
              <w:t xml:space="preserve">Implement the approach of integrating assisted self-testing into the community </w:t>
            </w:r>
            <w:r w:rsidR="003B390D" w:rsidRPr="003B390D">
              <w:rPr>
                <w:rFonts w:cstheme="minorHAnsi"/>
                <w:sz w:val="20"/>
                <w:szCs w:val="20"/>
                <w:lang w:val="en"/>
              </w:rPr>
              <w:t xml:space="preserve">by giving </w:t>
            </w:r>
            <w:r w:rsidR="00AF63C4">
              <w:rPr>
                <w:rFonts w:cstheme="minorHAnsi"/>
                <w:sz w:val="20"/>
                <w:szCs w:val="20"/>
                <w:lang w:val="en"/>
              </w:rPr>
              <w:t>testing</w:t>
            </w:r>
            <w:r w:rsidR="003B390D" w:rsidRPr="003B390D">
              <w:rPr>
                <w:rFonts w:cstheme="minorHAnsi"/>
                <w:sz w:val="20"/>
                <w:szCs w:val="20"/>
                <w:lang w:val="en"/>
              </w:rPr>
              <w:t xml:space="preserve"> kits to trained peers (parents/guardians)</w:t>
            </w:r>
          </w:p>
          <w:p w14:paraId="2C7BA787" w14:textId="77777777" w:rsidR="0021198C" w:rsidRPr="00201EB8" w:rsidRDefault="002C41A8">
            <w:pPr>
              <w:pStyle w:val="BodyText"/>
              <w:numPr>
                <w:ilvl w:val="0"/>
                <w:numId w:val="32"/>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Establish a Pediatric Alliance Platform to monitor the implementation of the Country Alliance Plan</w:t>
            </w:r>
          </w:p>
          <w:p w14:paraId="2C92550C" w14:textId="1A51ABED" w:rsidR="0021198C" w:rsidRPr="00201EB8" w:rsidRDefault="002C41A8">
            <w:pPr>
              <w:pStyle w:val="BodyText"/>
              <w:numPr>
                <w:ilvl w:val="0"/>
                <w:numId w:val="32"/>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Develop image boxes to educate parents of HIV and HIV+ and adolescents about pediatric care including the benefits of having an undetectable viral load (including the pediatric care community)</w:t>
            </w:r>
          </w:p>
          <w:p w14:paraId="759BF36B" w14:textId="77777777" w:rsidR="0021198C" w:rsidRPr="00201EB8" w:rsidRDefault="002C41A8">
            <w:pPr>
              <w:pStyle w:val="BodyText"/>
              <w:numPr>
                <w:ilvl w:val="0"/>
                <w:numId w:val="32"/>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Organize quarterly meetings of parent/guardian support groups for HIV+ children.</w:t>
            </w:r>
          </w:p>
          <w:p w14:paraId="7AD64F05" w14:textId="2F65891C" w:rsidR="0021198C" w:rsidRPr="00201EB8" w:rsidRDefault="0021198C" w:rsidP="0021198C">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6549B97B" w14:textId="6FC519DD" w:rsidR="003C0CC7" w:rsidRPr="00201EB8" w:rsidRDefault="002C41A8" w:rsidP="0021198C">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lang w:val="en"/>
              </w:rPr>
              <w:t xml:space="preserve">Deleted activities: activity already </w:t>
            </w:r>
            <w:proofErr w:type="gramStart"/>
            <w:r>
              <w:rPr>
                <w:rFonts w:cstheme="minorHAnsi"/>
                <w:b/>
                <w:bCs/>
                <w:sz w:val="20"/>
                <w:szCs w:val="20"/>
                <w:lang w:val="en"/>
              </w:rPr>
              <w:t>performed</w:t>
            </w:r>
            <w:proofErr w:type="gramEnd"/>
          </w:p>
          <w:p w14:paraId="4999DCB9" w14:textId="77777777" w:rsidR="003C0CC7" w:rsidRPr="00201EB8" w:rsidRDefault="002C41A8">
            <w:pPr>
              <w:pStyle w:val="BodyText"/>
              <w:numPr>
                <w:ilvl w:val="0"/>
                <w:numId w:val="32"/>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Organize a 2-day TB/HIV coinfection briefing workshop for nutritionists and pediatricians in 9 major cities of the country. (Kinshasa, Goma, Kisangani, Kananga, </w:t>
            </w:r>
            <w:proofErr w:type="spellStart"/>
            <w:r>
              <w:rPr>
                <w:rFonts w:cstheme="minorHAnsi"/>
                <w:sz w:val="20"/>
                <w:szCs w:val="20"/>
                <w:lang w:val="en"/>
              </w:rPr>
              <w:t>Mbujimayi</w:t>
            </w:r>
            <w:proofErr w:type="spellEnd"/>
            <w:r>
              <w:rPr>
                <w:rFonts w:cstheme="minorHAnsi"/>
                <w:sz w:val="20"/>
                <w:szCs w:val="20"/>
                <w:lang w:val="en"/>
              </w:rPr>
              <w:t xml:space="preserve">, </w:t>
            </w:r>
            <w:proofErr w:type="spellStart"/>
            <w:r>
              <w:rPr>
                <w:rFonts w:cstheme="minorHAnsi"/>
                <w:sz w:val="20"/>
                <w:szCs w:val="20"/>
                <w:lang w:val="en"/>
              </w:rPr>
              <w:t>Bukavu</w:t>
            </w:r>
            <w:proofErr w:type="spellEnd"/>
            <w:r>
              <w:rPr>
                <w:rFonts w:cstheme="minorHAnsi"/>
                <w:sz w:val="20"/>
                <w:szCs w:val="20"/>
                <w:lang w:val="en"/>
              </w:rPr>
              <w:t xml:space="preserve">, Bunia, </w:t>
            </w:r>
            <w:proofErr w:type="spellStart"/>
            <w:r>
              <w:rPr>
                <w:rFonts w:cstheme="minorHAnsi"/>
                <w:sz w:val="20"/>
                <w:szCs w:val="20"/>
                <w:lang w:val="en"/>
              </w:rPr>
              <w:t>Matadi</w:t>
            </w:r>
            <w:proofErr w:type="spellEnd"/>
            <w:r>
              <w:rPr>
                <w:rFonts w:cstheme="minorHAnsi"/>
                <w:sz w:val="20"/>
                <w:szCs w:val="20"/>
                <w:lang w:val="en"/>
              </w:rPr>
              <w:t xml:space="preserve">, </w:t>
            </w:r>
            <w:proofErr w:type="spellStart"/>
            <w:r>
              <w:rPr>
                <w:rFonts w:cstheme="minorHAnsi"/>
                <w:sz w:val="20"/>
                <w:szCs w:val="20"/>
                <w:lang w:val="en"/>
              </w:rPr>
              <w:t>Mbandaka</w:t>
            </w:r>
            <w:proofErr w:type="spellEnd"/>
            <w:r>
              <w:rPr>
                <w:rFonts w:cstheme="minorHAnsi"/>
                <w:sz w:val="20"/>
                <w:szCs w:val="20"/>
                <w:lang w:val="en"/>
              </w:rPr>
              <w:t>) 30 participants per 2-day workshop</w:t>
            </w:r>
          </w:p>
          <w:p w14:paraId="564253E8" w14:textId="77777777" w:rsidR="003C0CC7" w:rsidRPr="00201EB8" w:rsidRDefault="003C0CC7" w:rsidP="0021198C">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F7BE5AB" w14:textId="3F485F89" w:rsidR="00CC5645" w:rsidRPr="00201EB8" w:rsidRDefault="002C41A8" w:rsidP="0021198C">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u w:val="single"/>
                <w:lang w:val="en"/>
              </w:rPr>
              <w:t xml:space="preserve">Treatment monitoring - Viral load and toxicity of antiretrovirals: </w:t>
            </w:r>
            <w:r>
              <w:rPr>
                <w:rFonts w:cstheme="minorHAnsi"/>
                <w:sz w:val="20"/>
                <w:szCs w:val="20"/>
                <w:lang w:val="en"/>
              </w:rPr>
              <w:t xml:space="preserve">Access to viral load measurement among people living with HIV remains a high priority for the DRC as according to Spectrum </w:t>
            </w:r>
            <w:r w:rsidRPr="003A312A">
              <w:rPr>
                <w:rFonts w:cstheme="minorHAnsi"/>
                <w:sz w:val="20"/>
                <w:szCs w:val="20"/>
                <w:lang w:val="en"/>
              </w:rPr>
              <w:t>estimates (</w:t>
            </w:r>
            <w:r w:rsidRPr="003A312A">
              <w:rPr>
                <w:rFonts w:cstheme="minorHAnsi"/>
                <w:b/>
                <w:bCs/>
                <w:i/>
                <w:iCs/>
                <w:sz w:val="20"/>
                <w:szCs w:val="20"/>
                <w:lang w:val="en"/>
              </w:rPr>
              <w:t>Annex 1</w:t>
            </w:r>
            <w:r w:rsidR="003A312A" w:rsidRPr="003A312A">
              <w:rPr>
                <w:rFonts w:cstheme="minorHAnsi"/>
                <w:b/>
                <w:bCs/>
                <w:i/>
                <w:iCs/>
                <w:sz w:val="20"/>
                <w:szCs w:val="20"/>
                <w:lang w:val="en"/>
              </w:rPr>
              <w:t>9</w:t>
            </w:r>
            <w:r w:rsidRPr="003A312A">
              <w:rPr>
                <w:rFonts w:cstheme="minorHAnsi"/>
                <w:b/>
                <w:bCs/>
                <w:i/>
                <w:iCs/>
                <w:sz w:val="20"/>
                <w:szCs w:val="20"/>
                <w:lang w:val="en"/>
              </w:rPr>
              <w:t>)</w:t>
            </w:r>
            <w:r w:rsidRPr="003A312A">
              <w:rPr>
                <w:rFonts w:cstheme="minorHAnsi"/>
                <w:sz w:val="20"/>
                <w:szCs w:val="20"/>
                <w:lang w:val="en"/>
              </w:rPr>
              <w:t>,</w:t>
            </w:r>
            <w:r>
              <w:rPr>
                <w:rFonts w:cstheme="minorHAnsi"/>
                <w:sz w:val="20"/>
                <w:szCs w:val="20"/>
                <w:lang w:val="en"/>
              </w:rPr>
              <w:t xml:space="preserve"> coverage is 43% (196,987/457,031) of those eligible. This poor performance is linked to several factors, including the low functionality of conventional equipment (Maniema and Kasai Oriental) for viral load measurement with uneven geographical distribution; (ii) the low availability of viral load reagents; (iii) the low demand for viral load measurement by clinicians and community organizations; (iv) the partial use of GeneXpert points of care, available in the country; (vi) the difficulties related to sample transport and the rendering of results, the absence or poor maintenance of equipment. For early infant diagnosis in exposed children, performance was 15% in 2021 </w:t>
            </w:r>
            <w:r w:rsidR="000630B0">
              <w:rPr>
                <w:rFonts w:cstheme="minorHAnsi"/>
                <w:sz w:val="20"/>
                <w:szCs w:val="20"/>
                <w:lang w:val="en"/>
              </w:rPr>
              <w:t>according to</w:t>
            </w:r>
            <w:r>
              <w:rPr>
                <w:rFonts w:cstheme="minorHAnsi"/>
                <w:sz w:val="20"/>
                <w:szCs w:val="20"/>
                <w:lang w:val="en"/>
              </w:rPr>
              <w:t xml:space="preserve"> Spectrum V6.19 estimates. This poor performance could be explained by: (</w:t>
            </w:r>
            <w:proofErr w:type="spellStart"/>
            <w:r>
              <w:rPr>
                <w:rFonts w:cstheme="minorHAnsi"/>
                <w:sz w:val="20"/>
                <w:szCs w:val="20"/>
                <w:lang w:val="en"/>
              </w:rPr>
              <w:t>i</w:t>
            </w:r>
            <w:proofErr w:type="spellEnd"/>
            <w:r>
              <w:rPr>
                <w:rFonts w:cstheme="minorHAnsi"/>
                <w:sz w:val="20"/>
                <w:szCs w:val="20"/>
                <w:lang w:val="en"/>
              </w:rPr>
              <w:t xml:space="preserve">) the low availability of sample collection kits and reagents for early infant diagnosis, (ii) the low exploitation of GeneXpert points of care, (iii) the recurrent platform failures, (iv) the difficulties in transporting and rendering results; (v) the low involvement of the community in the retention to mother-child pairs in health care facilities. The activities to be </w:t>
            </w:r>
            <w:r>
              <w:rPr>
                <w:rFonts w:cstheme="minorHAnsi"/>
                <w:sz w:val="20"/>
                <w:szCs w:val="20"/>
                <w:lang w:val="en"/>
              </w:rPr>
              <w:lastRenderedPageBreak/>
              <w:t>continued are the creation of an antiretroviral resistance detection unit, the parameterization of all GeneXpert points of care in HIV DX software (viral load/early infant diagnosis), capacity building for healthcare and community providers, coordination, demand creation, curative or preventive maintenance, waste management and supplies of reagents and other consumables for viral load boosting (See funding request 2020-2022).</w:t>
            </w:r>
          </w:p>
          <w:p w14:paraId="2EF80506" w14:textId="77777777" w:rsidR="0021198C" w:rsidRPr="004D2962" w:rsidRDefault="0021198C" w:rsidP="0021198C">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1B97EB9C" w14:textId="586457B7" w:rsidR="0021198C" w:rsidRPr="004D2962" w:rsidRDefault="001A788A" w:rsidP="0021198C">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lang w:val="en"/>
              </w:rPr>
            </w:pPr>
            <w:r w:rsidRPr="004D2962">
              <w:rPr>
                <w:rFonts w:cstheme="minorHAnsi"/>
                <w:sz w:val="20"/>
                <w:szCs w:val="20"/>
                <w:lang w:val="en"/>
              </w:rPr>
              <w:t>The proposed</w:t>
            </w:r>
            <w:r w:rsidRPr="001A788A">
              <w:rPr>
                <w:rFonts w:cstheme="minorHAnsi"/>
                <w:b/>
                <w:bCs/>
                <w:sz w:val="20"/>
                <w:szCs w:val="20"/>
                <w:lang w:val="en"/>
              </w:rPr>
              <w:t xml:space="preserve"> new activities </w:t>
            </w:r>
            <w:r w:rsidRPr="004D2962">
              <w:rPr>
                <w:rFonts w:cstheme="minorHAnsi"/>
                <w:sz w:val="20"/>
                <w:szCs w:val="20"/>
                <w:lang w:val="en"/>
              </w:rPr>
              <w:t xml:space="preserve">meet the urgent needs of the country to improve the traceability of samples and the speed of rendering results by using NTIC, the supply of reagents and other consumables for new molecular biology laboratories, including m-PIMAs, integration into the quality control and accreditation/certification process of the various molecular biology laboratories and the organization of satellite ESS around the Hubs to strengthen the collection and transport of </w:t>
            </w:r>
            <w:r w:rsidR="004D2962">
              <w:rPr>
                <w:rFonts w:cstheme="minorHAnsi"/>
                <w:sz w:val="20"/>
                <w:szCs w:val="20"/>
                <w:lang w:val="en"/>
              </w:rPr>
              <w:t>VL</w:t>
            </w:r>
            <w:r w:rsidRPr="004D2962">
              <w:rPr>
                <w:rFonts w:cstheme="minorHAnsi"/>
                <w:sz w:val="20"/>
                <w:szCs w:val="20"/>
                <w:lang w:val="en"/>
              </w:rPr>
              <w:t xml:space="preserve"> and EID samples as well as the implementation focal points in each province who will be dedicated to collecting samples in advanced strategies for viral load and EID. The activities selected are included in the PAAR.</w:t>
            </w:r>
          </w:p>
          <w:p w14:paraId="5E6A24A6" w14:textId="77777777" w:rsidR="001A788A" w:rsidRPr="00201EB8" w:rsidRDefault="001A788A" w:rsidP="0021198C">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u w:val="single"/>
              </w:rPr>
            </w:pPr>
          </w:p>
          <w:p w14:paraId="2E3673F9" w14:textId="5BAA52A0" w:rsidR="0021198C" w:rsidRPr="00201EB8" w:rsidRDefault="002C41A8" w:rsidP="0021198C">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u w:val="single"/>
                <w:lang w:val="en"/>
              </w:rPr>
              <w:t xml:space="preserve">Integrated management of common co-infections and co-morbidities (adults and children): </w:t>
            </w:r>
            <w:r>
              <w:rPr>
                <w:rFonts w:cstheme="minorHAnsi"/>
                <w:sz w:val="20"/>
                <w:szCs w:val="20"/>
                <w:lang w:val="en"/>
              </w:rPr>
              <w:t xml:space="preserve">In addition to the management of HIV/TB co-infection (see TB/HIV module), the country also emphasizes the integration of activities related to HIV and Hepatitis co-infection and other co-morbidities (Cervical cancer, </w:t>
            </w:r>
            <w:proofErr w:type="gramStart"/>
            <w:r>
              <w:rPr>
                <w:rFonts w:cstheme="minorHAnsi"/>
                <w:sz w:val="20"/>
                <w:szCs w:val="20"/>
                <w:lang w:val="en"/>
              </w:rPr>
              <w:t>diabetes</w:t>
            </w:r>
            <w:proofErr w:type="gramEnd"/>
            <w:r>
              <w:rPr>
                <w:rFonts w:cstheme="minorHAnsi"/>
                <w:sz w:val="20"/>
                <w:szCs w:val="20"/>
                <w:lang w:val="en"/>
              </w:rPr>
              <w:t xml:space="preserve"> and high blood pressure). However, it should be noted that the management of these co-infections is not yet subsidized and faces a serious problem with the supply of </w:t>
            </w:r>
            <w:r w:rsidR="00565E7D">
              <w:rPr>
                <w:rFonts w:cstheme="minorHAnsi"/>
                <w:sz w:val="20"/>
                <w:szCs w:val="20"/>
                <w:lang w:val="en"/>
              </w:rPr>
              <w:t xml:space="preserve">testing products </w:t>
            </w:r>
            <w:r>
              <w:rPr>
                <w:rFonts w:cstheme="minorHAnsi"/>
                <w:sz w:val="20"/>
                <w:szCs w:val="20"/>
                <w:lang w:val="en"/>
              </w:rPr>
              <w:t xml:space="preserve">and </w:t>
            </w:r>
            <w:r w:rsidR="00565E7D">
              <w:rPr>
                <w:rFonts w:cstheme="minorHAnsi"/>
                <w:sz w:val="20"/>
                <w:szCs w:val="20"/>
                <w:lang w:val="en"/>
              </w:rPr>
              <w:t>drugs</w:t>
            </w:r>
            <w:r>
              <w:rPr>
                <w:rFonts w:cstheme="minorHAnsi"/>
                <w:sz w:val="20"/>
                <w:szCs w:val="20"/>
                <w:lang w:val="en"/>
              </w:rPr>
              <w:t xml:space="preserve">. </w:t>
            </w:r>
            <w:proofErr w:type="gramStart"/>
            <w:r>
              <w:rPr>
                <w:rFonts w:cstheme="minorHAnsi"/>
                <w:sz w:val="20"/>
                <w:szCs w:val="20"/>
                <w:lang w:val="en"/>
              </w:rPr>
              <w:t>With regard to</w:t>
            </w:r>
            <w:proofErr w:type="gramEnd"/>
            <w:r>
              <w:rPr>
                <w:rFonts w:cstheme="minorHAnsi"/>
                <w:sz w:val="20"/>
                <w:szCs w:val="20"/>
                <w:lang w:val="en"/>
              </w:rPr>
              <w:t xml:space="preserve"> hepatitis B, it should be noted that in 2021, 4% of people living with HIV at the start of antiretroviral treatment (4,431/100,500) were tested, with a seropositivity rate of 3.6%. These patients did not pose any management problems because they were already on TDF/3TC (2021 National AIDS Control Program (PNLS) Annual Report). Similarly, 3,529 people living with HIV at the beginning of antiretroviral treatment were tested for hepatitis C virus, there was a seropositivity rate of 3.6% of which 7.9% received combination therapy. Effective management of this co-infection requires the National AIDS Control Program (PNLS) to build capacity among providers, mobilize additional resources to ensure supply of </w:t>
            </w:r>
            <w:r w:rsidR="004B272D">
              <w:rPr>
                <w:rFonts w:cstheme="minorHAnsi"/>
                <w:sz w:val="20"/>
                <w:szCs w:val="20"/>
                <w:lang w:val="en"/>
              </w:rPr>
              <w:t xml:space="preserve">products </w:t>
            </w:r>
            <w:r>
              <w:rPr>
                <w:rFonts w:cstheme="minorHAnsi"/>
                <w:sz w:val="20"/>
                <w:szCs w:val="20"/>
                <w:lang w:val="en"/>
              </w:rPr>
              <w:t xml:space="preserve">to facilities, and calibrate the GeneXpert. For cervical cancer, the opportunistic infections (IO) mapping </w:t>
            </w:r>
            <w:r w:rsidRPr="009837D4">
              <w:rPr>
                <w:rFonts w:cstheme="minorHAnsi"/>
                <w:sz w:val="20"/>
                <w:szCs w:val="20"/>
                <w:lang w:val="en"/>
              </w:rPr>
              <w:t>survey (</w:t>
            </w:r>
            <w:r w:rsidRPr="009837D4">
              <w:rPr>
                <w:rFonts w:cstheme="minorHAnsi"/>
                <w:b/>
                <w:bCs/>
                <w:i/>
                <w:iCs/>
                <w:sz w:val="20"/>
                <w:szCs w:val="20"/>
                <w:lang w:val="en"/>
              </w:rPr>
              <w:t>Annex 2</w:t>
            </w:r>
            <w:r w:rsidR="00F11C33" w:rsidRPr="009837D4">
              <w:rPr>
                <w:rFonts w:cstheme="minorHAnsi"/>
                <w:b/>
                <w:bCs/>
                <w:i/>
                <w:iCs/>
                <w:sz w:val="20"/>
                <w:szCs w:val="20"/>
                <w:lang w:val="en"/>
              </w:rPr>
              <w:t>4</w:t>
            </w:r>
            <w:r w:rsidRPr="009837D4">
              <w:rPr>
                <w:rFonts w:cstheme="minorHAnsi"/>
                <w:b/>
                <w:bCs/>
                <w:i/>
                <w:iCs/>
                <w:sz w:val="20"/>
                <w:szCs w:val="20"/>
                <w:lang w:val="en"/>
              </w:rPr>
              <w:t>: Opportunistic Infections</w:t>
            </w:r>
            <w:r w:rsidRPr="009837D4">
              <w:rPr>
                <w:rFonts w:cstheme="minorHAnsi"/>
                <w:sz w:val="20"/>
                <w:szCs w:val="20"/>
                <w:lang w:val="en"/>
              </w:rPr>
              <w:t xml:space="preserve"> </w:t>
            </w:r>
            <w:r w:rsidRPr="009837D4">
              <w:rPr>
                <w:rFonts w:cstheme="minorHAnsi"/>
                <w:b/>
                <w:bCs/>
                <w:i/>
                <w:iCs/>
                <w:sz w:val="20"/>
                <w:szCs w:val="20"/>
                <w:lang w:val="en"/>
              </w:rPr>
              <w:t>Mapping Survey</w:t>
            </w:r>
            <w:r w:rsidR="009837D4" w:rsidRPr="009837D4">
              <w:rPr>
                <w:rFonts w:cstheme="minorHAnsi"/>
                <w:b/>
                <w:bCs/>
                <w:i/>
                <w:iCs/>
                <w:sz w:val="20"/>
                <w:szCs w:val="20"/>
                <w:lang w:val="en"/>
              </w:rPr>
              <w:t xml:space="preserve">, page </w:t>
            </w:r>
            <w:proofErr w:type="gramStart"/>
            <w:r w:rsidR="009837D4" w:rsidRPr="009837D4">
              <w:rPr>
                <w:rFonts w:cstheme="minorHAnsi"/>
                <w:b/>
                <w:bCs/>
                <w:i/>
                <w:iCs/>
                <w:sz w:val="20"/>
                <w:szCs w:val="20"/>
                <w:lang w:val="en"/>
              </w:rPr>
              <w:t>28 ;</w:t>
            </w:r>
            <w:proofErr w:type="gramEnd"/>
            <w:r w:rsidR="009837D4" w:rsidRPr="009837D4">
              <w:rPr>
                <w:rFonts w:cstheme="minorHAnsi"/>
                <w:b/>
                <w:bCs/>
                <w:i/>
                <w:iCs/>
                <w:sz w:val="20"/>
                <w:szCs w:val="20"/>
                <w:lang w:val="en"/>
              </w:rPr>
              <w:t xml:space="preserve"> 29</w:t>
            </w:r>
            <w:r w:rsidRPr="009837D4">
              <w:rPr>
                <w:rFonts w:cstheme="minorHAnsi"/>
                <w:sz w:val="20"/>
                <w:szCs w:val="20"/>
                <w:lang w:val="en"/>
              </w:rPr>
              <w:t>) had shown a Human papilloma virus prevalence of 6.3% in 2016. It should also be noted that in the</w:t>
            </w:r>
            <w:r>
              <w:rPr>
                <w:rFonts w:cstheme="minorHAnsi"/>
                <w:sz w:val="20"/>
                <w:szCs w:val="20"/>
                <w:lang w:val="en"/>
              </w:rPr>
              <w:t xml:space="preserve"> patient-centered management approach, certain co-morbidities will also need to be </w:t>
            </w:r>
            <w:proofErr w:type="gramStart"/>
            <w:r>
              <w:rPr>
                <w:rFonts w:cstheme="minorHAnsi"/>
                <w:sz w:val="20"/>
                <w:szCs w:val="20"/>
                <w:lang w:val="en"/>
              </w:rPr>
              <w:t>taken into account</w:t>
            </w:r>
            <w:proofErr w:type="gramEnd"/>
            <w:r>
              <w:rPr>
                <w:rFonts w:cstheme="minorHAnsi"/>
                <w:sz w:val="20"/>
                <w:szCs w:val="20"/>
                <w:lang w:val="en"/>
              </w:rPr>
              <w:t xml:space="preserve"> such as diabetes and high blood pressure; hence the need to integrate them into the GC7.</w:t>
            </w:r>
          </w:p>
          <w:p w14:paraId="175D0E5C" w14:textId="4FC7DC46" w:rsidR="0021198C" w:rsidRPr="00201EB8" w:rsidRDefault="0021198C" w:rsidP="00E11343">
            <w:pPr>
              <w:pStyle w:val="BodyText"/>
              <w:spacing w:after="0" w:line="240" w:lineRule="auto"/>
              <w:ind w:left="360"/>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67FC9EF5" w14:textId="310C7244" w:rsidR="0021198C" w:rsidRPr="00201EB8" w:rsidRDefault="002C41A8" w:rsidP="0021198C">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lang w:val="en"/>
              </w:rPr>
              <w:t>The new activities</w:t>
            </w:r>
            <w:r>
              <w:rPr>
                <w:rFonts w:cstheme="minorHAnsi"/>
                <w:sz w:val="20"/>
                <w:szCs w:val="20"/>
                <w:lang w:val="en"/>
              </w:rPr>
              <w:t xml:space="preserve"> will ensure the holistic management of people living with HIV to reduce the risk of progression to life-threatening complications, including:</w:t>
            </w:r>
          </w:p>
          <w:p w14:paraId="616B1E67" w14:textId="4588779D" w:rsidR="0021198C" w:rsidRDefault="002C41A8">
            <w:pPr>
              <w:pStyle w:val="BodyText"/>
              <w:numPr>
                <w:ilvl w:val="0"/>
                <w:numId w:val="2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Integrate HIV/hepatitis and Human papilloma virus management in 10 provinces, including 5 in the Global Fund prioritized above allocation request Global Fund prioritized above allocation request (PAAR</w:t>
            </w:r>
            <w:proofErr w:type="gramStart"/>
            <w:r>
              <w:rPr>
                <w:rFonts w:cstheme="minorHAnsi"/>
                <w:sz w:val="20"/>
                <w:szCs w:val="20"/>
                <w:lang w:val="en"/>
              </w:rPr>
              <w:t>);</w:t>
            </w:r>
            <w:proofErr w:type="gramEnd"/>
          </w:p>
          <w:p w14:paraId="1F61A4DE" w14:textId="5169744E" w:rsidR="008A383D" w:rsidRPr="00201EB8" w:rsidRDefault="002C41A8">
            <w:pPr>
              <w:pStyle w:val="BodyText"/>
              <w:numPr>
                <w:ilvl w:val="0"/>
                <w:numId w:val="2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Integrate diabetes and hypertension management into key population-friendly centers and then plan to include people living with HIV in the Global Fund prioritized above allocation request (PAAR)</w:t>
            </w:r>
          </w:p>
          <w:p w14:paraId="657A49DB" w14:textId="77777777" w:rsidR="0021198C" w:rsidRPr="00201EB8" w:rsidRDefault="002C41A8">
            <w:pPr>
              <w:pStyle w:val="BodyText"/>
              <w:numPr>
                <w:ilvl w:val="0"/>
                <w:numId w:val="2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Establish secure online platforms for consultations, counseling and psychological help for key HIV+ </w:t>
            </w:r>
            <w:proofErr w:type="gramStart"/>
            <w:r>
              <w:rPr>
                <w:rFonts w:cstheme="minorHAnsi"/>
                <w:sz w:val="20"/>
                <w:szCs w:val="20"/>
                <w:lang w:val="en"/>
              </w:rPr>
              <w:t>populations;</w:t>
            </w:r>
            <w:proofErr w:type="gramEnd"/>
          </w:p>
          <w:p w14:paraId="1F703ABD" w14:textId="00F62ABE" w:rsidR="0021198C" w:rsidRPr="00201EB8" w:rsidRDefault="002C41A8">
            <w:pPr>
              <w:pStyle w:val="BodyText"/>
              <w:numPr>
                <w:ilvl w:val="0"/>
                <w:numId w:val="2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Establish basic mental health units at the community level (prevention, early treatment, rehabilitation of patients with emotional and social disorders...) in user-friendly and integrated </w:t>
            </w:r>
            <w:proofErr w:type="gramStart"/>
            <w:r>
              <w:rPr>
                <w:rFonts w:cstheme="minorHAnsi"/>
                <w:sz w:val="20"/>
                <w:szCs w:val="20"/>
                <w:lang w:val="en"/>
              </w:rPr>
              <w:t>centers;</w:t>
            </w:r>
            <w:proofErr w:type="gramEnd"/>
            <w:r>
              <w:rPr>
                <w:rFonts w:cstheme="minorHAnsi"/>
                <w:sz w:val="20"/>
                <w:szCs w:val="20"/>
                <w:lang w:val="en"/>
              </w:rPr>
              <w:t> </w:t>
            </w:r>
          </w:p>
          <w:p w14:paraId="2F8A38E2" w14:textId="3ADCEA5E" w:rsidR="0021198C" w:rsidRPr="00201EB8" w:rsidRDefault="002C41A8">
            <w:pPr>
              <w:pStyle w:val="BodyText"/>
              <w:numPr>
                <w:ilvl w:val="0"/>
                <w:numId w:val="2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Train community center workers in HIV, TB and basic mental health packages (detect, prevent and refer</w:t>
            </w:r>
            <w:proofErr w:type="gramStart"/>
            <w:r>
              <w:rPr>
                <w:rFonts w:cstheme="minorHAnsi"/>
                <w:sz w:val="20"/>
                <w:szCs w:val="20"/>
                <w:lang w:val="en"/>
              </w:rPr>
              <w:t>);</w:t>
            </w:r>
            <w:proofErr w:type="gramEnd"/>
          </w:p>
          <w:p w14:paraId="2E37BC86" w14:textId="003F92EA" w:rsidR="0021198C" w:rsidRPr="00201EB8" w:rsidRDefault="002C41A8">
            <w:pPr>
              <w:pStyle w:val="BodyText"/>
              <w:numPr>
                <w:ilvl w:val="0"/>
                <w:numId w:val="2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Organize routine screening for tuberculosis, hypertension, hepatitis B and C, cervical cancer, diabetes, anal fissures for key HIV+ populations at health care facilities.</w:t>
            </w:r>
          </w:p>
          <w:p w14:paraId="0C86D72A" w14:textId="77777777" w:rsidR="0021198C" w:rsidRPr="00201EB8" w:rsidRDefault="0021198C" w:rsidP="0021198C">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u w:val="single"/>
              </w:rPr>
            </w:pPr>
          </w:p>
          <w:p w14:paraId="2BF924AD" w14:textId="083EDAF7" w:rsidR="00346BAC" w:rsidRPr="00201EB8" w:rsidRDefault="002C41A8" w:rsidP="00346BAC">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u w:val="single"/>
                <w:lang w:val="en"/>
              </w:rPr>
              <w:lastRenderedPageBreak/>
              <w:t xml:space="preserve">Diagnosis and management of advanced disease (adults and children): </w:t>
            </w:r>
            <w:r>
              <w:rPr>
                <w:rFonts w:cstheme="minorHAnsi"/>
                <w:sz w:val="20"/>
                <w:szCs w:val="20"/>
                <w:lang w:val="en"/>
              </w:rPr>
              <w:t xml:space="preserve">The situation of advanced HIV disease remains worrying with 12% of enrollments received at stage 3 or 4 according to the 2021 annual report; In the NFM3 cycle, </w:t>
            </w:r>
            <w:r w:rsidR="000F4E52" w:rsidRPr="000F4E52">
              <w:rPr>
                <w:rFonts w:cstheme="minorHAnsi"/>
                <w:sz w:val="20"/>
                <w:szCs w:val="20"/>
                <w:lang w:val="en"/>
              </w:rPr>
              <w:t>with technical support from MSF</w:t>
            </w:r>
            <w:r w:rsidR="000F4E52">
              <w:rPr>
                <w:rFonts w:cstheme="minorHAnsi"/>
                <w:sz w:val="20"/>
                <w:szCs w:val="20"/>
                <w:lang w:val="en"/>
              </w:rPr>
              <w:t xml:space="preserve">, </w:t>
            </w:r>
            <w:r>
              <w:rPr>
                <w:rFonts w:cstheme="minorHAnsi"/>
                <w:sz w:val="20"/>
                <w:szCs w:val="20"/>
                <w:lang w:val="en"/>
              </w:rPr>
              <w:t xml:space="preserve">the country achieved coverage for 5 health facilities (FOSAs) in 5 provinces (Haut Uele and </w:t>
            </w:r>
            <w:proofErr w:type="spellStart"/>
            <w:r>
              <w:rPr>
                <w:rFonts w:cstheme="minorHAnsi"/>
                <w:sz w:val="20"/>
                <w:szCs w:val="20"/>
                <w:lang w:val="en"/>
              </w:rPr>
              <w:t>Ituri</w:t>
            </w:r>
            <w:proofErr w:type="spellEnd"/>
            <w:r>
              <w:rPr>
                <w:rFonts w:cstheme="minorHAnsi"/>
                <w:sz w:val="20"/>
                <w:szCs w:val="20"/>
                <w:lang w:val="en"/>
              </w:rPr>
              <w:t xml:space="preserve">, Kasai Orientale, Kinshasa, Kongo Centrale). </w:t>
            </w:r>
            <w:r w:rsidR="002A1248" w:rsidRPr="002A1248">
              <w:rPr>
                <w:rFonts w:cstheme="minorHAnsi"/>
                <w:sz w:val="20"/>
                <w:szCs w:val="20"/>
                <w:lang w:val="en"/>
              </w:rPr>
              <w:t>It should be noted that this support enabled the transfer of skills in the care of patients at the advanced stage of HIV from MSF to the Program.</w:t>
            </w:r>
            <w:r w:rsidR="009220E9">
              <w:rPr>
                <w:rFonts w:cstheme="minorHAnsi"/>
                <w:sz w:val="20"/>
                <w:szCs w:val="20"/>
                <w:lang w:val="en"/>
              </w:rPr>
              <w:t xml:space="preserve"> </w:t>
            </w:r>
            <w:r>
              <w:rPr>
                <w:rFonts w:cstheme="minorHAnsi"/>
                <w:sz w:val="20"/>
                <w:szCs w:val="20"/>
                <w:lang w:val="en"/>
              </w:rPr>
              <w:t xml:space="preserve">However, as the needs to be covered are still considerable, the expansion of these interventions is necessary with at least one specialized care facility for the care of these patients in each province; in view of the high cost of implementing the strategy, the country proposes to enhance the existing units using the indicative allocation and then 10 others under the Global Fund prioritized above allocation request (PAAR). </w:t>
            </w:r>
            <w:r>
              <w:rPr>
                <w:rFonts w:cstheme="minorHAnsi"/>
                <w:b/>
                <w:bCs/>
                <w:sz w:val="20"/>
                <w:szCs w:val="20"/>
                <w:lang w:val="en"/>
              </w:rPr>
              <w:t>The activities continued and intensified relate to</w:t>
            </w:r>
            <w:r>
              <w:rPr>
                <w:rFonts w:cstheme="minorHAnsi"/>
                <w:sz w:val="20"/>
                <w:szCs w:val="20"/>
                <w:lang w:val="en"/>
              </w:rPr>
              <w:t xml:space="preserve"> the operating package for the 5 existing units, namely the </w:t>
            </w:r>
            <w:r w:rsidR="001417B2">
              <w:rPr>
                <w:rFonts w:cstheme="minorHAnsi"/>
                <w:sz w:val="20"/>
                <w:szCs w:val="20"/>
                <w:lang w:val="en"/>
              </w:rPr>
              <w:t xml:space="preserve">products </w:t>
            </w:r>
            <w:r>
              <w:rPr>
                <w:rFonts w:cstheme="minorHAnsi"/>
                <w:sz w:val="20"/>
                <w:szCs w:val="20"/>
                <w:lang w:val="en"/>
              </w:rPr>
              <w:t xml:space="preserve">for </w:t>
            </w:r>
            <w:r w:rsidR="001417B2">
              <w:rPr>
                <w:rFonts w:cstheme="minorHAnsi"/>
                <w:sz w:val="20"/>
                <w:szCs w:val="20"/>
                <w:lang w:val="en"/>
              </w:rPr>
              <w:t xml:space="preserve">testing </w:t>
            </w:r>
            <w:r>
              <w:rPr>
                <w:rFonts w:cstheme="minorHAnsi"/>
                <w:sz w:val="20"/>
                <w:szCs w:val="20"/>
                <w:lang w:val="en"/>
              </w:rPr>
              <w:t xml:space="preserve">and management of </w:t>
            </w:r>
            <w:r w:rsidR="003705BA">
              <w:rPr>
                <w:rFonts w:cstheme="minorHAnsi"/>
                <w:sz w:val="20"/>
                <w:szCs w:val="20"/>
                <w:lang w:val="en"/>
              </w:rPr>
              <w:t>opportunistic</w:t>
            </w:r>
            <w:r>
              <w:rPr>
                <w:rFonts w:cstheme="minorHAnsi"/>
                <w:sz w:val="20"/>
                <w:szCs w:val="20"/>
                <w:lang w:val="en"/>
              </w:rPr>
              <w:t xml:space="preserve"> infections (IOs), sexually transmitted infections, laboratory equipment and materials, training, follow-up mission, hospitalization costs and nutritional support; Community support (See funding request 2020-2022</w:t>
            </w:r>
          </w:p>
          <w:p w14:paraId="5D645315" w14:textId="74778D92" w:rsidR="00203E81" w:rsidRPr="00201EB8" w:rsidRDefault="00203E81" w:rsidP="00203E81">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E03079" w14:paraId="713AE14A" w14:textId="77777777" w:rsidTr="00E0307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tcPr>
          <w:p w14:paraId="25ABAF0A" w14:textId="77777777" w:rsidR="0021198C" w:rsidRPr="00201EB8" w:rsidRDefault="002C41A8" w:rsidP="0021198C">
            <w:pPr>
              <w:pStyle w:val="BodyText"/>
              <w:rPr>
                <w:rFonts w:cstheme="minorHAnsi"/>
                <w:sz w:val="20"/>
                <w:szCs w:val="20"/>
              </w:rPr>
            </w:pPr>
            <w:r>
              <w:rPr>
                <w:rFonts w:cstheme="minorHAnsi"/>
                <w:b w:val="0"/>
                <w:bCs w:val="0"/>
                <w:sz w:val="20"/>
                <w:szCs w:val="20"/>
                <w:lang w:val="en"/>
              </w:rPr>
              <w:lastRenderedPageBreak/>
              <w:t>Amount requested</w:t>
            </w:r>
          </w:p>
        </w:tc>
        <w:tc>
          <w:tcPr>
            <w:tcW w:w="11972" w:type="dxa"/>
          </w:tcPr>
          <w:p w14:paraId="4666CFB3" w14:textId="25C333CF" w:rsidR="0021198C" w:rsidRPr="00201EB8" w:rsidRDefault="00DA4135" w:rsidP="0021198C">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A4135">
              <w:rPr>
                <w:rFonts w:cstheme="minorHAnsi"/>
                <w:sz w:val="20"/>
                <w:szCs w:val="20"/>
                <w:lang w:val="en"/>
              </w:rPr>
              <w:t>87'129'034 USD (32%)</w:t>
            </w:r>
          </w:p>
        </w:tc>
      </w:tr>
      <w:tr w:rsidR="00E03079" w:rsidRPr="002E6ECD" w14:paraId="35DFDEBC" w14:textId="77777777" w:rsidTr="00E03079">
        <w:trPr>
          <w:trHeight w:val="399"/>
        </w:trPr>
        <w:tc>
          <w:tcPr>
            <w:cnfStyle w:val="001000000000" w:firstRow="0" w:lastRow="0" w:firstColumn="1" w:lastColumn="0" w:oddVBand="0" w:evenVBand="0" w:oddHBand="0" w:evenHBand="0" w:firstRowFirstColumn="0" w:firstRowLastColumn="0" w:lastRowFirstColumn="0" w:lastRowLastColumn="0"/>
            <w:tcW w:w="2872" w:type="dxa"/>
          </w:tcPr>
          <w:p w14:paraId="7AE1B6DC" w14:textId="77777777" w:rsidR="0021198C" w:rsidRPr="00201EB8" w:rsidRDefault="002C41A8" w:rsidP="0021198C">
            <w:pPr>
              <w:pStyle w:val="BodyText"/>
              <w:rPr>
                <w:rFonts w:cstheme="minorHAnsi"/>
                <w:sz w:val="20"/>
                <w:szCs w:val="20"/>
              </w:rPr>
            </w:pPr>
            <w:r>
              <w:rPr>
                <w:rFonts w:cstheme="minorHAnsi"/>
                <w:b w:val="0"/>
                <w:bCs w:val="0"/>
                <w:sz w:val="20"/>
                <w:szCs w:val="20"/>
                <w:lang w:val="en"/>
              </w:rPr>
              <w:t>Expected outcomes</w:t>
            </w:r>
          </w:p>
        </w:tc>
        <w:tc>
          <w:tcPr>
            <w:tcW w:w="11972" w:type="dxa"/>
          </w:tcPr>
          <w:p w14:paraId="189933AB" w14:textId="220E2151" w:rsidR="00A11B8C" w:rsidRPr="00A11B8C" w:rsidRDefault="002C41A8">
            <w:pPr>
              <w:pStyle w:val="BodyText"/>
              <w:numPr>
                <w:ilvl w:val="0"/>
                <w:numId w:val="57"/>
              </w:numPr>
              <w:spacing w:after="0" w:line="240" w:lineRule="auto"/>
              <w:ind w:left="714" w:hanging="357"/>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The percentage of adults (15 years and older) on antiretroviral treatment among all adults living with HIV increased from 94% in 2024 to 100% in </w:t>
            </w:r>
            <w:proofErr w:type="gramStart"/>
            <w:r>
              <w:rPr>
                <w:rFonts w:cstheme="minorHAnsi"/>
                <w:sz w:val="20"/>
                <w:szCs w:val="20"/>
                <w:lang w:val="en"/>
              </w:rPr>
              <w:t>2026</w:t>
            </w:r>
            <w:proofErr w:type="gramEnd"/>
          </w:p>
          <w:p w14:paraId="20DBEB0C" w14:textId="601E308F" w:rsidR="00A11B8C" w:rsidRPr="00A11B8C" w:rsidRDefault="002C41A8">
            <w:pPr>
              <w:pStyle w:val="BodyText"/>
              <w:numPr>
                <w:ilvl w:val="0"/>
                <w:numId w:val="57"/>
              </w:numPr>
              <w:spacing w:after="0" w:line="240" w:lineRule="auto"/>
              <w:ind w:left="714" w:hanging="357"/>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The percentage of children (under 15 years) on antiretroviral treatment among all children living with HIV increased from 56% in 2024 to 81% in </w:t>
            </w:r>
            <w:proofErr w:type="gramStart"/>
            <w:r>
              <w:rPr>
                <w:rFonts w:cstheme="minorHAnsi"/>
                <w:sz w:val="20"/>
                <w:szCs w:val="20"/>
                <w:lang w:val="en"/>
              </w:rPr>
              <w:t>2026</w:t>
            </w:r>
            <w:proofErr w:type="gramEnd"/>
          </w:p>
          <w:p w14:paraId="6C185C19" w14:textId="77777777" w:rsidR="0021198C" w:rsidRPr="0090504B" w:rsidRDefault="002C41A8">
            <w:pPr>
              <w:pStyle w:val="ListParagraph"/>
              <w:numPr>
                <w:ilvl w:val="0"/>
                <w:numId w:val="57"/>
              </w:numPr>
              <w:spacing w:after="0"/>
              <w:ind w:left="714" w:hanging="357"/>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Pr>
                <w:rFonts w:cstheme="minorHAnsi"/>
                <w:sz w:val="20"/>
                <w:szCs w:val="20"/>
                <w:lang w:val="en"/>
              </w:rPr>
              <w:t xml:space="preserve">The percentage of people living with HIV and on antiretroviral treatment who have a viral load test score increased from </w:t>
            </w:r>
            <w:r w:rsidR="00E93E09">
              <w:rPr>
                <w:rFonts w:cstheme="minorHAnsi"/>
                <w:sz w:val="20"/>
                <w:szCs w:val="20"/>
                <w:lang w:val="en"/>
              </w:rPr>
              <w:t xml:space="preserve">38% in 2021 </w:t>
            </w:r>
            <w:r w:rsidR="008E4A3C">
              <w:rPr>
                <w:rFonts w:cstheme="minorHAnsi"/>
                <w:sz w:val="20"/>
                <w:szCs w:val="20"/>
                <w:lang w:val="en"/>
              </w:rPr>
              <w:t>to 62%</w:t>
            </w:r>
            <w:r>
              <w:rPr>
                <w:rFonts w:cstheme="minorHAnsi"/>
                <w:sz w:val="20"/>
                <w:szCs w:val="20"/>
                <w:lang w:val="en"/>
              </w:rPr>
              <w:t xml:space="preserve"> 2024 </w:t>
            </w:r>
            <w:r w:rsidR="008E4A3C">
              <w:rPr>
                <w:rFonts w:cstheme="minorHAnsi"/>
                <w:sz w:val="20"/>
                <w:szCs w:val="20"/>
                <w:lang w:val="en"/>
              </w:rPr>
              <w:t xml:space="preserve">and </w:t>
            </w:r>
            <w:r>
              <w:rPr>
                <w:rFonts w:cstheme="minorHAnsi"/>
                <w:sz w:val="20"/>
                <w:szCs w:val="20"/>
                <w:lang w:val="en"/>
              </w:rPr>
              <w:t xml:space="preserve">to </w:t>
            </w:r>
            <w:r w:rsidR="0038482F">
              <w:rPr>
                <w:rFonts w:cstheme="minorHAnsi"/>
                <w:sz w:val="20"/>
                <w:szCs w:val="20"/>
                <w:lang w:val="en"/>
              </w:rPr>
              <w:t>81</w:t>
            </w:r>
            <w:r>
              <w:rPr>
                <w:rFonts w:cstheme="minorHAnsi"/>
                <w:sz w:val="20"/>
                <w:szCs w:val="20"/>
                <w:lang w:val="en"/>
              </w:rPr>
              <w:t>% in 2026.</w:t>
            </w:r>
          </w:p>
          <w:p w14:paraId="4361F122" w14:textId="77777777" w:rsidR="0090504B" w:rsidRDefault="0090504B" w:rsidP="0090504B">
            <w:pPr>
              <w:spacing w:after="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
          <w:p w14:paraId="178A8890" w14:textId="77777777" w:rsidR="0090504B" w:rsidRPr="0090504B" w:rsidRDefault="0090504B" w:rsidP="0090504B">
            <w:pPr>
              <w:spacing w:after="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90504B">
              <w:rPr>
                <w:rFonts w:cstheme="minorHAnsi"/>
                <w:sz w:val="20"/>
                <w:szCs w:val="20"/>
                <w:lang w:val="en-US"/>
              </w:rPr>
              <w:t>Investments in the PAAR will make it possible to:</w:t>
            </w:r>
          </w:p>
          <w:p w14:paraId="38A5B6E8" w14:textId="77777777" w:rsidR="0090504B" w:rsidRPr="0090504B" w:rsidRDefault="0090504B" w:rsidP="0090504B">
            <w:pPr>
              <w:spacing w:after="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90504B">
              <w:rPr>
                <w:rFonts w:cstheme="minorHAnsi"/>
                <w:sz w:val="20"/>
                <w:szCs w:val="20"/>
                <w:lang w:val="en-US"/>
              </w:rPr>
              <w:t>- build the capacity of service providers on the complete care package for PLHIV</w:t>
            </w:r>
          </w:p>
          <w:p w14:paraId="4866BDC5" w14:textId="2EA7BAE4" w:rsidR="0090504B" w:rsidRPr="0090504B" w:rsidRDefault="0090504B" w:rsidP="0090504B">
            <w:pPr>
              <w:spacing w:after="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90504B">
              <w:rPr>
                <w:rFonts w:cstheme="minorHAnsi"/>
                <w:sz w:val="20"/>
                <w:szCs w:val="20"/>
                <w:lang w:val="en-US"/>
              </w:rPr>
              <w:t xml:space="preserve">- improve the retention in the active </w:t>
            </w:r>
            <w:r>
              <w:rPr>
                <w:rFonts w:cstheme="minorHAnsi"/>
                <w:sz w:val="20"/>
                <w:szCs w:val="20"/>
                <w:lang w:val="en-US"/>
              </w:rPr>
              <w:t>list</w:t>
            </w:r>
            <w:r w:rsidRPr="0090504B">
              <w:rPr>
                <w:rFonts w:cstheme="minorHAnsi"/>
                <w:sz w:val="20"/>
                <w:szCs w:val="20"/>
                <w:lang w:val="en-US"/>
              </w:rPr>
              <w:t xml:space="preserve"> of key populations, adolescents and young PLHIV and PLHIV</w:t>
            </w:r>
          </w:p>
          <w:p w14:paraId="288B0017" w14:textId="77777777" w:rsidR="0090504B" w:rsidRPr="0090504B" w:rsidRDefault="0090504B" w:rsidP="0090504B">
            <w:pPr>
              <w:spacing w:after="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90504B">
              <w:rPr>
                <w:rFonts w:cstheme="minorHAnsi"/>
                <w:sz w:val="20"/>
                <w:szCs w:val="20"/>
                <w:lang w:val="en-US"/>
              </w:rPr>
              <w:t>- to organize interventions in the 6 provinces in humanitarian situations</w:t>
            </w:r>
          </w:p>
          <w:p w14:paraId="778F3DCE" w14:textId="77777777" w:rsidR="0090504B" w:rsidRPr="0090504B" w:rsidRDefault="0090504B" w:rsidP="0090504B">
            <w:pPr>
              <w:spacing w:after="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90504B">
              <w:rPr>
                <w:rFonts w:cstheme="minorHAnsi"/>
                <w:sz w:val="20"/>
                <w:szCs w:val="20"/>
                <w:lang w:val="en-US"/>
              </w:rPr>
              <w:t>- to improve the biological follow-up of patients undergoing treatment</w:t>
            </w:r>
          </w:p>
          <w:p w14:paraId="4031142D" w14:textId="4D4304AA" w:rsidR="0090504B" w:rsidRPr="0090504B" w:rsidRDefault="0090504B" w:rsidP="0090504B">
            <w:pPr>
              <w:spacing w:after="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90504B">
              <w:rPr>
                <w:rFonts w:cstheme="minorHAnsi"/>
                <w:sz w:val="20"/>
                <w:szCs w:val="20"/>
                <w:lang w:val="en-US"/>
              </w:rPr>
              <w:t>- to extend the management of the disease at an advanced stage to 10 additional provinces</w:t>
            </w:r>
          </w:p>
        </w:tc>
      </w:tr>
    </w:tbl>
    <w:p w14:paraId="790499C2" w14:textId="593D1AB9" w:rsidR="00251761" w:rsidRPr="00532FBD" w:rsidRDefault="00251761">
      <w:pPr>
        <w:rPr>
          <w:rFonts w:cstheme="minorHAnsi"/>
          <w:sz w:val="20"/>
          <w:szCs w:val="20"/>
          <w:lang w:val="en-US"/>
        </w:rPr>
      </w:pPr>
    </w:p>
    <w:tbl>
      <w:tblPr>
        <w:tblStyle w:val="PlainTable1"/>
        <w:tblW w:w="14844" w:type="dxa"/>
        <w:tblLook w:val="04A0" w:firstRow="1" w:lastRow="0" w:firstColumn="1" w:lastColumn="0" w:noHBand="0" w:noVBand="1"/>
      </w:tblPr>
      <w:tblGrid>
        <w:gridCol w:w="2872"/>
        <w:gridCol w:w="11972"/>
      </w:tblGrid>
      <w:tr w:rsidR="00E03079" w14:paraId="5C2B8113" w14:textId="77777777" w:rsidTr="00E0307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tcPr>
          <w:bookmarkEnd w:id="8"/>
          <w:p w14:paraId="16023E68" w14:textId="689F8B4B" w:rsidR="00A30DDA" w:rsidRPr="00201EB8" w:rsidRDefault="002C41A8" w:rsidP="007E5D97">
            <w:pPr>
              <w:pStyle w:val="BodyText"/>
              <w:rPr>
                <w:rFonts w:cstheme="minorHAnsi"/>
                <w:sz w:val="20"/>
                <w:szCs w:val="20"/>
              </w:rPr>
            </w:pPr>
            <w:r>
              <w:rPr>
                <w:rFonts w:cstheme="minorHAnsi"/>
                <w:b w:val="0"/>
                <w:bCs w:val="0"/>
                <w:sz w:val="20"/>
                <w:szCs w:val="20"/>
                <w:lang w:val="en"/>
              </w:rPr>
              <w:t>Module 16</w:t>
            </w:r>
          </w:p>
        </w:tc>
        <w:tc>
          <w:tcPr>
            <w:tcW w:w="11972" w:type="dxa"/>
          </w:tcPr>
          <w:p w14:paraId="6F20E62F" w14:textId="77777777" w:rsidR="00A30DDA" w:rsidRPr="00201EB8" w:rsidRDefault="002C41A8" w:rsidP="007E5D97">
            <w:pPr>
              <w:pStyle w:val="BodyText"/>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b w:val="0"/>
                <w:bCs w:val="0"/>
                <w:sz w:val="20"/>
                <w:szCs w:val="20"/>
                <w:lang w:val="en"/>
              </w:rPr>
              <w:t>Tuberculosis/HIV</w:t>
            </w:r>
          </w:p>
        </w:tc>
      </w:tr>
      <w:tr w:rsidR="00E03079" w:rsidRPr="002E6ECD" w14:paraId="1284A358" w14:textId="77777777" w:rsidTr="00E03079">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2872" w:type="dxa"/>
          </w:tcPr>
          <w:p w14:paraId="0C03943E" w14:textId="77777777" w:rsidR="00A30DDA" w:rsidRPr="00201EB8" w:rsidRDefault="002C41A8" w:rsidP="007E5D97">
            <w:pPr>
              <w:pStyle w:val="BodyText"/>
              <w:rPr>
                <w:rFonts w:cstheme="minorHAnsi"/>
                <w:sz w:val="20"/>
                <w:szCs w:val="20"/>
              </w:rPr>
            </w:pPr>
            <w:r>
              <w:rPr>
                <w:rFonts w:cstheme="minorHAnsi"/>
                <w:b w:val="0"/>
                <w:bCs w:val="0"/>
                <w:sz w:val="20"/>
                <w:szCs w:val="20"/>
                <w:lang w:val="en"/>
              </w:rPr>
              <w:t>Intervention(s)</w:t>
            </w:r>
          </w:p>
        </w:tc>
        <w:tc>
          <w:tcPr>
            <w:tcW w:w="11972" w:type="dxa"/>
          </w:tcPr>
          <w:p w14:paraId="36CA8EFE" w14:textId="77777777" w:rsidR="006459A3" w:rsidRPr="00201EB8" w:rsidRDefault="002C41A8" w:rsidP="006459A3">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Tuberculosis/HIV - Concerted Interventions</w:t>
            </w:r>
            <w:r>
              <w:rPr>
                <w:rFonts w:cstheme="minorHAnsi"/>
                <w:sz w:val="20"/>
                <w:szCs w:val="20"/>
                <w:lang w:val="en"/>
              </w:rPr>
              <w:t xml:space="preserve"> - Modifications to the program in relation to the existing grant:</w:t>
            </w:r>
          </w:p>
          <w:p w14:paraId="0208467C" w14:textId="256F9B7C" w:rsidR="00A30DDA" w:rsidRPr="00201EB8" w:rsidRDefault="00696F30" w:rsidP="006459A3">
            <w:pPr>
              <w:pStyle w:val="BodyText"/>
              <w:cnfStyle w:val="000000100000" w:firstRow="0" w:lastRow="0" w:firstColumn="0" w:lastColumn="0" w:oddVBand="0" w:evenVBand="0" w:oddHBand="1" w:evenHBand="0" w:firstRowFirstColumn="0" w:firstRowLastColumn="0" w:lastRowFirstColumn="0" w:lastRowLastColumn="0"/>
              <w:rPr>
                <w:rFonts w:cstheme="minorHAnsi"/>
                <w:i/>
                <w:sz w:val="20"/>
                <w:szCs w:val="20"/>
              </w:rPr>
            </w:pPr>
            <w:sdt>
              <w:sdtPr>
                <w:rPr>
                  <w:rFonts w:ascii="MS Gothic" w:eastAsia="MS Gothic" w:hAnsi="MS Gothic" w:cstheme="minorHAnsi"/>
                  <w:sz w:val="20"/>
                  <w:szCs w:val="20"/>
                </w:rPr>
                <w:id w:val="-1385643626"/>
                <w:placeholder>
                  <w:docPart w:val="78A3F7954999417CB8B2217F6B2F49B5"/>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162586909"/>
                <w:placeholder>
                  <w:docPart w:val="C3EE946751164536952CBE502D55391F"/>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Intensification </w:t>
            </w:r>
            <w:sdt>
              <w:sdtPr>
                <w:rPr>
                  <w:rFonts w:ascii="MS Gothic" w:eastAsia="MS Gothic" w:hAnsi="MS Gothic" w:cstheme="minorHAnsi"/>
                  <w:sz w:val="20"/>
                  <w:szCs w:val="20"/>
                </w:rPr>
                <w:id w:val="-1905977587"/>
                <w:placeholder>
                  <w:docPart w:val="0895497851F74DB3B155CCC04091EB48"/>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1863789361"/>
                <w:placeholder>
                  <w:docPart w:val="6A3B94E59C244B4B8A17917A3053ADB8"/>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sidR="002C41A8">
              <w:rPr>
                <w:rFonts w:eastAsia="MS Gothic" w:cstheme="minorHAnsi"/>
                <w:sz w:val="20"/>
                <w:szCs w:val="20"/>
                <w:lang w:val="en"/>
              </w:rPr>
              <w:t xml:space="preserve">Renewal or </w:t>
            </w:r>
            <w:sdt>
              <w:sdtPr>
                <w:rPr>
                  <w:rFonts w:ascii="MS Gothic" w:eastAsia="MS Gothic" w:hAnsi="MS Gothic" w:cstheme="minorHAnsi"/>
                  <w:sz w:val="20"/>
                  <w:szCs w:val="20"/>
                </w:rPr>
                <w:id w:val="-1983461467"/>
                <w:placeholder>
                  <w:docPart w:val="615E73CDF15B43C7955F5ED033C9555A"/>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1B989D43"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tcPr>
          <w:p w14:paraId="057B2577" w14:textId="77777777" w:rsidR="00A30DDA" w:rsidRPr="00201EB8" w:rsidRDefault="00A30DDA" w:rsidP="007E5D97">
            <w:pPr>
              <w:pStyle w:val="BodyText"/>
              <w:rPr>
                <w:rFonts w:cstheme="minorHAnsi"/>
                <w:sz w:val="20"/>
                <w:szCs w:val="20"/>
              </w:rPr>
            </w:pPr>
          </w:p>
        </w:tc>
        <w:tc>
          <w:tcPr>
            <w:tcW w:w="11972" w:type="dxa"/>
          </w:tcPr>
          <w:p w14:paraId="5722936A" w14:textId="77777777" w:rsidR="006459A3" w:rsidRPr="00201EB8" w:rsidRDefault="002C41A8" w:rsidP="006459A3">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lang w:val="en"/>
              </w:rPr>
              <w:t>Tuberculosis/HIV - Screening, testing and diagnosis</w:t>
            </w:r>
            <w:r>
              <w:rPr>
                <w:rFonts w:cstheme="minorHAnsi"/>
                <w:sz w:val="20"/>
                <w:szCs w:val="20"/>
                <w:lang w:val="en"/>
              </w:rPr>
              <w:t xml:space="preserve"> - Modifications to the program in relation to the existing grant:</w:t>
            </w:r>
          </w:p>
          <w:p w14:paraId="6576DA11" w14:textId="1683B732" w:rsidR="00A30DDA" w:rsidRPr="00201EB8" w:rsidRDefault="00696F30" w:rsidP="006459A3">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132633394"/>
                <w:placeholder>
                  <w:docPart w:val="60945F80162B4A289DAAE4E36A46158A"/>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645780883"/>
                <w:placeholder>
                  <w:docPart w:val="98A0027BFA2347C58495F138B8728FCC"/>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Intensification </w:t>
            </w:r>
            <w:sdt>
              <w:sdtPr>
                <w:rPr>
                  <w:rFonts w:ascii="MS Gothic" w:eastAsia="MS Gothic" w:hAnsi="MS Gothic" w:cstheme="minorHAnsi"/>
                  <w:sz w:val="20"/>
                  <w:szCs w:val="20"/>
                </w:rPr>
                <w:id w:val="-1045671413"/>
                <w:placeholder>
                  <w:docPart w:val="DDB4AA4DE53F426297D771EF99A0A986"/>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698131191"/>
                <w:placeholder>
                  <w:docPart w:val="B1F108D1EF604010A90F823E109190D9"/>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sidR="002C41A8">
              <w:rPr>
                <w:rFonts w:eastAsia="MS Gothic" w:cstheme="minorHAnsi"/>
                <w:sz w:val="20"/>
                <w:szCs w:val="20"/>
                <w:lang w:val="en"/>
              </w:rPr>
              <w:t xml:space="preserve">Renewal or </w:t>
            </w:r>
            <w:sdt>
              <w:sdtPr>
                <w:rPr>
                  <w:rFonts w:ascii="MS Gothic" w:eastAsia="MS Gothic" w:hAnsi="MS Gothic" w:cstheme="minorHAnsi"/>
                  <w:sz w:val="20"/>
                  <w:szCs w:val="20"/>
                </w:rPr>
                <w:id w:val="-832369570"/>
                <w:placeholder>
                  <w:docPart w:val="9D36B381EA1E467D95CE8D1964637575"/>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1BF1EC3C" w14:textId="77777777" w:rsidTr="00E0307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tcPr>
          <w:p w14:paraId="48D5DA12" w14:textId="77777777" w:rsidR="00A30DDA" w:rsidRPr="00201EB8" w:rsidRDefault="00A30DDA" w:rsidP="007E5D97">
            <w:pPr>
              <w:pStyle w:val="BodyText"/>
              <w:rPr>
                <w:rFonts w:cstheme="minorHAnsi"/>
                <w:sz w:val="20"/>
                <w:szCs w:val="20"/>
              </w:rPr>
            </w:pPr>
          </w:p>
        </w:tc>
        <w:tc>
          <w:tcPr>
            <w:tcW w:w="11972" w:type="dxa"/>
          </w:tcPr>
          <w:p w14:paraId="1AED21C1" w14:textId="77777777" w:rsidR="006459A3" w:rsidRPr="00201EB8" w:rsidRDefault="002C41A8" w:rsidP="006459A3">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Tuberculosis/HIV - Treatment and management</w:t>
            </w:r>
            <w:r>
              <w:rPr>
                <w:rFonts w:cstheme="minorHAnsi"/>
                <w:sz w:val="20"/>
                <w:szCs w:val="20"/>
                <w:lang w:val="en"/>
              </w:rPr>
              <w:t xml:space="preserve"> - Modifications to the program in relation to the existing grant:</w:t>
            </w:r>
          </w:p>
          <w:p w14:paraId="3F8CE9CB" w14:textId="134AF83B" w:rsidR="00A30DDA" w:rsidRPr="00201EB8" w:rsidRDefault="00696F30" w:rsidP="006459A3">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1907747405"/>
                <w:placeholder>
                  <w:docPart w:val="089BC413028148E286ACB8219B3A3890"/>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1212959549"/>
                <w:placeholder>
                  <w:docPart w:val="92046EEAAF354FDFB9AE2B52703D9060"/>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Intensification </w:t>
            </w:r>
            <w:sdt>
              <w:sdtPr>
                <w:rPr>
                  <w:rFonts w:ascii="MS Gothic" w:eastAsia="MS Gothic" w:hAnsi="MS Gothic" w:cstheme="minorHAnsi"/>
                  <w:sz w:val="20"/>
                  <w:szCs w:val="20"/>
                </w:rPr>
                <w:id w:val="164290999"/>
                <w:placeholder>
                  <w:docPart w:val="035D412D330745E787DEB14785417F85"/>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323171101"/>
                <w:placeholder>
                  <w:docPart w:val="2402D852AC8B4A70B1C29944BCA890D9"/>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sidR="002C41A8">
              <w:rPr>
                <w:rFonts w:eastAsia="MS Gothic" w:cstheme="minorHAnsi"/>
                <w:sz w:val="20"/>
                <w:szCs w:val="20"/>
                <w:lang w:val="en"/>
              </w:rPr>
              <w:t xml:space="preserve">Renewal or </w:t>
            </w:r>
            <w:sdt>
              <w:sdtPr>
                <w:rPr>
                  <w:rFonts w:ascii="MS Gothic" w:eastAsia="MS Gothic" w:hAnsi="MS Gothic" w:cstheme="minorHAnsi"/>
                  <w:sz w:val="20"/>
                  <w:szCs w:val="20"/>
                </w:rPr>
                <w:id w:val="-2028247540"/>
                <w:placeholder>
                  <w:docPart w:val="40D7AF854E4042C08407C71DB73ADFB7"/>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255609D1"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tcPr>
          <w:p w14:paraId="2B008B52" w14:textId="77777777" w:rsidR="00A30DDA" w:rsidRPr="00201EB8" w:rsidRDefault="00A30DDA" w:rsidP="007E5D97">
            <w:pPr>
              <w:pStyle w:val="BodyText"/>
              <w:rPr>
                <w:rFonts w:cstheme="minorHAnsi"/>
                <w:sz w:val="20"/>
                <w:szCs w:val="20"/>
              </w:rPr>
            </w:pPr>
          </w:p>
        </w:tc>
        <w:tc>
          <w:tcPr>
            <w:tcW w:w="11972" w:type="dxa"/>
          </w:tcPr>
          <w:p w14:paraId="5FCFD6AC" w14:textId="77777777" w:rsidR="006459A3" w:rsidRPr="00201EB8" w:rsidRDefault="002C41A8" w:rsidP="006459A3">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lang w:val="en"/>
              </w:rPr>
              <w:t>Tuberculosis/HIV - Prevention</w:t>
            </w:r>
            <w:r>
              <w:rPr>
                <w:rFonts w:cstheme="minorHAnsi"/>
                <w:sz w:val="20"/>
                <w:szCs w:val="20"/>
                <w:lang w:val="en"/>
              </w:rPr>
              <w:t xml:space="preserve"> - Modifications to the program in relation to the existing grant:</w:t>
            </w:r>
          </w:p>
          <w:p w14:paraId="05C9AF48" w14:textId="3431D5F5" w:rsidR="00A30DDA" w:rsidRPr="00201EB8" w:rsidRDefault="00696F30" w:rsidP="006459A3">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640417059"/>
                <w:placeholder>
                  <w:docPart w:val="8D2A35422ABD4663B5F13AF1D14EEE0C"/>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312993924"/>
                <w:placeholder>
                  <w:docPart w:val="A331D6B9322C493C964C636865266587"/>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Intensification </w:t>
            </w:r>
            <w:sdt>
              <w:sdtPr>
                <w:rPr>
                  <w:rFonts w:ascii="MS Gothic" w:eastAsia="MS Gothic" w:hAnsi="MS Gothic" w:cstheme="minorHAnsi"/>
                  <w:sz w:val="20"/>
                  <w:szCs w:val="20"/>
                </w:rPr>
                <w:id w:val="1767732534"/>
                <w:placeholder>
                  <w:docPart w:val="E768FE217673478589481B0B016E8B36"/>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2095850889"/>
                <w:placeholder>
                  <w:docPart w:val="96E513385C94482AA98F24E8616EFC09"/>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sidR="002C41A8">
              <w:rPr>
                <w:rFonts w:eastAsia="MS Gothic" w:cstheme="minorHAnsi"/>
                <w:sz w:val="20"/>
                <w:szCs w:val="20"/>
                <w:lang w:val="en"/>
              </w:rPr>
              <w:t xml:space="preserve">Renewal or </w:t>
            </w:r>
            <w:sdt>
              <w:sdtPr>
                <w:rPr>
                  <w:rFonts w:ascii="MS Gothic" w:eastAsia="MS Gothic" w:hAnsi="MS Gothic" w:cstheme="minorHAnsi"/>
                  <w:sz w:val="20"/>
                  <w:szCs w:val="20"/>
                </w:rPr>
                <w:id w:val="-70202460"/>
                <w:placeholder>
                  <w:docPart w:val="ED910FF66E014233AD1FFB57D5CE43BA"/>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62C07524" w14:textId="77777777" w:rsidTr="00E0307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tcPr>
          <w:p w14:paraId="70C3544A" w14:textId="77777777" w:rsidR="00FF72CE" w:rsidRPr="00201EB8" w:rsidRDefault="002C41A8" w:rsidP="00FF72CE">
            <w:pPr>
              <w:pStyle w:val="BodyText"/>
              <w:rPr>
                <w:rFonts w:cstheme="minorHAnsi"/>
                <w:sz w:val="20"/>
                <w:szCs w:val="20"/>
              </w:rPr>
            </w:pPr>
            <w:r>
              <w:rPr>
                <w:rFonts w:cstheme="minorHAnsi"/>
                <w:sz w:val="20"/>
                <w:szCs w:val="20"/>
                <w:lang w:val="en"/>
              </w:rPr>
              <w:t>List of activities</w:t>
            </w:r>
          </w:p>
        </w:tc>
        <w:tc>
          <w:tcPr>
            <w:tcW w:w="11972" w:type="dxa"/>
          </w:tcPr>
          <w:p w14:paraId="7B8650DD" w14:textId="12A2FF65" w:rsidR="00FF72CE" w:rsidRPr="00E62A28" w:rsidRDefault="002C41A8" w:rsidP="00E62A28">
            <w:pPr>
              <w:autoSpaceDE w:val="0"/>
              <w:spacing w:after="0"/>
              <w:jc w:val="both"/>
              <w:cnfStyle w:val="000000100000" w:firstRow="0" w:lastRow="0" w:firstColumn="0" w:lastColumn="0" w:oddVBand="0" w:evenVBand="0" w:oddHBand="1" w:evenHBand="0" w:firstRowFirstColumn="0" w:firstRowLastColumn="0" w:lastRowFirstColumn="0" w:lastRowLastColumn="0"/>
              <w:rPr>
                <w:rFonts w:cstheme="minorHAnsi"/>
                <w:b/>
                <w:bCs/>
                <w:i/>
                <w:iCs/>
                <w:color w:val="000000"/>
                <w:sz w:val="20"/>
                <w:szCs w:val="20"/>
                <w:lang w:val="en"/>
              </w:rPr>
            </w:pPr>
            <w:r>
              <w:rPr>
                <w:rFonts w:cstheme="minorHAnsi"/>
                <w:color w:val="000000"/>
                <w:sz w:val="20"/>
                <w:szCs w:val="20"/>
                <w:lang w:val="en"/>
              </w:rPr>
              <w:t xml:space="preserve">Data from the 2021 National TB and AIDS Control Programs (PNLT-PNLS) annual reports show a rate of 8% of HIV-infected TB patients and more than 9% of people living with HIV who have had TB in the DRC in the same </w:t>
            </w:r>
            <w:r w:rsidRPr="00E62A28">
              <w:rPr>
                <w:rFonts w:cstheme="minorHAnsi"/>
                <w:color w:val="000000"/>
                <w:sz w:val="20"/>
                <w:szCs w:val="20"/>
                <w:lang w:val="en"/>
              </w:rPr>
              <w:t>year (</w:t>
            </w:r>
            <w:r w:rsidRPr="00E62A28">
              <w:rPr>
                <w:rFonts w:cstheme="minorHAnsi"/>
                <w:b/>
                <w:bCs/>
                <w:i/>
                <w:iCs/>
                <w:color w:val="000000"/>
                <w:sz w:val="20"/>
                <w:szCs w:val="20"/>
                <w:lang w:val="en"/>
              </w:rPr>
              <w:t>Annex 2</w:t>
            </w:r>
            <w:r w:rsidR="00D011BF" w:rsidRPr="00E62A28">
              <w:rPr>
                <w:rFonts w:cstheme="minorHAnsi"/>
                <w:b/>
                <w:bCs/>
                <w:i/>
                <w:iCs/>
                <w:color w:val="000000"/>
                <w:sz w:val="20"/>
                <w:szCs w:val="20"/>
                <w:lang w:val="en"/>
              </w:rPr>
              <w:t>5</w:t>
            </w:r>
            <w:r w:rsidRPr="00E62A28">
              <w:rPr>
                <w:rFonts w:cstheme="minorHAnsi"/>
                <w:b/>
                <w:bCs/>
                <w:i/>
                <w:iCs/>
                <w:color w:val="000000"/>
                <w:sz w:val="20"/>
                <w:szCs w:val="20"/>
                <w:lang w:val="en"/>
              </w:rPr>
              <w:t xml:space="preserve">: </w:t>
            </w:r>
            <w:r w:rsidR="00E62A28" w:rsidRPr="00E62A28">
              <w:rPr>
                <w:rFonts w:cstheme="minorHAnsi"/>
                <w:b/>
                <w:bCs/>
                <w:i/>
                <w:iCs/>
                <w:color w:val="000000"/>
                <w:sz w:val="20"/>
                <w:szCs w:val="20"/>
                <w:lang w:val="en"/>
              </w:rPr>
              <w:t>Annex 23: Situation of TB-HIV coinfection, 26th RALT 2022, pages 8 and 13</w:t>
            </w:r>
            <w:r w:rsidRPr="00E62A28">
              <w:rPr>
                <w:rFonts w:cstheme="minorHAnsi"/>
                <w:color w:val="000000"/>
                <w:sz w:val="20"/>
                <w:szCs w:val="20"/>
                <w:lang w:val="en"/>
              </w:rPr>
              <w:t>). According to WHO recommendatio</w:t>
            </w:r>
            <w:r>
              <w:rPr>
                <w:rFonts w:cstheme="minorHAnsi"/>
                <w:color w:val="000000"/>
                <w:sz w:val="20"/>
                <w:szCs w:val="20"/>
                <w:lang w:val="en"/>
              </w:rPr>
              <w:t xml:space="preserve">ns, the needs of HIV/TB Co-infected patients should be addressed globally regardless of the </w:t>
            </w:r>
            <w:r w:rsidR="00D335E2">
              <w:rPr>
                <w:rFonts w:cstheme="minorHAnsi"/>
                <w:color w:val="000000"/>
                <w:sz w:val="20"/>
                <w:szCs w:val="20"/>
                <w:lang w:val="en"/>
              </w:rPr>
              <w:t xml:space="preserve">entry point </w:t>
            </w:r>
            <w:r>
              <w:rPr>
                <w:rFonts w:cstheme="minorHAnsi"/>
                <w:color w:val="000000"/>
                <w:sz w:val="20"/>
                <w:szCs w:val="20"/>
                <w:lang w:val="en"/>
              </w:rPr>
              <w:t xml:space="preserve">through which they are diagnosed. In the DRC, there are two models of how these services are organized: the </w:t>
            </w:r>
            <w:r>
              <w:rPr>
                <w:rFonts w:cstheme="minorHAnsi"/>
                <w:b/>
                <w:bCs/>
                <w:color w:val="000000"/>
                <w:sz w:val="20"/>
                <w:szCs w:val="20"/>
                <w:lang w:val="en"/>
              </w:rPr>
              <w:t>integrative model</w:t>
            </w:r>
            <w:r>
              <w:rPr>
                <w:rFonts w:cstheme="minorHAnsi"/>
                <w:color w:val="000000"/>
                <w:sz w:val="20"/>
                <w:szCs w:val="20"/>
                <w:lang w:val="en"/>
              </w:rPr>
              <w:t xml:space="preserve"> where HIV and TB care is delivered in one point of care (one team); and </w:t>
            </w:r>
            <w:r>
              <w:rPr>
                <w:rFonts w:cstheme="minorHAnsi"/>
                <w:b/>
                <w:bCs/>
                <w:color w:val="000000"/>
                <w:sz w:val="20"/>
                <w:szCs w:val="20"/>
                <w:lang w:val="en"/>
              </w:rPr>
              <w:t>the collaborative model</w:t>
            </w:r>
            <w:r>
              <w:rPr>
                <w:rFonts w:cstheme="minorHAnsi"/>
                <w:color w:val="000000"/>
                <w:sz w:val="20"/>
                <w:szCs w:val="20"/>
                <w:lang w:val="en"/>
              </w:rPr>
              <w:t xml:space="preserve"> where the patient is cared for by two different units within a health facility that share the same information and </w:t>
            </w:r>
            <w:r w:rsidR="00B3707B">
              <w:rPr>
                <w:rFonts w:cstheme="minorHAnsi"/>
                <w:color w:val="000000"/>
                <w:sz w:val="20"/>
                <w:szCs w:val="20"/>
                <w:lang w:val="en"/>
              </w:rPr>
              <w:t xml:space="preserve">products </w:t>
            </w:r>
            <w:r>
              <w:rPr>
                <w:rFonts w:cstheme="minorHAnsi"/>
                <w:color w:val="000000"/>
                <w:sz w:val="20"/>
                <w:szCs w:val="20"/>
                <w:lang w:val="en"/>
              </w:rPr>
              <w:t xml:space="preserve">for co-infected patients. This strategy is called </w:t>
            </w:r>
            <w:r>
              <w:rPr>
                <w:rFonts w:cstheme="minorHAnsi"/>
                <w:b/>
                <w:bCs/>
                <w:color w:val="000000"/>
                <w:sz w:val="20"/>
                <w:szCs w:val="20"/>
                <w:lang w:val="en"/>
              </w:rPr>
              <w:t xml:space="preserve">One Stop Shop </w:t>
            </w:r>
            <w:proofErr w:type="gramStart"/>
            <w:r>
              <w:rPr>
                <w:rFonts w:cstheme="minorHAnsi"/>
                <w:b/>
                <w:bCs/>
                <w:color w:val="000000"/>
                <w:sz w:val="20"/>
                <w:szCs w:val="20"/>
                <w:lang w:val="en"/>
              </w:rPr>
              <w:t xml:space="preserve">or </w:t>
            </w:r>
            <w:r w:rsidR="00B3707B">
              <w:rPr>
                <w:rFonts w:cstheme="minorHAnsi"/>
                <w:b/>
                <w:bCs/>
                <w:color w:val="000000"/>
                <w:sz w:val="20"/>
                <w:szCs w:val="20"/>
                <w:lang w:val="en"/>
              </w:rPr>
              <w:t>”Guichet</w:t>
            </w:r>
            <w:proofErr w:type="gramEnd"/>
            <w:r w:rsidR="00B3707B">
              <w:rPr>
                <w:rFonts w:cstheme="minorHAnsi"/>
                <w:b/>
                <w:bCs/>
                <w:color w:val="000000"/>
                <w:sz w:val="20"/>
                <w:szCs w:val="20"/>
                <w:lang w:val="en"/>
              </w:rPr>
              <w:t xml:space="preserve"> unique” in French</w:t>
            </w:r>
            <w:r>
              <w:rPr>
                <w:rFonts w:cstheme="minorHAnsi"/>
                <w:b/>
                <w:bCs/>
                <w:color w:val="000000"/>
                <w:sz w:val="20"/>
                <w:szCs w:val="20"/>
                <w:lang w:val="en"/>
              </w:rPr>
              <w:t>.</w:t>
            </w:r>
            <w:r>
              <w:rPr>
                <w:rFonts w:cstheme="minorHAnsi"/>
                <w:sz w:val="20"/>
                <w:szCs w:val="20"/>
                <w:lang w:val="en"/>
              </w:rPr>
              <w:t xml:space="preserve"> In 2022, 91% (1,944/2,133) treatment and diagnostic </w:t>
            </w:r>
            <w:proofErr w:type="spellStart"/>
            <w:r>
              <w:rPr>
                <w:rFonts w:cstheme="minorHAnsi"/>
                <w:sz w:val="20"/>
                <w:szCs w:val="20"/>
                <w:lang w:val="en"/>
              </w:rPr>
              <w:t>centres</w:t>
            </w:r>
            <w:proofErr w:type="spellEnd"/>
            <w:r>
              <w:rPr>
                <w:rFonts w:cstheme="minorHAnsi"/>
                <w:sz w:val="20"/>
                <w:szCs w:val="20"/>
                <w:lang w:val="en"/>
              </w:rPr>
              <w:t xml:space="preserve"> (CDTs) operated under the One-Stop Shop Strategy. Forty-four (44) of the 519 (8%) Health Zones in the country have not yet integrated HIV activities and this is a real handicap for the implementation of the one-stop shop and for offering HIV testing to TB patients, thus reducing the number co-infected people who are on anti-tuberculosis drugs who get cured.</w:t>
            </w:r>
          </w:p>
          <w:p w14:paraId="6AD935AE" w14:textId="77777777" w:rsidR="00FF72CE" w:rsidRPr="00CC4E68" w:rsidRDefault="00FF72CE" w:rsidP="00FF72CE">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u w:val="single"/>
              </w:rPr>
            </w:pPr>
          </w:p>
          <w:p w14:paraId="29ED36BE" w14:textId="77777777" w:rsidR="00FF72CE" w:rsidRDefault="002C41A8" w:rsidP="00FF72CE">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u w:val="single"/>
                <w:lang w:val="en"/>
              </w:rPr>
              <w:t xml:space="preserve">Tuberculosis/HIV - Concerted Interventions: </w:t>
            </w:r>
            <w:r>
              <w:rPr>
                <w:rFonts w:cstheme="minorHAnsi"/>
                <w:sz w:val="20"/>
                <w:szCs w:val="20"/>
                <w:lang w:val="en"/>
              </w:rPr>
              <w:t xml:space="preserve">Each year, the two programs develop a joint Operational Action Plan (PAO) with a national roadmap that allows them to track the co-infection activities across the country. At the provincial level, the two co-ordination teams are doing the same and are therefore undertaking joint TB-HIV co-infection activities. TB-HIV Task Force meetings are held regularly at all levels to identify all implementation challenges and appropriate solutions. Joint monitoring is conducted semi-annually from the national level to the provinces, and quarterly from the zones to the support sites </w:t>
            </w:r>
            <w:proofErr w:type="gramStart"/>
            <w:r>
              <w:rPr>
                <w:rFonts w:cstheme="minorHAnsi"/>
                <w:sz w:val="20"/>
                <w:szCs w:val="20"/>
                <w:lang w:val="en"/>
              </w:rPr>
              <w:t>in order to</w:t>
            </w:r>
            <w:proofErr w:type="gramEnd"/>
            <w:r>
              <w:rPr>
                <w:rFonts w:cstheme="minorHAnsi"/>
                <w:sz w:val="20"/>
                <w:szCs w:val="20"/>
                <w:lang w:val="en"/>
              </w:rPr>
              <w:t xml:space="preserve"> enhance the functionality of the one-stop shop at the operational level. Each year, the two programs conduct a joint annual review to assess the performance of TB-HIV collaboration and make recommendations to stakeholders to improve the performance of the theme. In 2022, the two programs developed joint tools to report TB-HIV co-infection data, which will help address data mismatches that have persisted for several years. The effective and concerted implementation of the activities by the two programs improves the care of those affected, identifies all </w:t>
            </w:r>
            <w:proofErr w:type="gramStart"/>
            <w:r>
              <w:rPr>
                <w:rFonts w:cstheme="minorHAnsi"/>
                <w:sz w:val="20"/>
                <w:szCs w:val="20"/>
                <w:lang w:val="en"/>
              </w:rPr>
              <w:t>bottlenecks</w:t>
            </w:r>
            <w:proofErr w:type="gramEnd"/>
            <w:r>
              <w:rPr>
                <w:rFonts w:cstheme="minorHAnsi"/>
                <w:sz w:val="20"/>
                <w:szCs w:val="20"/>
                <w:lang w:val="en"/>
              </w:rPr>
              <w:t xml:space="preserve"> and addresses them through concerted and effective action. The following activities will be </w:t>
            </w:r>
            <w:r>
              <w:rPr>
                <w:rFonts w:cstheme="minorHAnsi"/>
                <w:b/>
                <w:bCs/>
                <w:sz w:val="20"/>
                <w:szCs w:val="20"/>
                <w:lang w:val="en"/>
              </w:rPr>
              <w:t>continued or intensified</w:t>
            </w:r>
            <w:r>
              <w:rPr>
                <w:rFonts w:cstheme="minorHAnsi"/>
                <w:sz w:val="20"/>
                <w:szCs w:val="20"/>
                <w:lang w:val="en"/>
              </w:rPr>
              <w:t xml:space="preserve">: “See 2020-2022 funding </w:t>
            </w:r>
            <w:proofErr w:type="gramStart"/>
            <w:r>
              <w:rPr>
                <w:rFonts w:cstheme="minorHAnsi"/>
                <w:sz w:val="20"/>
                <w:szCs w:val="20"/>
                <w:lang w:val="en"/>
              </w:rPr>
              <w:t>request</w:t>
            </w:r>
            <w:proofErr w:type="gramEnd"/>
            <w:r>
              <w:rPr>
                <w:rFonts w:cstheme="minorHAnsi"/>
                <w:sz w:val="20"/>
                <w:szCs w:val="20"/>
                <w:lang w:val="en"/>
              </w:rPr>
              <w:t xml:space="preserve">” </w:t>
            </w:r>
          </w:p>
          <w:p w14:paraId="0C59EB79" w14:textId="77777777" w:rsidR="00FF72CE" w:rsidRPr="00201EB8" w:rsidRDefault="00FF72CE" w:rsidP="00FF72CE">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p>
          <w:p w14:paraId="70AB2944" w14:textId="7576EE78" w:rsidR="00FF72CE" w:rsidRPr="00201EB8" w:rsidRDefault="002C41A8" w:rsidP="00FF72CE">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 xml:space="preserve">New activities: </w:t>
            </w:r>
            <w:r>
              <w:rPr>
                <w:rFonts w:cstheme="minorHAnsi"/>
                <w:sz w:val="20"/>
                <w:szCs w:val="20"/>
                <w:lang w:val="en"/>
              </w:rPr>
              <w:t xml:space="preserve">Strengthening the coordination of TB-HIV interventions includes expanding the integrated TB-HIV service offering in health units and calls for actions from both the HIV and TB programs. To increase HIV coverage, the National AIDS Control Program (PNLS) plans to expand HIV care to 100% of Health Zones through training of 44 Health Zones not yet covered. The National AIDS Control Program (PNLS) is committed to providing TB sites with HIV testing for early detection. For the management of co-infected cases, the integration of the HIV package in the 44 new zones will be done as a priority in the treatment and diagnostic </w:t>
            </w:r>
            <w:proofErr w:type="spellStart"/>
            <w:r>
              <w:rPr>
                <w:rFonts w:cstheme="minorHAnsi"/>
                <w:sz w:val="20"/>
                <w:szCs w:val="20"/>
                <w:lang w:val="en"/>
              </w:rPr>
              <w:t>centres</w:t>
            </w:r>
            <w:proofErr w:type="spellEnd"/>
            <w:r>
              <w:rPr>
                <w:rFonts w:cstheme="minorHAnsi"/>
                <w:sz w:val="20"/>
                <w:szCs w:val="20"/>
                <w:lang w:val="en"/>
              </w:rPr>
              <w:t xml:space="preserve"> (CDTs), preferably with </w:t>
            </w:r>
            <w:proofErr w:type="spellStart"/>
            <w:r>
              <w:rPr>
                <w:rFonts w:cstheme="minorHAnsi"/>
                <w:sz w:val="20"/>
                <w:szCs w:val="20"/>
                <w:lang w:val="en"/>
              </w:rPr>
              <w:t>Xpert</w:t>
            </w:r>
            <w:proofErr w:type="spellEnd"/>
            <w:r>
              <w:rPr>
                <w:rFonts w:cstheme="minorHAnsi"/>
                <w:sz w:val="20"/>
                <w:szCs w:val="20"/>
                <w:lang w:val="en"/>
              </w:rPr>
              <w:t xml:space="preserve"> testing. For treatment and diagnostic </w:t>
            </w:r>
            <w:proofErr w:type="spellStart"/>
            <w:r>
              <w:rPr>
                <w:rFonts w:cstheme="minorHAnsi"/>
                <w:sz w:val="20"/>
                <w:szCs w:val="20"/>
                <w:lang w:val="en"/>
              </w:rPr>
              <w:t>centres</w:t>
            </w:r>
            <w:proofErr w:type="spellEnd"/>
            <w:r>
              <w:rPr>
                <w:rFonts w:cstheme="minorHAnsi"/>
                <w:sz w:val="20"/>
                <w:szCs w:val="20"/>
                <w:lang w:val="en"/>
              </w:rPr>
              <w:t xml:space="preserve"> (CDTs) where HIV services will not be available, a networking system will allow referral to the nearest HIV site in the area. In addition, to improve the delivery of TB screening services to people living with HIV tracked at sites, the National AIDS Control Program (PNLS) has planned for laboratories with ABBOTT platform without TB screening services to install an </w:t>
            </w:r>
            <w:proofErr w:type="spellStart"/>
            <w:r>
              <w:rPr>
                <w:rFonts w:cstheme="minorHAnsi"/>
                <w:sz w:val="20"/>
                <w:szCs w:val="20"/>
                <w:lang w:val="en"/>
              </w:rPr>
              <w:t>Xpert</w:t>
            </w:r>
            <w:proofErr w:type="spellEnd"/>
            <w:r>
              <w:rPr>
                <w:rFonts w:cstheme="minorHAnsi"/>
                <w:sz w:val="20"/>
                <w:szCs w:val="20"/>
                <w:lang w:val="en"/>
              </w:rPr>
              <w:t xml:space="preserve"> machine in collaboration with the National TB Control Program (PNLT) with regular staffing of TB-compliant support, </w:t>
            </w:r>
            <w:proofErr w:type="gramStart"/>
            <w:r w:rsidR="00296075">
              <w:rPr>
                <w:rFonts w:cstheme="minorHAnsi"/>
                <w:sz w:val="20"/>
                <w:szCs w:val="20"/>
                <w:lang w:val="en"/>
              </w:rPr>
              <w:t>products</w:t>
            </w:r>
            <w:proofErr w:type="gramEnd"/>
            <w:r w:rsidR="00296075">
              <w:rPr>
                <w:rFonts w:cstheme="minorHAnsi"/>
                <w:sz w:val="20"/>
                <w:szCs w:val="20"/>
                <w:lang w:val="en"/>
              </w:rPr>
              <w:t xml:space="preserve"> </w:t>
            </w:r>
            <w:r>
              <w:rPr>
                <w:rFonts w:cstheme="minorHAnsi"/>
                <w:sz w:val="20"/>
                <w:szCs w:val="20"/>
                <w:lang w:val="en"/>
              </w:rPr>
              <w:t xml:space="preserve">and staff reinforcements. In addition, the involvement of community stakeholders in the implementation of TB-HIV activities will boost collaborative activities through awareness-raising for demand creation, referral of suspected TB and HIV cases, </w:t>
            </w:r>
            <w:proofErr w:type="gramStart"/>
            <w:r>
              <w:rPr>
                <w:rFonts w:cstheme="minorHAnsi"/>
                <w:sz w:val="20"/>
                <w:szCs w:val="20"/>
                <w:lang w:val="en"/>
              </w:rPr>
              <w:t>and also</w:t>
            </w:r>
            <w:proofErr w:type="gramEnd"/>
            <w:r>
              <w:rPr>
                <w:rFonts w:cstheme="minorHAnsi"/>
                <w:sz w:val="20"/>
                <w:szCs w:val="20"/>
                <w:lang w:val="en"/>
              </w:rPr>
              <w:t xml:space="preserve"> bring services closer to the populations and thus reduce costs related to patient travel (community-based directly observed treatment and antiretroviral treatment). This will boost TB-HIV collaboration, but above all improve the management of coinfected patients by involving community partners.</w:t>
            </w:r>
          </w:p>
          <w:p w14:paraId="715B0B43" w14:textId="77777777" w:rsidR="00FF72CE" w:rsidRPr="0023347D" w:rsidRDefault="002C41A8" w:rsidP="00FF72CE">
            <w:pPr>
              <w:pStyle w:val="BodyText"/>
              <w:numPr>
                <w:ilvl w:val="0"/>
                <w:numId w:val="42"/>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lastRenderedPageBreak/>
              <w:t xml:space="preserve">Provide 3 laboratories with ABBOTT platforms with 5 10-color GeneXpert machines: National AIDS Referral Laboratory (LNRS) 3, </w:t>
            </w:r>
            <w:proofErr w:type="spellStart"/>
            <w:r>
              <w:rPr>
                <w:rFonts w:cstheme="minorHAnsi"/>
                <w:sz w:val="20"/>
                <w:szCs w:val="20"/>
                <w:lang w:val="en"/>
              </w:rPr>
              <w:t>Labo</w:t>
            </w:r>
            <w:proofErr w:type="spellEnd"/>
            <w:r>
              <w:rPr>
                <w:rFonts w:cstheme="minorHAnsi"/>
                <w:sz w:val="20"/>
                <w:szCs w:val="20"/>
                <w:lang w:val="en"/>
              </w:rPr>
              <w:t xml:space="preserve"> Provincial Lab in Goma 1 and Provincial Lab in Kisangani 1.</w:t>
            </w:r>
          </w:p>
          <w:p w14:paraId="4CCC0964" w14:textId="77777777" w:rsidR="00FF72CE" w:rsidRPr="0023347D" w:rsidRDefault="002C41A8" w:rsidP="00FF72CE">
            <w:pPr>
              <w:pStyle w:val="BodyText"/>
              <w:numPr>
                <w:ilvl w:val="0"/>
                <w:numId w:val="42"/>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Equip the 10 health facilities (FOSAs) for advanced HIV cases (5 current, and 5 additional in year 3) of TB lipoarabinomannan (LAM) (40 patients per site) </w:t>
            </w:r>
          </w:p>
          <w:p w14:paraId="4A912B80" w14:textId="77777777" w:rsidR="00FF72CE" w:rsidRPr="00201EB8" w:rsidRDefault="002C41A8" w:rsidP="00FF72CE">
            <w:pPr>
              <w:pStyle w:val="BodyText"/>
              <w:numPr>
                <w:ilvl w:val="0"/>
                <w:numId w:val="42"/>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Integrate TB screening of HIV+ children and adolescents in community care sites and integrated centers)</w:t>
            </w:r>
            <w:r>
              <w:rPr>
                <w:rFonts w:cstheme="minorHAnsi"/>
                <w:b/>
                <w:bCs/>
                <w:sz w:val="20"/>
                <w:szCs w:val="20"/>
                <w:lang w:val="en"/>
              </w:rPr>
              <w:t xml:space="preserve"> </w:t>
            </w:r>
          </w:p>
          <w:p w14:paraId="3E3EB61A" w14:textId="77777777" w:rsidR="00FF72CE" w:rsidRPr="00201EB8" w:rsidRDefault="002C41A8" w:rsidP="00FF72CE">
            <w:pPr>
              <w:pStyle w:val="BodyText"/>
              <w:numPr>
                <w:ilvl w:val="0"/>
                <w:numId w:val="42"/>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Organize once (1) a year workshops for TB/HIV community stakeholders at the provincial level to share </w:t>
            </w:r>
            <w:proofErr w:type="gramStart"/>
            <w:r>
              <w:rPr>
                <w:rFonts w:cstheme="minorHAnsi"/>
                <w:sz w:val="20"/>
                <w:szCs w:val="20"/>
                <w:lang w:val="en"/>
              </w:rPr>
              <w:t>experiences</w:t>
            </w:r>
            <w:proofErr w:type="gramEnd"/>
            <w:r>
              <w:rPr>
                <w:rFonts w:cstheme="minorHAnsi"/>
                <w:sz w:val="20"/>
                <w:szCs w:val="20"/>
                <w:lang w:val="en"/>
              </w:rPr>
              <w:t xml:space="preserve"> </w:t>
            </w:r>
          </w:p>
          <w:p w14:paraId="06DCCCCE" w14:textId="77777777" w:rsidR="00FF72CE" w:rsidRPr="00201EB8" w:rsidRDefault="002C41A8" w:rsidP="00FF72CE">
            <w:pPr>
              <w:pStyle w:val="BodyText"/>
              <w:numPr>
                <w:ilvl w:val="0"/>
                <w:numId w:val="42"/>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Organize directly observed treatment with antiretroviral/anti-TB drugs in children for 2 to 6 months by community workers and in community care sites.</w:t>
            </w:r>
          </w:p>
          <w:p w14:paraId="5FA9A7A4" w14:textId="77777777" w:rsidR="00FF72CE" w:rsidRPr="00201EB8" w:rsidRDefault="002C41A8" w:rsidP="00FF72CE">
            <w:pPr>
              <w:pStyle w:val="BodyText"/>
              <w:numPr>
                <w:ilvl w:val="0"/>
                <w:numId w:val="42"/>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Update the HIV/TB Treatment Guide in DRC</w:t>
            </w:r>
          </w:p>
          <w:p w14:paraId="0A91303F" w14:textId="4D36ECED" w:rsidR="00FF72CE" w:rsidRPr="00201EB8" w:rsidRDefault="002C41A8" w:rsidP="00FF72CE">
            <w:pPr>
              <w:pStyle w:val="BodyText"/>
              <w:numPr>
                <w:ilvl w:val="0"/>
                <w:numId w:val="42"/>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Ensure the continued availability of TB/HIV co-infection management </w:t>
            </w:r>
            <w:r w:rsidR="006A2D3A">
              <w:rPr>
                <w:rFonts w:cstheme="minorHAnsi"/>
                <w:sz w:val="20"/>
                <w:szCs w:val="20"/>
                <w:lang w:val="en"/>
              </w:rPr>
              <w:t>products</w:t>
            </w:r>
            <w:r>
              <w:rPr>
                <w:rFonts w:cstheme="minorHAnsi"/>
                <w:sz w:val="20"/>
                <w:szCs w:val="20"/>
                <w:lang w:val="en"/>
              </w:rPr>
              <w:t>: TB and HIV drugs, prophylaxis drugs (Co-trimoxazole and TB preventive treatment)</w:t>
            </w:r>
          </w:p>
          <w:p w14:paraId="7EF4A96A" w14:textId="77777777" w:rsidR="00FF72CE" w:rsidRPr="00201EB8" w:rsidRDefault="00FF72CE" w:rsidP="00FF72CE">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u w:val="single"/>
              </w:rPr>
            </w:pPr>
          </w:p>
          <w:p w14:paraId="0B14411F" w14:textId="67A91007" w:rsidR="00FF72CE" w:rsidRPr="00201EB8" w:rsidRDefault="002C41A8" w:rsidP="00FF72CE">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u w:val="single"/>
                <w:lang w:val="en"/>
              </w:rPr>
              <w:t xml:space="preserve">Tuberculosis/HIV - Screening, testing and diagnosis: </w:t>
            </w:r>
            <w:r>
              <w:rPr>
                <w:rFonts w:cstheme="minorHAnsi"/>
                <w:sz w:val="20"/>
                <w:szCs w:val="20"/>
                <w:lang w:val="en"/>
              </w:rPr>
              <w:t xml:space="preserve">The WHO guidelines, the 2021 Co-infection Guide as well as the national HIV and TB management guides have detailed algorithms for cross-testing. The </w:t>
            </w:r>
            <w:proofErr w:type="spellStart"/>
            <w:r>
              <w:rPr>
                <w:rFonts w:cstheme="minorHAnsi"/>
                <w:sz w:val="20"/>
                <w:szCs w:val="20"/>
                <w:lang w:val="en"/>
              </w:rPr>
              <w:t>Xpert</w:t>
            </w:r>
            <w:proofErr w:type="spellEnd"/>
            <w:r>
              <w:rPr>
                <w:rFonts w:cstheme="minorHAnsi"/>
                <w:sz w:val="20"/>
                <w:szCs w:val="20"/>
                <w:lang w:val="en"/>
              </w:rPr>
              <w:t xml:space="preserve"> test is used as the first-line test in people living with HIV and TB Lam and is recommended for those with CD4 counts &lt;at 50 copies/m</w:t>
            </w:r>
            <w:r w:rsidR="00446020">
              <w:rPr>
                <w:rFonts w:cstheme="minorHAnsi"/>
                <w:sz w:val="20"/>
                <w:szCs w:val="20"/>
                <w:lang w:val="en"/>
              </w:rPr>
              <w:t>l</w:t>
            </w:r>
            <w:r>
              <w:rPr>
                <w:rFonts w:cstheme="minorHAnsi"/>
                <w:sz w:val="20"/>
                <w:szCs w:val="20"/>
                <w:lang w:val="en"/>
              </w:rPr>
              <w:t xml:space="preserve"> (advanced AIDS)</w:t>
            </w:r>
            <w:r w:rsidR="000F6580">
              <w:t xml:space="preserve"> </w:t>
            </w:r>
            <w:r w:rsidR="000F6580" w:rsidRPr="000F6580">
              <w:rPr>
                <w:rFonts w:cstheme="minorHAnsi"/>
                <w:sz w:val="20"/>
                <w:szCs w:val="20"/>
                <w:lang w:val="en"/>
              </w:rPr>
              <w:t>and in hospitalized patients</w:t>
            </w:r>
            <w:r>
              <w:rPr>
                <w:rFonts w:cstheme="minorHAnsi"/>
                <w:sz w:val="20"/>
                <w:szCs w:val="20"/>
                <w:lang w:val="en"/>
              </w:rPr>
              <w:t xml:space="preserve">. Xray screening for TB, as recommended by the WHO, is indicated only at sites where radiography availability is unlimited. In 2021, the TB-HIV co-infection cascade shows that 77% of TB patients knew their HIV status, of whom 8% were co-infected with HIV... For the HIV gateway, 78% of enrolled people living with HIV (78,473/100,500) were screened for TB with a TB seropositivity of 9% among people living with HIV screened during the same period. To increase access to diagnosis of both diseases, the National TB Control Program (PNLT) plans to include HIV sites in the list of facilities that are covered by the system for transporting treatment and diagnostic </w:t>
            </w:r>
            <w:proofErr w:type="spellStart"/>
            <w:r>
              <w:rPr>
                <w:rFonts w:cstheme="minorHAnsi"/>
                <w:sz w:val="20"/>
                <w:szCs w:val="20"/>
                <w:lang w:val="en"/>
              </w:rPr>
              <w:t>centre</w:t>
            </w:r>
            <w:proofErr w:type="spellEnd"/>
            <w:r>
              <w:rPr>
                <w:rFonts w:cstheme="minorHAnsi"/>
                <w:sz w:val="20"/>
                <w:szCs w:val="20"/>
                <w:lang w:val="en"/>
              </w:rPr>
              <w:t xml:space="preserve"> (CDT) and treatment </w:t>
            </w:r>
            <w:proofErr w:type="spellStart"/>
            <w:r>
              <w:rPr>
                <w:rFonts w:cstheme="minorHAnsi"/>
                <w:sz w:val="20"/>
                <w:szCs w:val="20"/>
                <w:lang w:val="en"/>
              </w:rPr>
              <w:t>centre</w:t>
            </w:r>
            <w:proofErr w:type="spellEnd"/>
            <w:r>
              <w:rPr>
                <w:rFonts w:cstheme="minorHAnsi"/>
                <w:sz w:val="20"/>
                <w:szCs w:val="20"/>
                <w:lang w:val="en"/>
              </w:rPr>
              <w:t xml:space="preserve"> (CT) samples to </w:t>
            </w:r>
            <w:proofErr w:type="spellStart"/>
            <w:r>
              <w:rPr>
                <w:rFonts w:cstheme="minorHAnsi"/>
                <w:sz w:val="20"/>
                <w:szCs w:val="20"/>
                <w:lang w:val="en"/>
              </w:rPr>
              <w:t>Xpert</w:t>
            </w:r>
            <w:proofErr w:type="spellEnd"/>
            <w:r>
              <w:rPr>
                <w:rFonts w:cstheme="minorHAnsi"/>
                <w:sz w:val="20"/>
                <w:szCs w:val="20"/>
                <w:lang w:val="en"/>
              </w:rPr>
              <w:t xml:space="preserve"> sites. The following activities will be continued or intensified: "See the 2020-2022 funding request." </w:t>
            </w:r>
          </w:p>
          <w:p w14:paraId="2312EE3F" w14:textId="77777777" w:rsidR="00FF72CE" w:rsidRDefault="00FF72CE" w:rsidP="00FF72CE">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p>
          <w:p w14:paraId="284AB244" w14:textId="77777777" w:rsidR="00FF72CE" w:rsidRPr="00201EB8" w:rsidRDefault="002C41A8" w:rsidP="00FF72CE">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 xml:space="preserve">New activities: </w:t>
            </w:r>
            <w:r>
              <w:rPr>
                <w:rFonts w:cstheme="minorHAnsi"/>
                <w:sz w:val="20"/>
                <w:szCs w:val="20"/>
                <w:lang w:val="en"/>
              </w:rPr>
              <w:t xml:space="preserve">To increase access to diagnosis of both diseases for both populations, the National TB Control Program (PNLT) plans to include HIV sites in the list of facilities that are covered by the system for transporting treatment and diagnostic </w:t>
            </w:r>
            <w:proofErr w:type="spellStart"/>
            <w:r>
              <w:rPr>
                <w:rFonts w:cstheme="minorHAnsi"/>
                <w:sz w:val="20"/>
                <w:szCs w:val="20"/>
                <w:lang w:val="en"/>
              </w:rPr>
              <w:t>centre</w:t>
            </w:r>
            <w:proofErr w:type="spellEnd"/>
            <w:r>
              <w:rPr>
                <w:rFonts w:cstheme="minorHAnsi"/>
                <w:sz w:val="20"/>
                <w:szCs w:val="20"/>
                <w:lang w:val="en"/>
              </w:rPr>
              <w:t xml:space="preserve"> (CDT) and treatment </w:t>
            </w:r>
            <w:proofErr w:type="spellStart"/>
            <w:r>
              <w:rPr>
                <w:rFonts w:cstheme="minorHAnsi"/>
                <w:sz w:val="20"/>
                <w:szCs w:val="20"/>
                <w:lang w:val="en"/>
              </w:rPr>
              <w:t>centre</w:t>
            </w:r>
            <w:proofErr w:type="spellEnd"/>
            <w:r>
              <w:rPr>
                <w:rFonts w:cstheme="minorHAnsi"/>
                <w:sz w:val="20"/>
                <w:szCs w:val="20"/>
                <w:lang w:val="en"/>
              </w:rPr>
              <w:t xml:space="preserve"> (CT) samples to </w:t>
            </w:r>
            <w:proofErr w:type="spellStart"/>
            <w:r>
              <w:rPr>
                <w:rFonts w:cstheme="minorHAnsi"/>
                <w:sz w:val="20"/>
                <w:szCs w:val="20"/>
                <w:lang w:val="en"/>
              </w:rPr>
              <w:t>Xpert</w:t>
            </w:r>
            <w:proofErr w:type="spellEnd"/>
            <w:r>
              <w:rPr>
                <w:rFonts w:cstheme="minorHAnsi"/>
                <w:sz w:val="20"/>
                <w:szCs w:val="20"/>
                <w:lang w:val="en"/>
              </w:rPr>
              <w:t xml:space="preserve"> sites.</w:t>
            </w:r>
          </w:p>
          <w:p w14:paraId="54A5AA33" w14:textId="77777777" w:rsidR="00FF72CE" w:rsidRPr="00201EB8" w:rsidRDefault="002C41A8" w:rsidP="00FF72CE">
            <w:pPr>
              <w:pStyle w:val="BodyText"/>
              <w:numPr>
                <w:ilvl w:val="0"/>
                <w:numId w:val="44"/>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Integrate HIV sites into the treatment and diagnostic </w:t>
            </w:r>
            <w:proofErr w:type="spellStart"/>
            <w:r>
              <w:rPr>
                <w:rFonts w:cstheme="minorHAnsi"/>
                <w:sz w:val="20"/>
                <w:szCs w:val="20"/>
                <w:lang w:val="en"/>
              </w:rPr>
              <w:t>centres</w:t>
            </w:r>
            <w:proofErr w:type="spellEnd"/>
            <w:r>
              <w:rPr>
                <w:rFonts w:cstheme="minorHAnsi"/>
                <w:sz w:val="20"/>
                <w:szCs w:val="20"/>
                <w:lang w:val="en"/>
              </w:rPr>
              <w:t xml:space="preserve"> (CDTs) and treatment </w:t>
            </w:r>
            <w:proofErr w:type="spellStart"/>
            <w:r>
              <w:rPr>
                <w:rFonts w:cstheme="minorHAnsi"/>
                <w:sz w:val="20"/>
                <w:szCs w:val="20"/>
                <w:lang w:val="en"/>
              </w:rPr>
              <w:t>centre</w:t>
            </w:r>
            <w:proofErr w:type="spellEnd"/>
            <w:r>
              <w:rPr>
                <w:rFonts w:cstheme="minorHAnsi"/>
                <w:sz w:val="20"/>
                <w:szCs w:val="20"/>
                <w:lang w:val="en"/>
              </w:rPr>
              <w:t xml:space="preserve"> (CT) sample transport circuit to </w:t>
            </w:r>
            <w:proofErr w:type="spellStart"/>
            <w:r>
              <w:rPr>
                <w:rFonts w:cstheme="minorHAnsi"/>
                <w:sz w:val="20"/>
                <w:szCs w:val="20"/>
                <w:lang w:val="en"/>
              </w:rPr>
              <w:t>Xpert</w:t>
            </w:r>
            <w:proofErr w:type="spellEnd"/>
            <w:r>
              <w:rPr>
                <w:rFonts w:cstheme="minorHAnsi"/>
                <w:sz w:val="20"/>
                <w:szCs w:val="20"/>
                <w:lang w:val="en"/>
              </w:rPr>
              <w:t xml:space="preserve"> </w:t>
            </w:r>
            <w:proofErr w:type="gramStart"/>
            <w:r>
              <w:rPr>
                <w:rFonts w:cstheme="minorHAnsi"/>
                <w:sz w:val="20"/>
                <w:szCs w:val="20"/>
                <w:lang w:val="en"/>
              </w:rPr>
              <w:t>sites</w:t>
            </w:r>
            <w:proofErr w:type="gramEnd"/>
          </w:p>
          <w:p w14:paraId="727F5C03" w14:textId="77777777" w:rsidR="00FF72CE" w:rsidRPr="00201EB8" w:rsidRDefault="002C41A8" w:rsidP="00FF72CE">
            <w:pPr>
              <w:pStyle w:val="BodyText"/>
              <w:numPr>
                <w:ilvl w:val="0"/>
                <w:numId w:val="44"/>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Annually support 4 educational/Health Zone talks on prevention, </w:t>
            </w:r>
            <w:proofErr w:type="gramStart"/>
            <w:r>
              <w:rPr>
                <w:rFonts w:cstheme="minorHAnsi"/>
                <w:sz w:val="20"/>
                <w:szCs w:val="20"/>
                <w:lang w:val="en"/>
              </w:rPr>
              <w:t>diagnosis</w:t>
            </w:r>
            <w:proofErr w:type="gramEnd"/>
            <w:r>
              <w:rPr>
                <w:rFonts w:cstheme="minorHAnsi"/>
                <w:sz w:val="20"/>
                <w:szCs w:val="20"/>
                <w:lang w:val="en"/>
              </w:rPr>
              <w:t xml:space="preserve"> and treatment of TB in adults and children living with HIV</w:t>
            </w:r>
          </w:p>
          <w:p w14:paraId="1AF9D81A" w14:textId="77777777" w:rsidR="00FF72CE" w:rsidRPr="00201EB8" w:rsidRDefault="00FF72CE" w:rsidP="00FF72CE">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u w:val="single"/>
              </w:rPr>
            </w:pPr>
          </w:p>
          <w:p w14:paraId="7DE41E68" w14:textId="77777777" w:rsidR="00FF72CE" w:rsidRPr="00532FBD" w:rsidRDefault="002C41A8" w:rsidP="00FF72CE">
            <w:pPr>
              <w:autoSpaceDE w:val="0"/>
              <w:spacing w:after="0"/>
              <w:jc w:val="both"/>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r>
              <w:rPr>
                <w:rFonts w:cstheme="minorHAnsi"/>
                <w:b/>
                <w:bCs/>
                <w:sz w:val="20"/>
                <w:szCs w:val="20"/>
                <w:u w:val="single"/>
                <w:lang w:val="en"/>
              </w:rPr>
              <w:t>Tuberculosis/HIV - Treatment and management</w:t>
            </w:r>
            <w:r>
              <w:rPr>
                <w:rFonts w:cstheme="minorHAnsi"/>
                <w:sz w:val="20"/>
                <w:szCs w:val="20"/>
                <w:lang w:val="en"/>
              </w:rPr>
              <w:t xml:space="preserve">: This is done in accordance with updated guidelines made available to providers by both programs: Any HIV/TB co-infected patient should start antiretroviral treatment (TDF/3TC/DTG) within 2 weeks of initiation of anti-tuberculosis therapy. If using DTG, always </w:t>
            </w:r>
            <w:r>
              <w:rPr>
                <w:rFonts w:cstheme="minorHAnsi"/>
                <w:b/>
                <w:bCs/>
                <w:sz w:val="20"/>
                <w:szCs w:val="20"/>
                <w:lang w:val="en"/>
              </w:rPr>
              <w:t>add a dose of DTG in the evening</w:t>
            </w:r>
            <w:r>
              <w:rPr>
                <w:rFonts w:cstheme="minorHAnsi"/>
                <w:sz w:val="20"/>
                <w:szCs w:val="20"/>
                <w:lang w:val="en"/>
              </w:rPr>
              <w:t xml:space="preserve"> (the same dose as given in the morning) because rifampicin decreases its half-life.  People living with HIV receive antituberculosis drugs according to their classification (drug-sensitive TB or multidrug-resistant TB (MDR-TB)) while monitoring for adverse drug reactions. In 2021, the data collected indicate an antiretroviral treatment initiation rate of 83% and 80% for cotrimoxazole for co-infected patients, while the therapeutic success rate was 86% in co-infected patients of the 2020 cohort with a death rate of 8%. Co-infected patients benefit from the National TB Control Program (PNLT) treatment follow-up support package for all patients regardless of status. The one-stop shop offers the patient the HIV support package with the involvement of peer educators. </w:t>
            </w:r>
          </w:p>
          <w:p w14:paraId="336F6821" w14:textId="77777777" w:rsidR="00FF72CE" w:rsidRPr="00532FBD" w:rsidRDefault="002C41A8" w:rsidP="00FF72CE">
            <w:pPr>
              <w:autoSpaceDE w:val="0"/>
              <w:spacing w:after="0"/>
              <w:jc w:val="both"/>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r>
              <w:rPr>
                <w:rFonts w:cstheme="minorHAnsi"/>
                <w:sz w:val="20"/>
                <w:szCs w:val="20"/>
                <w:lang w:val="en"/>
              </w:rPr>
              <w:t xml:space="preserve">The following activities will be </w:t>
            </w:r>
            <w:r>
              <w:rPr>
                <w:rFonts w:cstheme="minorHAnsi"/>
                <w:b/>
                <w:bCs/>
                <w:sz w:val="20"/>
                <w:szCs w:val="20"/>
                <w:lang w:val="en"/>
              </w:rPr>
              <w:t>continued or intensified</w:t>
            </w:r>
            <w:r>
              <w:rPr>
                <w:rFonts w:cstheme="minorHAnsi"/>
                <w:sz w:val="20"/>
                <w:szCs w:val="20"/>
                <w:lang w:val="en"/>
              </w:rPr>
              <w:t>: "See the 2020-2022 funding request."</w:t>
            </w:r>
          </w:p>
          <w:p w14:paraId="53FA86A4" w14:textId="77777777" w:rsidR="00FF72CE" w:rsidRPr="00201EB8" w:rsidRDefault="00FF72CE" w:rsidP="00FF72CE">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u w:val="single"/>
              </w:rPr>
            </w:pPr>
          </w:p>
          <w:p w14:paraId="4D0C1473" w14:textId="77777777" w:rsidR="00FF72CE" w:rsidRPr="00201EB8" w:rsidRDefault="002C41A8" w:rsidP="00FF72CE">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u w:val="single"/>
                <w:lang w:val="en"/>
              </w:rPr>
              <w:t>Tuberculosis/HIV - Prevention</w:t>
            </w:r>
            <w:r>
              <w:rPr>
                <w:rFonts w:cstheme="minorHAnsi"/>
                <w:b/>
                <w:bCs/>
                <w:sz w:val="20"/>
                <w:szCs w:val="20"/>
                <w:lang w:val="en"/>
              </w:rPr>
              <w:t xml:space="preserve">: </w:t>
            </w:r>
            <w:r>
              <w:rPr>
                <w:rFonts w:cstheme="minorHAnsi"/>
                <w:sz w:val="20"/>
                <w:szCs w:val="20"/>
                <w:lang w:val="en"/>
              </w:rPr>
              <w:t>Prevention of TB/HIV co-infection is part of a cross-cutting effort to reduce the burden of TB and HIV. Prevention of HIV infection in TB patients is achieved through all interventions implemented by the National AIDS Control Program (PNLS) (voluntary testing, condom use, good fidelity, abstinence), but for people living with HIV, apart from the individual and administrative measures implemented under infection prevention and control measures (wearing masks, separating people living with HIV patients from TB patients when providing care in the one-stop shop without discrimination). Prevention of TB burden in people living with HIV is done according to the recommendations for TB preventive treatment (TPT) initiation in people living with HIV who are TB-free. Thus, the National AIDS Control Program (PNLS) and the National TB Control Program (PNLT) recommend for people living with HIV in whom TB has been excluded, a preventive treatment consisting of either 3RH or 3HP in people living with HIV on 1</w:t>
            </w:r>
            <w:r>
              <w:rPr>
                <w:rFonts w:cstheme="minorHAnsi"/>
                <w:sz w:val="20"/>
                <w:szCs w:val="20"/>
                <w:vertAlign w:val="superscript"/>
                <w:lang w:val="en"/>
              </w:rPr>
              <w:t>st</w:t>
            </w:r>
            <w:r>
              <w:rPr>
                <w:rFonts w:cstheme="minorHAnsi"/>
                <w:sz w:val="20"/>
                <w:szCs w:val="20"/>
                <w:lang w:val="en"/>
              </w:rPr>
              <w:t xml:space="preserve"> line treatment or 6H for people living with HIV on second line treatment. In 2021, 55,640 (78%) of the 71,421 people living with HIV who screened TB-free received TB preventive treatment (TPT).</w:t>
            </w:r>
          </w:p>
          <w:p w14:paraId="75CA08CC" w14:textId="1F983FFE" w:rsidR="00FF72CE" w:rsidRPr="00201EB8" w:rsidRDefault="002C41A8" w:rsidP="00FF72CE">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The following activities will be </w:t>
            </w:r>
            <w:r>
              <w:rPr>
                <w:rFonts w:cstheme="minorHAnsi"/>
                <w:b/>
                <w:bCs/>
                <w:sz w:val="20"/>
                <w:szCs w:val="20"/>
                <w:lang w:val="en"/>
              </w:rPr>
              <w:t>continued or intensified</w:t>
            </w:r>
            <w:r>
              <w:rPr>
                <w:rFonts w:cstheme="minorHAnsi"/>
                <w:sz w:val="20"/>
                <w:szCs w:val="20"/>
                <w:lang w:val="en"/>
              </w:rPr>
              <w:t>: "See 2020-2022 funding request"</w:t>
            </w:r>
          </w:p>
        </w:tc>
      </w:tr>
      <w:tr w:rsidR="00E03079" w14:paraId="2C6954F4"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tcPr>
          <w:p w14:paraId="0C5AC9D0" w14:textId="77777777" w:rsidR="00201EB8" w:rsidRPr="00201EB8" w:rsidRDefault="002C41A8" w:rsidP="00201EB8">
            <w:pPr>
              <w:pStyle w:val="BodyText"/>
              <w:rPr>
                <w:rFonts w:cstheme="minorHAnsi"/>
                <w:sz w:val="20"/>
                <w:szCs w:val="20"/>
              </w:rPr>
            </w:pPr>
            <w:r>
              <w:rPr>
                <w:rFonts w:cstheme="minorHAnsi"/>
                <w:b w:val="0"/>
                <w:bCs w:val="0"/>
                <w:sz w:val="20"/>
                <w:szCs w:val="20"/>
                <w:lang w:val="en"/>
              </w:rPr>
              <w:lastRenderedPageBreak/>
              <w:t>Amount requested</w:t>
            </w:r>
          </w:p>
        </w:tc>
        <w:tc>
          <w:tcPr>
            <w:tcW w:w="11972" w:type="dxa"/>
          </w:tcPr>
          <w:p w14:paraId="11FCDAFA" w14:textId="1F3D89D8" w:rsidR="00201EB8" w:rsidRPr="00201EB8" w:rsidRDefault="00E00EAD" w:rsidP="00201EB8">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00EAD">
              <w:rPr>
                <w:rFonts w:cstheme="minorHAnsi"/>
                <w:sz w:val="20"/>
                <w:szCs w:val="20"/>
                <w:lang w:val="en"/>
              </w:rPr>
              <w:t>11'805'900 USD (4%)</w:t>
            </w:r>
          </w:p>
        </w:tc>
      </w:tr>
      <w:tr w:rsidR="00E03079" w:rsidRPr="002E6ECD" w14:paraId="63C4B536" w14:textId="77777777" w:rsidTr="00E03079">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72" w:type="dxa"/>
          </w:tcPr>
          <w:p w14:paraId="5FECEDF4" w14:textId="77777777" w:rsidR="00201EB8" w:rsidRPr="00201EB8" w:rsidRDefault="002C41A8" w:rsidP="00201EB8">
            <w:pPr>
              <w:pStyle w:val="BodyText"/>
              <w:rPr>
                <w:rFonts w:cstheme="minorHAnsi"/>
                <w:sz w:val="20"/>
                <w:szCs w:val="20"/>
              </w:rPr>
            </w:pPr>
            <w:r>
              <w:rPr>
                <w:rFonts w:cstheme="minorHAnsi"/>
                <w:b w:val="0"/>
                <w:bCs w:val="0"/>
                <w:sz w:val="20"/>
                <w:szCs w:val="20"/>
                <w:lang w:val="en"/>
              </w:rPr>
              <w:t>Expected outcomes</w:t>
            </w:r>
          </w:p>
        </w:tc>
        <w:tc>
          <w:tcPr>
            <w:tcW w:w="11972" w:type="dxa"/>
          </w:tcPr>
          <w:p w14:paraId="4F671076" w14:textId="77777777" w:rsidR="00FF72CE" w:rsidRPr="00201EB8" w:rsidRDefault="002C41A8" w:rsidP="00FF72CE">
            <w:pPr>
              <w:pStyle w:val="BodyText"/>
              <w:numPr>
                <w:ilvl w:val="0"/>
                <w:numId w:val="46"/>
              </w:numPr>
              <w:spacing w:after="0" w:line="240" w:lineRule="auto"/>
              <w:ind w:left="714" w:hanging="357"/>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All patients with TB are screened for </w:t>
            </w:r>
            <w:proofErr w:type="gramStart"/>
            <w:r>
              <w:rPr>
                <w:rFonts w:cstheme="minorHAnsi"/>
                <w:sz w:val="20"/>
                <w:szCs w:val="20"/>
                <w:lang w:val="en"/>
              </w:rPr>
              <w:t>HIV</w:t>
            </w:r>
            <w:proofErr w:type="gramEnd"/>
          </w:p>
          <w:p w14:paraId="3FEF6020" w14:textId="77777777" w:rsidR="00FF72CE" w:rsidRPr="00201EB8" w:rsidRDefault="002C41A8" w:rsidP="00FF72CE">
            <w:pPr>
              <w:pStyle w:val="BodyText"/>
              <w:numPr>
                <w:ilvl w:val="0"/>
                <w:numId w:val="46"/>
              </w:numPr>
              <w:spacing w:after="0" w:line="240" w:lineRule="auto"/>
              <w:ind w:left="714" w:hanging="357"/>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95% of TB cases tested for HIV+ are placed on </w:t>
            </w:r>
            <w:proofErr w:type="spellStart"/>
            <w:proofErr w:type="gramStart"/>
            <w:r>
              <w:rPr>
                <w:rFonts w:cstheme="minorHAnsi"/>
                <w:sz w:val="20"/>
                <w:szCs w:val="20"/>
                <w:lang w:val="en"/>
              </w:rPr>
              <w:t>antretrovirals</w:t>
            </w:r>
            <w:proofErr w:type="spellEnd"/>
            <w:proofErr w:type="gramEnd"/>
          </w:p>
          <w:p w14:paraId="5D477C9F" w14:textId="77777777" w:rsidR="00FF72CE" w:rsidRPr="00201EB8" w:rsidRDefault="002C41A8" w:rsidP="00FF72CE">
            <w:pPr>
              <w:pStyle w:val="BodyText"/>
              <w:numPr>
                <w:ilvl w:val="0"/>
                <w:numId w:val="46"/>
              </w:numPr>
              <w:spacing w:after="0" w:line="240" w:lineRule="auto"/>
              <w:ind w:left="714" w:hanging="357"/>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All people living with HIV on antiretroviral treatment are actively screened for </w:t>
            </w:r>
            <w:proofErr w:type="gramStart"/>
            <w:r>
              <w:rPr>
                <w:rFonts w:cstheme="minorHAnsi"/>
                <w:sz w:val="20"/>
                <w:szCs w:val="20"/>
                <w:lang w:val="en"/>
              </w:rPr>
              <w:t>TB</w:t>
            </w:r>
            <w:proofErr w:type="gramEnd"/>
          </w:p>
          <w:p w14:paraId="1A84C72A" w14:textId="77777777" w:rsidR="00FF72CE" w:rsidRPr="00201EB8" w:rsidRDefault="002C41A8" w:rsidP="00FF72CE">
            <w:pPr>
              <w:pStyle w:val="BodyText"/>
              <w:numPr>
                <w:ilvl w:val="0"/>
                <w:numId w:val="46"/>
              </w:numPr>
              <w:spacing w:after="0" w:line="240" w:lineRule="auto"/>
              <w:ind w:left="714" w:hanging="357"/>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All people living with HIV and diagnosed as TB+ benefit from TB </w:t>
            </w:r>
            <w:proofErr w:type="gramStart"/>
            <w:r>
              <w:rPr>
                <w:rFonts w:cstheme="minorHAnsi"/>
                <w:sz w:val="20"/>
                <w:szCs w:val="20"/>
                <w:lang w:val="en"/>
              </w:rPr>
              <w:t>treatment</w:t>
            </w:r>
            <w:proofErr w:type="gramEnd"/>
          </w:p>
          <w:p w14:paraId="72D96335" w14:textId="77777777" w:rsidR="00FF72CE" w:rsidRPr="00201EB8" w:rsidRDefault="002C41A8" w:rsidP="00FF72CE">
            <w:pPr>
              <w:pStyle w:val="BodyText"/>
              <w:numPr>
                <w:ilvl w:val="0"/>
                <w:numId w:val="46"/>
              </w:numPr>
              <w:spacing w:after="0" w:line="240" w:lineRule="auto"/>
              <w:ind w:left="714" w:hanging="357"/>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All people living with HIV who do not have active TB are put on TB preventive treatment (TPT)</w:t>
            </w:r>
          </w:p>
          <w:p w14:paraId="18BFD700" w14:textId="77777777" w:rsidR="00FF72CE" w:rsidRPr="00954899" w:rsidRDefault="002C41A8" w:rsidP="00FF72CE">
            <w:pPr>
              <w:pStyle w:val="BodyText"/>
              <w:numPr>
                <w:ilvl w:val="0"/>
                <w:numId w:val="46"/>
              </w:numPr>
              <w:spacing w:after="0" w:line="240" w:lineRule="auto"/>
              <w:ind w:left="714" w:hanging="357"/>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Collaborative activities take place: joint Operational Action Plan (PAO) development and </w:t>
            </w:r>
            <w:proofErr w:type="gramStart"/>
            <w:r>
              <w:rPr>
                <w:rFonts w:cstheme="minorHAnsi"/>
                <w:sz w:val="20"/>
                <w:szCs w:val="20"/>
                <w:lang w:val="en"/>
              </w:rPr>
              <w:t>roadmap</w:t>
            </w:r>
            <w:proofErr w:type="gramEnd"/>
          </w:p>
          <w:p w14:paraId="07FFDDF9" w14:textId="592A291D" w:rsidR="00A11B8C" w:rsidRPr="00FF72CE" w:rsidRDefault="002C41A8" w:rsidP="00FF72CE">
            <w:pPr>
              <w:pStyle w:val="BodyText"/>
              <w:numPr>
                <w:ilvl w:val="0"/>
                <w:numId w:val="46"/>
              </w:numPr>
              <w:spacing w:after="0" w:line="240" w:lineRule="auto"/>
              <w:ind w:left="714" w:hanging="357"/>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100% of people living with HIV who began antiretroviral treatment were screened for </w:t>
            </w:r>
            <w:proofErr w:type="gramStart"/>
            <w:r>
              <w:rPr>
                <w:rFonts w:cstheme="minorHAnsi"/>
                <w:sz w:val="20"/>
                <w:szCs w:val="20"/>
                <w:lang w:val="en"/>
              </w:rPr>
              <w:t>TB</w:t>
            </w:r>
            <w:proofErr w:type="gramEnd"/>
            <w:r>
              <w:rPr>
                <w:rFonts w:cstheme="minorHAnsi"/>
                <w:sz w:val="20"/>
                <w:szCs w:val="20"/>
                <w:lang w:val="en"/>
              </w:rPr>
              <w:t xml:space="preserve"> </w:t>
            </w:r>
          </w:p>
          <w:p w14:paraId="124D6EAF" w14:textId="77777777" w:rsidR="00A11B8C" w:rsidRPr="0029431C" w:rsidRDefault="002C41A8" w:rsidP="00FF72CE">
            <w:pPr>
              <w:pStyle w:val="BodyText"/>
              <w:numPr>
                <w:ilvl w:val="0"/>
                <w:numId w:val="46"/>
              </w:numPr>
              <w:spacing w:after="0" w:line="240" w:lineRule="auto"/>
              <w:ind w:left="714" w:hanging="357"/>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100% of people living with HIV currently on antiretroviral therapy have started TB preventive treatment (TPT)</w:t>
            </w:r>
          </w:p>
          <w:p w14:paraId="450D1BAA" w14:textId="77777777" w:rsidR="0029431C" w:rsidRDefault="0029431C" w:rsidP="0029431C">
            <w:pPr>
              <w:pStyle w:val="BodyText"/>
              <w:spacing w:after="0" w:line="24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6641382A" w14:textId="77777777" w:rsidR="0029431C" w:rsidRPr="0029431C" w:rsidRDefault="0029431C" w:rsidP="0029431C">
            <w:pPr>
              <w:pStyle w:val="BodyText"/>
              <w:spacing w:after="0" w:line="24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9431C">
              <w:rPr>
                <w:rFonts w:cstheme="minorHAnsi"/>
                <w:sz w:val="20"/>
                <w:szCs w:val="20"/>
              </w:rPr>
              <w:t>Investments in the PAAR will allow the 2 programs to:</w:t>
            </w:r>
          </w:p>
          <w:p w14:paraId="6F148B1B" w14:textId="77777777" w:rsidR="0029431C" w:rsidRPr="0029431C" w:rsidRDefault="0029431C" w:rsidP="0029431C">
            <w:pPr>
              <w:pStyle w:val="BodyText"/>
              <w:spacing w:after="0" w:line="24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9431C">
              <w:rPr>
                <w:rFonts w:cstheme="minorHAnsi"/>
                <w:sz w:val="20"/>
                <w:szCs w:val="20"/>
              </w:rPr>
              <w:t>- to organize the community TDO of children co-infected with TBVIH</w:t>
            </w:r>
          </w:p>
          <w:p w14:paraId="02298193" w14:textId="21663DF6" w:rsidR="0029431C" w:rsidRPr="0029431C" w:rsidRDefault="0029431C" w:rsidP="0029431C">
            <w:pPr>
              <w:pStyle w:val="BodyText"/>
              <w:spacing w:after="0" w:line="24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9431C">
              <w:rPr>
                <w:rFonts w:cstheme="minorHAnsi"/>
                <w:sz w:val="20"/>
                <w:szCs w:val="20"/>
              </w:rPr>
              <w:t xml:space="preserve">- </w:t>
            </w:r>
            <w:r>
              <w:rPr>
                <w:rFonts w:cstheme="minorHAnsi"/>
                <w:sz w:val="20"/>
                <w:szCs w:val="20"/>
              </w:rPr>
              <w:t xml:space="preserve">to </w:t>
            </w:r>
            <w:r w:rsidRPr="0029431C">
              <w:rPr>
                <w:rFonts w:cstheme="minorHAnsi"/>
                <w:sz w:val="20"/>
                <w:szCs w:val="20"/>
              </w:rPr>
              <w:t xml:space="preserve">integrate TB screening in ADO advice </w:t>
            </w:r>
            <w:proofErr w:type="spellStart"/>
            <w:r w:rsidRPr="0029431C">
              <w:rPr>
                <w:rFonts w:cstheme="minorHAnsi"/>
                <w:sz w:val="20"/>
                <w:szCs w:val="20"/>
              </w:rPr>
              <w:t>centers</w:t>
            </w:r>
            <w:proofErr w:type="spellEnd"/>
            <w:r w:rsidRPr="0029431C">
              <w:rPr>
                <w:rFonts w:cstheme="minorHAnsi"/>
                <w:sz w:val="20"/>
                <w:szCs w:val="20"/>
              </w:rPr>
              <w:t xml:space="preserve"> and CEICAs</w:t>
            </w:r>
          </w:p>
          <w:p w14:paraId="1F719743" w14:textId="0D5C9423" w:rsidR="0029431C" w:rsidRPr="00201EB8" w:rsidRDefault="0029431C" w:rsidP="0029431C">
            <w:pPr>
              <w:pStyle w:val="BodyText"/>
              <w:spacing w:after="0" w:line="24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9431C">
              <w:rPr>
                <w:rFonts w:cstheme="minorHAnsi"/>
                <w:sz w:val="20"/>
                <w:szCs w:val="20"/>
              </w:rPr>
              <w:t>- ensure systematic and annual screening for TB and HIV among healthcare providers</w:t>
            </w:r>
          </w:p>
        </w:tc>
      </w:tr>
    </w:tbl>
    <w:p w14:paraId="3B4BBA33" w14:textId="77777777" w:rsidR="00816E8B" w:rsidRPr="00532FBD" w:rsidRDefault="00816E8B">
      <w:pPr>
        <w:rPr>
          <w:rFonts w:cstheme="minorHAnsi"/>
          <w:sz w:val="20"/>
          <w:szCs w:val="20"/>
          <w:lang w:val="en-US"/>
        </w:rPr>
      </w:pPr>
    </w:p>
    <w:tbl>
      <w:tblPr>
        <w:tblStyle w:val="PlainTable1"/>
        <w:tblW w:w="14844" w:type="dxa"/>
        <w:tblLook w:val="04A0" w:firstRow="1" w:lastRow="0" w:firstColumn="1" w:lastColumn="0" w:noHBand="0" w:noVBand="1"/>
      </w:tblPr>
      <w:tblGrid>
        <w:gridCol w:w="2872"/>
        <w:gridCol w:w="11972"/>
      </w:tblGrid>
      <w:tr w:rsidR="00E03079" w:rsidRPr="002E6ECD" w14:paraId="5E58E8A6" w14:textId="77777777" w:rsidTr="00E0307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tcPr>
          <w:p w14:paraId="6A609E4F" w14:textId="18CFEB26" w:rsidR="0022508F" w:rsidRPr="00201EB8" w:rsidRDefault="002C41A8" w:rsidP="007E5D97">
            <w:pPr>
              <w:pStyle w:val="BodyText"/>
              <w:rPr>
                <w:rFonts w:cstheme="minorHAnsi"/>
                <w:sz w:val="20"/>
                <w:szCs w:val="20"/>
              </w:rPr>
            </w:pPr>
            <w:r>
              <w:rPr>
                <w:rFonts w:cstheme="minorHAnsi"/>
                <w:b w:val="0"/>
                <w:bCs w:val="0"/>
                <w:sz w:val="20"/>
                <w:szCs w:val="20"/>
                <w:lang w:val="en"/>
              </w:rPr>
              <w:t>Module 17</w:t>
            </w:r>
          </w:p>
        </w:tc>
        <w:tc>
          <w:tcPr>
            <w:tcW w:w="11972" w:type="dxa"/>
          </w:tcPr>
          <w:p w14:paraId="17A63556" w14:textId="77777777" w:rsidR="0022508F" w:rsidRPr="00201EB8" w:rsidRDefault="002C41A8" w:rsidP="007E5D97">
            <w:pPr>
              <w:pStyle w:val="BodyText"/>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b w:val="0"/>
                <w:bCs w:val="0"/>
                <w:sz w:val="20"/>
                <w:szCs w:val="20"/>
                <w:lang w:val="en"/>
              </w:rPr>
              <w:t>Reduce human rights barriers to HIV/TB services</w:t>
            </w:r>
          </w:p>
        </w:tc>
      </w:tr>
      <w:tr w:rsidR="00E03079" w:rsidRPr="002E6ECD" w14:paraId="355DDB48" w14:textId="77777777" w:rsidTr="00E03079">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2872" w:type="dxa"/>
            <w:vMerge w:val="restart"/>
          </w:tcPr>
          <w:p w14:paraId="13E2224A" w14:textId="77777777" w:rsidR="00D47A41" w:rsidRPr="00201EB8" w:rsidRDefault="002C41A8" w:rsidP="007E5D97">
            <w:pPr>
              <w:pStyle w:val="BodyText"/>
              <w:rPr>
                <w:rFonts w:cstheme="minorHAnsi"/>
                <w:sz w:val="20"/>
                <w:szCs w:val="20"/>
              </w:rPr>
            </w:pPr>
            <w:r>
              <w:rPr>
                <w:rFonts w:cstheme="minorHAnsi"/>
                <w:b w:val="0"/>
                <w:bCs w:val="0"/>
                <w:sz w:val="20"/>
                <w:szCs w:val="20"/>
                <w:lang w:val="en"/>
              </w:rPr>
              <w:t>Intervention(s)</w:t>
            </w:r>
          </w:p>
        </w:tc>
        <w:tc>
          <w:tcPr>
            <w:tcW w:w="11972" w:type="dxa"/>
          </w:tcPr>
          <w:p w14:paraId="654A3FA1" w14:textId="77777777" w:rsidR="00D47A41" w:rsidRPr="00201EB8" w:rsidRDefault="002C41A8"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Elimination of stigma and discrimination in all contexts</w:t>
            </w:r>
            <w:r>
              <w:rPr>
                <w:rFonts w:cstheme="minorHAnsi"/>
                <w:sz w:val="20"/>
                <w:szCs w:val="20"/>
                <w:lang w:val="en"/>
              </w:rPr>
              <w:t xml:space="preserve"> - Modifications to the program in relation to the existing grant:</w:t>
            </w:r>
          </w:p>
          <w:p w14:paraId="52A5954F" w14:textId="1C8C6AC4" w:rsidR="00D47A41" w:rsidRPr="00201EB8" w:rsidRDefault="00696F30"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150224088"/>
                <w:placeholder>
                  <w:docPart w:val="C0093AB04DCB458D837BED4020BF9CA9"/>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1018423547"/>
                <w:placeholder>
                  <w:docPart w:val="3E75F63ED327450BAAFFF123DD49CD5E"/>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503119045"/>
                <w:placeholder>
                  <w:docPart w:val="EF52E4E681744654AFD568CFEB32AEEE"/>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1169140053"/>
                <w:placeholder>
                  <w:docPart w:val="D14EBD4601A341708E056201DFAED0E6"/>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2083559295"/>
                <w:placeholder>
                  <w:docPart w:val="046409F13C13429E99D17C7B05A27CE1"/>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4197D09A"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2CB0D30B" w14:textId="4B34D171" w:rsidR="00D47A41" w:rsidRPr="00201EB8" w:rsidRDefault="00D47A41" w:rsidP="007E5D97">
            <w:pPr>
              <w:pStyle w:val="BodyText"/>
              <w:rPr>
                <w:rFonts w:cstheme="minorHAnsi"/>
                <w:sz w:val="20"/>
                <w:szCs w:val="20"/>
              </w:rPr>
            </w:pPr>
          </w:p>
        </w:tc>
        <w:tc>
          <w:tcPr>
            <w:tcW w:w="11972" w:type="dxa"/>
          </w:tcPr>
          <w:p w14:paraId="169D21F8" w14:textId="77777777" w:rsidR="00D47A41" w:rsidRPr="00201EB8" w:rsidRDefault="002C41A8"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lang w:val="en"/>
              </w:rPr>
              <w:t>Legal Education (“Know Your Rights”)</w:t>
            </w:r>
            <w:r>
              <w:rPr>
                <w:rFonts w:cstheme="minorHAnsi"/>
                <w:sz w:val="20"/>
                <w:szCs w:val="20"/>
                <w:lang w:val="en"/>
              </w:rPr>
              <w:t xml:space="preserve"> - Modifications to the program in relation to the existing grant:</w:t>
            </w:r>
          </w:p>
          <w:p w14:paraId="44AD2601" w14:textId="68F09B36" w:rsidR="00D47A41" w:rsidRPr="00201EB8" w:rsidRDefault="00696F30"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1136070100"/>
                <w:placeholder>
                  <w:docPart w:val="7D779250A2F34237952C31E6F6BE8133"/>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1214039435"/>
                <w:placeholder>
                  <w:docPart w:val="538E3FDCC4604A92B577C8672E0585EE"/>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585923267"/>
                <w:placeholder>
                  <w:docPart w:val="616AA5969D8744B19CDDE4AD5E13B8DB"/>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416865015"/>
                <w:placeholder>
                  <w:docPart w:val="E182AE92A5DC41F7A033CAC6B825336C"/>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689493027"/>
                <w:placeholder>
                  <w:docPart w:val="D31228C47F2A4039BD47545CB9FFCCA7"/>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02C1F5F0" w14:textId="77777777" w:rsidTr="00E0307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05771871" w14:textId="56B971F2" w:rsidR="00D47A41" w:rsidRPr="00201EB8" w:rsidRDefault="00D47A41" w:rsidP="007E5D97">
            <w:pPr>
              <w:pStyle w:val="BodyText"/>
              <w:rPr>
                <w:rFonts w:cstheme="minorHAnsi"/>
                <w:sz w:val="20"/>
                <w:szCs w:val="20"/>
              </w:rPr>
            </w:pPr>
          </w:p>
        </w:tc>
        <w:tc>
          <w:tcPr>
            <w:tcW w:w="11972" w:type="dxa"/>
          </w:tcPr>
          <w:p w14:paraId="44F153B5" w14:textId="77777777" w:rsidR="00D47A41" w:rsidRPr="00201EB8" w:rsidRDefault="002C41A8"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Ensuring non-discriminatory healthcare services</w:t>
            </w:r>
            <w:r>
              <w:rPr>
                <w:rFonts w:cstheme="minorHAnsi"/>
                <w:sz w:val="20"/>
                <w:szCs w:val="20"/>
                <w:lang w:val="en"/>
              </w:rPr>
              <w:t xml:space="preserve"> - Modifications to the program in relation to the existing grant:</w:t>
            </w:r>
          </w:p>
          <w:p w14:paraId="21DBA7D2" w14:textId="536BFC1D" w:rsidR="00D47A41" w:rsidRPr="00201EB8" w:rsidRDefault="00696F30"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1648324556"/>
                <w:placeholder>
                  <w:docPart w:val="06835B37772545A7994BFE069612D9D7"/>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815005813"/>
                <w:placeholder>
                  <w:docPart w:val="A4ABB4CCFD33462DA7F56F72BC2FB301"/>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975674328"/>
                <w:placeholder>
                  <w:docPart w:val="78653285B4284CFD9E3FCC80D342476F"/>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598326095"/>
                <w:placeholder>
                  <w:docPart w:val="D245F9FCC1A347FEBED3E9B4AE6B768A"/>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1717190852"/>
                <w:placeholder>
                  <w:docPart w:val="3DE32BCEA3DA4F6CA6655BB01FC45D6F"/>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67A9BDE5"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1A4FDD6A" w14:textId="31409E75" w:rsidR="00D47A41" w:rsidRPr="00201EB8" w:rsidRDefault="00D47A41" w:rsidP="007E5D97">
            <w:pPr>
              <w:pStyle w:val="BodyText"/>
              <w:rPr>
                <w:rFonts w:cstheme="minorHAnsi"/>
                <w:sz w:val="20"/>
                <w:szCs w:val="20"/>
              </w:rPr>
            </w:pPr>
          </w:p>
        </w:tc>
        <w:tc>
          <w:tcPr>
            <w:tcW w:w="11972" w:type="dxa"/>
          </w:tcPr>
          <w:p w14:paraId="04EDF95D" w14:textId="77777777" w:rsidR="00D47A41" w:rsidRPr="00201EB8" w:rsidRDefault="002C41A8"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lang w:val="en"/>
              </w:rPr>
              <w:t>Improving access to justice</w:t>
            </w:r>
            <w:r>
              <w:rPr>
                <w:rFonts w:cstheme="minorHAnsi"/>
                <w:sz w:val="20"/>
                <w:szCs w:val="20"/>
                <w:lang w:val="en"/>
              </w:rPr>
              <w:t xml:space="preserve"> - Modifications to the program in relation to the existing grant:</w:t>
            </w:r>
          </w:p>
          <w:p w14:paraId="3D0E463F" w14:textId="5922F85D" w:rsidR="00D47A41" w:rsidRPr="00201EB8" w:rsidRDefault="00696F30"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465589365"/>
                <w:placeholder>
                  <w:docPart w:val="BD9B901951B344B38A7856FC03C83C63"/>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1657717579"/>
                <w:placeholder>
                  <w:docPart w:val="551C4F16A98A44FFA7FBD8DFA9B2E738"/>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1838495004"/>
                <w:placeholder>
                  <w:docPart w:val="4A3C7E43AD784DB88CC1C41593F8D292"/>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1960685090"/>
                <w:placeholder>
                  <w:docPart w:val="80264156ED3D428F9988DF16A57AFD9B"/>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1059476385"/>
                <w:placeholder>
                  <w:docPart w:val="0E9629245ED04A188A0BE339D5C6548F"/>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52B22F66" w14:textId="77777777" w:rsidTr="00E0307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764BF73E" w14:textId="770D637A" w:rsidR="00D47A41" w:rsidRPr="00201EB8" w:rsidRDefault="00D47A41" w:rsidP="007E5D97">
            <w:pPr>
              <w:pStyle w:val="BodyText"/>
              <w:rPr>
                <w:rFonts w:cstheme="minorHAnsi"/>
                <w:sz w:val="20"/>
                <w:szCs w:val="20"/>
              </w:rPr>
            </w:pPr>
          </w:p>
        </w:tc>
        <w:tc>
          <w:tcPr>
            <w:tcW w:w="11972" w:type="dxa"/>
          </w:tcPr>
          <w:p w14:paraId="5B58F8D6" w14:textId="77777777" w:rsidR="00D47A41" w:rsidRPr="00201EB8" w:rsidRDefault="002C41A8"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Ensuring the application of fundamental rights</w:t>
            </w:r>
            <w:r>
              <w:rPr>
                <w:rFonts w:cstheme="minorHAnsi"/>
                <w:sz w:val="20"/>
                <w:szCs w:val="20"/>
                <w:lang w:val="en"/>
              </w:rPr>
              <w:t xml:space="preserve"> - Modifications to the program in relation to the existing grant:</w:t>
            </w:r>
          </w:p>
          <w:p w14:paraId="186E1898" w14:textId="1201BAD4" w:rsidR="00D47A41" w:rsidRPr="00201EB8" w:rsidRDefault="00696F30"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238328400"/>
                <w:placeholder>
                  <w:docPart w:val="F7739E046C424D8286DA45B511A9CC94"/>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1684853376"/>
                <w:placeholder>
                  <w:docPart w:val="73513E27FB264DF7A9C26E1D4E069953"/>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1614431936"/>
                <w:placeholder>
                  <w:docPart w:val="DFCF96567EEB4DE8BB0137C63B669845"/>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621227969"/>
                <w:placeholder>
                  <w:docPart w:val="D1F3B12D21F24E93AE297DD857CF9820"/>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1617092530"/>
                <w:placeholder>
                  <w:docPart w:val="B725CBF78DC94562BCEFA11D7F1EDB98"/>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663CCA71"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18481FB8" w14:textId="2231C052" w:rsidR="00D47A41" w:rsidRPr="00201EB8" w:rsidRDefault="00D47A41" w:rsidP="007E5D97">
            <w:pPr>
              <w:pStyle w:val="BodyText"/>
              <w:rPr>
                <w:rFonts w:cstheme="minorHAnsi"/>
                <w:sz w:val="20"/>
                <w:szCs w:val="20"/>
              </w:rPr>
            </w:pPr>
          </w:p>
        </w:tc>
        <w:tc>
          <w:tcPr>
            <w:tcW w:w="11972" w:type="dxa"/>
          </w:tcPr>
          <w:p w14:paraId="21F5953C" w14:textId="77777777" w:rsidR="00D47A41" w:rsidRPr="00201EB8" w:rsidRDefault="002C41A8"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lang w:val="en"/>
              </w:rPr>
              <w:t>Improving laws, regulations and policies related to HIV and HIV/TB co-infection</w:t>
            </w:r>
            <w:r>
              <w:rPr>
                <w:rFonts w:cstheme="minorHAnsi"/>
                <w:sz w:val="20"/>
                <w:szCs w:val="20"/>
                <w:lang w:val="en"/>
              </w:rPr>
              <w:t xml:space="preserve"> - Modifications to the program in relation to the existing grant:</w:t>
            </w:r>
          </w:p>
          <w:p w14:paraId="51E8ACDF" w14:textId="63B7694F" w:rsidR="00D47A41" w:rsidRPr="00201EB8" w:rsidRDefault="00696F30"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2037460268"/>
                <w:placeholder>
                  <w:docPart w:val="62B9706E44F4482A8D4387CC8193251C"/>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1323777951"/>
                <w:placeholder>
                  <w:docPart w:val="CE171BF793624EA2AFDE036C5DD8439A"/>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1659458501"/>
                <w:placeholder>
                  <w:docPart w:val="D2EA7E8BB6FA4DDC8433DDF267E3E632"/>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42061874"/>
                <w:placeholder>
                  <w:docPart w:val="1F1F100E4F8B4C01B879F12D38324C37"/>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864564584"/>
                <w:placeholder>
                  <w:docPart w:val="0D6506E2E31C489A94BD565F1EAD42F3"/>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5E7D0B3D" w14:textId="77777777" w:rsidTr="00E0307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019CA4DC" w14:textId="0015F694" w:rsidR="00D47A41" w:rsidRPr="00201EB8" w:rsidRDefault="00D47A41" w:rsidP="007E5D97">
            <w:pPr>
              <w:pStyle w:val="BodyText"/>
              <w:rPr>
                <w:rFonts w:cstheme="minorHAnsi"/>
                <w:sz w:val="20"/>
                <w:szCs w:val="20"/>
              </w:rPr>
            </w:pPr>
          </w:p>
        </w:tc>
        <w:tc>
          <w:tcPr>
            <w:tcW w:w="11972" w:type="dxa"/>
          </w:tcPr>
          <w:p w14:paraId="716D41DE" w14:textId="77777777" w:rsidR="00D47A41" w:rsidRPr="00201EB8" w:rsidRDefault="002C41A8"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Reducing all HIV-related discrimination based on gender, harmful gender norms, and violence against women and girls in all their diversity</w:t>
            </w:r>
            <w:r>
              <w:rPr>
                <w:rFonts w:cstheme="minorHAnsi"/>
                <w:sz w:val="20"/>
                <w:szCs w:val="20"/>
                <w:lang w:val="en"/>
              </w:rPr>
              <w:t xml:space="preserve"> - Modifications to the program in relation to the existing grant:</w:t>
            </w:r>
          </w:p>
          <w:p w14:paraId="0E9753F8" w14:textId="3E6741FB" w:rsidR="00D47A41" w:rsidRPr="00201EB8" w:rsidRDefault="00696F30" w:rsidP="007E5D97">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1786026342"/>
                <w:placeholder>
                  <w:docPart w:val="14DE9D2D372741CC85E446703A05EC7B"/>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2094231480"/>
                <w:placeholder>
                  <w:docPart w:val="149C133DCC93486F9DDCC33AAC6419B2"/>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487904690"/>
                <w:placeholder>
                  <w:docPart w:val="31876315DBC24569AED633B65B50431E"/>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1954854314"/>
                <w:placeholder>
                  <w:docPart w:val="3D5DE638EA784F459913DEE3E617647C"/>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196278886"/>
                <w:placeholder>
                  <w:docPart w:val="8EEF2B7977D945D19695ECFFEB1BE0A6"/>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76A92799"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383A774E" w14:textId="59182F5E" w:rsidR="00D47A41" w:rsidRPr="00201EB8" w:rsidRDefault="00D47A41" w:rsidP="007E5D97">
            <w:pPr>
              <w:pStyle w:val="BodyText"/>
              <w:rPr>
                <w:rFonts w:cstheme="minorHAnsi"/>
                <w:sz w:val="20"/>
                <w:szCs w:val="20"/>
              </w:rPr>
            </w:pPr>
          </w:p>
        </w:tc>
        <w:tc>
          <w:tcPr>
            <w:tcW w:w="11972" w:type="dxa"/>
          </w:tcPr>
          <w:p w14:paraId="35FFC301" w14:textId="77777777" w:rsidR="00D47A41" w:rsidRPr="00201EB8" w:rsidRDefault="002C41A8"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lang w:val="en"/>
              </w:rPr>
              <w:t>Community mobilization and advocacy for human rights</w:t>
            </w:r>
            <w:r>
              <w:rPr>
                <w:rFonts w:cstheme="minorHAnsi"/>
                <w:sz w:val="20"/>
                <w:szCs w:val="20"/>
                <w:lang w:val="en"/>
              </w:rPr>
              <w:t xml:space="preserve"> - Modifications to the program in relation to the existing grant:</w:t>
            </w:r>
          </w:p>
          <w:p w14:paraId="0FD19761" w14:textId="5518CE97" w:rsidR="00D47A41" w:rsidRPr="00201EB8" w:rsidRDefault="00696F30" w:rsidP="007E5D97">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sdt>
              <w:sdtPr>
                <w:rPr>
                  <w:rFonts w:ascii="MS Gothic" w:eastAsia="MS Gothic" w:hAnsi="MS Gothic" w:cstheme="minorHAnsi"/>
                  <w:sz w:val="20"/>
                  <w:szCs w:val="20"/>
                </w:rPr>
                <w:id w:val="-1251279710"/>
                <w:placeholder>
                  <w:docPart w:val="F2A9DF25E3224DA49B4289A4D9C3E325"/>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New </w:t>
            </w:r>
            <w:sdt>
              <w:sdtPr>
                <w:rPr>
                  <w:rFonts w:ascii="MS Gothic" w:eastAsia="MS Gothic" w:hAnsi="MS Gothic" w:cstheme="minorHAnsi"/>
                  <w:sz w:val="20"/>
                  <w:szCs w:val="20"/>
                </w:rPr>
                <w:id w:val="1161512064"/>
                <w:placeholder>
                  <w:docPart w:val="4C5B6E5964D14FF9B4691BE93260769A"/>
                </w:placeholder>
                <w14:checkbox>
                  <w14:checked w14:val="1"/>
                  <w14:checkedState w14:val="2612" w14:font="MS Gothic"/>
                  <w14:uncheckedState w14:val="2610" w14:font="MS Gothic"/>
                </w14:checkbox>
              </w:sdtPr>
              <w:sdtEndPr/>
              <w:sdtContent/>
            </w:sdt>
            <w:r w:rsidR="002C41A8">
              <w:rPr>
                <w:rFonts w:eastAsia="MS Gothic" w:cstheme="minorHAnsi"/>
                <w:sz w:val="20"/>
                <w:szCs w:val="20"/>
                <w:lang w:val="en"/>
              </w:rPr>
              <w:t xml:space="preserve"> </w:t>
            </w:r>
            <w:sdt>
              <w:sdtPr>
                <w:rPr>
                  <w:rFonts w:cstheme="minorHAnsi"/>
                  <w:sz w:val="20"/>
                  <w:szCs w:val="20"/>
                  <w:lang w:val="en-US"/>
                </w:rPr>
                <w:id w:val="-1171319881"/>
                <w:placeholder>
                  <w:docPart w:val="64D444D4E1F44E01B5AD26FF1F493F1F"/>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sidR="002C41A8">
              <w:rPr>
                <w:rFonts w:eastAsia="MS Gothic" w:cstheme="minorHAnsi"/>
                <w:sz w:val="20"/>
                <w:szCs w:val="20"/>
                <w:lang w:val="en"/>
              </w:rPr>
              <w:t xml:space="preserve">Intensification </w:t>
            </w:r>
            <w:sdt>
              <w:sdtPr>
                <w:rPr>
                  <w:rFonts w:ascii="MS Gothic" w:eastAsia="MS Gothic" w:hAnsi="MS Gothic" w:cstheme="minorHAnsi"/>
                  <w:sz w:val="20"/>
                  <w:szCs w:val="20"/>
                </w:rPr>
                <w:id w:val="853236659"/>
                <w:placeholder>
                  <w:docPart w:val="D2A4F96EFBFB4C589B3345A2D3E54FF2"/>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Renewal or </w:t>
            </w:r>
            <w:sdt>
              <w:sdtPr>
                <w:rPr>
                  <w:rFonts w:ascii="MS Gothic" w:eastAsia="MS Gothic" w:hAnsi="MS Gothic" w:cstheme="minorHAnsi"/>
                  <w:sz w:val="20"/>
                  <w:szCs w:val="20"/>
                </w:rPr>
                <w:id w:val="1157651461"/>
                <w:placeholder>
                  <w:docPart w:val="250CC7C2A08E478CA141120B786A0CC2"/>
                </w:placeholder>
                <w14:checkbox>
                  <w14:checked w14:val="0"/>
                  <w14:checkedState w14:val="2612" w14:font="MS Gothic"/>
                  <w14:uncheckedState w14:val="2610" w14:font="MS Gothic"/>
                </w14:checkbox>
              </w:sdtPr>
              <w:sdtEndPr/>
              <w:sdtContent>
                <w:r w:rsidR="002C41A8">
                  <w:rPr>
                    <w:rFonts w:ascii="MS Gothic" w:eastAsia="MS Gothic" w:hAnsi="MS Gothic" w:cstheme="minorHAnsi"/>
                    <w:sz w:val="20"/>
                    <w:szCs w:val="20"/>
                    <w:lang w:val="en"/>
                  </w:rPr>
                  <w:t>☐</w:t>
                </w:r>
              </w:sdtContent>
            </w:sdt>
            <w:r w:rsidR="002C41A8">
              <w:rPr>
                <w:rFonts w:eastAsia="MS Gothic" w:cstheme="minorHAnsi"/>
                <w:sz w:val="20"/>
                <w:szCs w:val="20"/>
                <w:lang w:val="en"/>
              </w:rPr>
              <w:t xml:space="preserve"> Reduction</w:t>
            </w:r>
          </w:p>
        </w:tc>
      </w:tr>
      <w:tr w:rsidR="00E03079" w:rsidRPr="002E6ECD" w14:paraId="27EA8EA7" w14:textId="77777777" w:rsidTr="00E0307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tcPr>
          <w:p w14:paraId="6CB21BFD" w14:textId="77777777" w:rsidR="002C10A8" w:rsidRPr="00201EB8" w:rsidRDefault="002C41A8" w:rsidP="002C10A8">
            <w:pPr>
              <w:pStyle w:val="BodyText"/>
              <w:rPr>
                <w:rFonts w:cstheme="minorHAnsi"/>
                <w:sz w:val="20"/>
                <w:szCs w:val="20"/>
              </w:rPr>
            </w:pPr>
            <w:r>
              <w:rPr>
                <w:rFonts w:cstheme="minorHAnsi"/>
                <w:sz w:val="20"/>
                <w:szCs w:val="20"/>
                <w:lang w:val="en"/>
              </w:rPr>
              <w:t>List of activities</w:t>
            </w:r>
          </w:p>
        </w:tc>
        <w:tc>
          <w:tcPr>
            <w:tcW w:w="11972" w:type="dxa"/>
          </w:tcPr>
          <w:p w14:paraId="65A4E231" w14:textId="77777777" w:rsidR="005E02A8" w:rsidRPr="005E02A8" w:rsidRDefault="002C41A8" w:rsidP="005E02A8">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
              </w:rPr>
            </w:pPr>
            <w:r>
              <w:rPr>
                <w:rFonts w:cstheme="minorHAnsi"/>
                <w:sz w:val="20"/>
                <w:szCs w:val="20"/>
                <w:lang w:val="en"/>
              </w:rPr>
              <w:t xml:space="preserve">DRC has been one of the countries participating in the "Breaking Down Barriers" (BDB) initiative and has benefited from the third cycle of </w:t>
            </w:r>
            <w:r w:rsidRPr="00C20B88">
              <w:rPr>
                <w:rFonts w:cstheme="minorHAnsi"/>
                <w:sz w:val="20"/>
                <w:szCs w:val="20"/>
                <w:lang w:val="en"/>
              </w:rPr>
              <w:t xml:space="preserve">the </w:t>
            </w:r>
            <w:r w:rsidR="006A4F36" w:rsidRPr="00C20B88">
              <w:rPr>
                <w:rFonts w:cstheme="minorHAnsi"/>
                <w:sz w:val="20"/>
                <w:szCs w:val="20"/>
                <w:lang w:val="en"/>
              </w:rPr>
              <w:t xml:space="preserve">Matching </w:t>
            </w:r>
            <w:r w:rsidRPr="00C20B88">
              <w:rPr>
                <w:rFonts w:cstheme="minorHAnsi"/>
                <w:sz w:val="20"/>
                <w:szCs w:val="20"/>
                <w:lang w:val="en"/>
              </w:rPr>
              <w:t>Fund for Human Rights. A multi-year strategic plan for human rights, developed under the BDB initiative, was adopted (</w:t>
            </w:r>
            <w:r w:rsidRPr="00C20B88">
              <w:rPr>
                <w:rFonts w:cstheme="minorHAnsi"/>
                <w:b/>
                <w:bCs/>
                <w:i/>
                <w:iCs/>
                <w:sz w:val="20"/>
                <w:szCs w:val="20"/>
                <w:lang w:val="en"/>
              </w:rPr>
              <w:t>Annex 28: Five-year plan to eliminate human rights and gender barriers to HIV and TB services in DRC 2021-2025</w:t>
            </w:r>
            <w:r w:rsidRPr="00C20B88">
              <w:rPr>
                <w:rFonts w:cstheme="minorHAnsi"/>
                <w:sz w:val="20"/>
                <w:szCs w:val="20"/>
                <w:lang w:val="en"/>
              </w:rPr>
              <w:t xml:space="preserve">). </w:t>
            </w:r>
            <w:r w:rsidR="004F6569" w:rsidRPr="00C20B88">
              <w:rPr>
                <w:rFonts w:cstheme="minorHAnsi"/>
                <w:sz w:val="20"/>
                <w:szCs w:val="20"/>
                <w:lang w:val="en"/>
              </w:rPr>
              <w:t xml:space="preserve">The absence of a steering committee is a challenge to ensure its governance and the availability of funding. </w:t>
            </w:r>
            <w:r w:rsidRPr="00C20B88">
              <w:rPr>
                <w:rFonts w:cstheme="minorHAnsi"/>
                <w:sz w:val="20"/>
                <w:szCs w:val="20"/>
                <w:lang w:val="en"/>
              </w:rPr>
              <w:t xml:space="preserve">With NFM3 grants, a HUB approach (see </w:t>
            </w:r>
            <w:r w:rsidRPr="00C20B88">
              <w:rPr>
                <w:rFonts w:cstheme="minorHAnsi"/>
                <w:b/>
                <w:bCs/>
                <w:i/>
                <w:iCs/>
                <w:sz w:val="20"/>
                <w:szCs w:val="20"/>
                <w:lang w:val="en"/>
              </w:rPr>
              <w:t xml:space="preserve">Appendix </w:t>
            </w:r>
            <w:r w:rsidR="00717427" w:rsidRPr="00C20B88">
              <w:rPr>
                <w:rFonts w:cstheme="minorHAnsi"/>
                <w:b/>
                <w:bCs/>
                <w:i/>
                <w:iCs/>
                <w:sz w:val="20"/>
                <w:szCs w:val="20"/>
                <w:lang w:val="en"/>
              </w:rPr>
              <w:t>26</w:t>
            </w:r>
            <w:r w:rsidRPr="00C20B88">
              <w:rPr>
                <w:rFonts w:cstheme="minorHAnsi"/>
                <w:b/>
                <w:bCs/>
                <w:i/>
                <w:iCs/>
                <w:sz w:val="20"/>
                <w:szCs w:val="20"/>
                <w:lang w:val="en"/>
              </w:rPr>
              <w:t xml:space="preserve"> for</w:t>
            </w:r>
            <w:r w:rsidRPr="00C20B88">
              <w:rPr>
                <w:rFonts w:cstheme="minorHAnsi"/>
                <w:sz w:val="20"/>
                <w:szCs w:val="20"/>
                <w:lang w:val="en"/>
              </w:rPr>
              <w:t xml:space="preserve"> its description</w:t>
            </w:r>
            <w:r w:rsidRPr="00C20B88">
              <w:rPr>
                <w:rFonts w:cstheme="minorHAnsi"/>
                <w:b/>
                <w:bCs/>
                <w:i/>
                <w:iCs/>
                <w:sz w:val="20"/>
                <w:szCs w:val="20"/>
                <w:lang w:val="en"/>
              </w:rPr>
              <w:t xml:space="preserve">: Report on the visit to Kinshasa and </w:t>
            </w:r>
            <w:proofErr w:type="spellStart"/>
            <w:r w:rsidRPr="00C20B88">
              <w:rPr>
                <w:rFonts w:cstheme="minorHAnsi"/>
                <w:b/>
                <w:bCs/>
                <w:i/>
                <w:iCs/>
                <w:sz w:val="20"/>
                <w:szCs w:val="20"/>
                <w:lang w:val="en"/>
              </w:rPr>
              <w:t>Matadi</w:t>
            </w:r>
            <w:proofErr w:type="spellEnd"/>
            <w:r w:rsidRPr="00C20B88">
              <w:rPr>
                <w:rFonts w:cstheme="minorHAnsi"/>
                <w:b/>
                <w:bCs/>
                <w:i/>
                <w:iCs/>
                <w:sz w:val="20"/>
                <w:szCs w:val="20"/>
                <w:lang w:val="en"/>
              </w:rPr>
              <w:t xml:space="preserve"> Gender and Human Rights hubs, Cordaid 2022</w:t>
            </w:r>
            <w:r w:rsidR="00C20B88" w:rsidRPr="00C20B88">
              <w:rPr>
                <w:rFonts w:cstheme="minorHAnsi"/>
                <w:b/>
                <w:bCs/>
                <w:i/>
                <w:iCs/>
                <w:sz w:val="20"/>
                <w:szCs w:val="20"/>
                <w:lang w:val="en"/>
              </w:rPr>
              <w:t>, pages 5-6</w:t>
            </w:r>
            <w:r w:rsidRPr="00C20B88">
              <w:rPr>
                <w:rFonts w:cstheme="minorHAnsi"/>
                <w:sz w:val="20"/>
                <w:szCs w:val="20"/>
                <w:lang w:val="en"/>
              </w:rPr>
              <w:t>) was initiated to offer a comprehensive package of HIV/TB services (medical, psychosocial, legal, judicial) in a specific geographical</w:t>
            </w:r>
            <w:r>
              <w:rPr>
                <w:rFonts w:cstheme="minorHAnsi"/>
                <w:sz w:val="20"/>
                <w:szCs w:val="20"/>
                <w:lang w:val="en"/>
              </w:rPr>
              <w:t>/city space. Thus, with the support of the Global Fund in the current grant, 6 HUBs</w:t>
            </w:r>
            <w:r>
              <w:rPr>
                <w:rStyle w:val="FootnoteReference"/>
                <w:rFonts w:cstheme="minorHAnsi"/>
                <w:sz w:val="20"/>
                <w:szCs w:val="20"/>
                <w:lang w:val="en"/>
              </w:rPr>
              <w:footnoteReference w:id="4"/>
            </w:r>
            <w:r>
              <w:rPr>
                <w:rFonts w:cstheme="minorHAnsi"/>
                <w:sz w:val="20"/>
                <w:szCs w:val="20"/>
                <w:lang w:val="en"/>
              </w:rPr>
              <w:t xml:space="preserve"> are now operational and have made it possible to offer comprehensive services to victims of rights violations. Despite these efforts, people living with HIV, TB patients, survivors of sexual and gender-based violence, key populations and other vulnerable groups still face barriers that limit access to health rights related to HIV, </w:t>
            </w:r>
            <w:proofErr w:type="gramStart"/>
            <w:r>
              <w:rPr>
                <w:rFonts w:cstheme="minorHAnsi"/>
                <w:sz w:val="20"/>
                <w:szCs w:val="20"/>
                <w:lang w:val="en"/>
              </w:rPr>
              <w:t>TB</w:t>
            </w:r>
            <w:proofErr w:type="gramEnd"/>
            <w:r>
              <w:rPr>
                <w:rFonts w:cstheme="minorHAnsi"/>
                <w:sz w:val="20"/>
                <w:szCs w:val="20"/>
                <w:lang w:val="en"/>
              </w:rPr>
              <w:t xml:space="preserve"> and other related services, due to misinterpretation of certain legal texts and the weight of culture and religion.</w:t>
            </w:r>
            <w:r>
              <w:rPr>
                <w:rFonts w:asciiTheme="minorHAnsi" w:hAnsiTheme="minorHAnsi" w:cstheme="minorHAnsi"/>
                <w:sz w:val="20"/>
                <w:szCs w:val="20"/>
                <w:lang w:val="en"/>
              </w:rPr>
              <w:t xml:space="preserve"> </w:t>
            </w:r>
            <w:r w:rsidR="005E02A8" w:rsidRPr="005E02A8">
              <w:rPr>
                <w:rFonts w:asciiTheme="minorHAnsi" w:hAnsiTheme="minorHAnsi" w:cstheme="minorHAnsi"/>
                <w:sz w:val="20"/>
                <w:szCs w:val="20"/>
                <w:lang w:val="en"/>
              </w:rPr>
              <w:t>The challenges are:</w:t>
            </w:r>
          </w:p>
          <w:p w14:paraId="01865948" w14:textId="4CAEB272" w:rsidR="005E02A8" w:rsidRPr="005E02A8" w:rsidRDefault="005E02A8" w:rsidP="005E02A8">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
              </w:rPr>
            </w:pPr>
            <w:r w:rsidRPr="005E02A8">
              <w:rPr>
                <w:rFonts w:asciiTheme="minorHAnsi" w:hAnsiTheme="minorHAnsi" w:cstheme="minorHAnsi"/>
                <w:sz w:val="20"/>
                <w:szCs w:val="20"/>
                <w:lang w:val="en"/>
              </w:rPr>
              <w:t xml:space="preserve">- Insufficient coverage of the supply of HR services: insufficient number of trained paralegals, insufficient number of legal clinics, </w:t>
            </w:r>
            <w:r>
              <w:rPr>
                <w:rFonts w:asciiTheme="minorHAnsi" w:hAnsiTheme="minorHAnsi" w:cstheme="minorHAnsi"/>
                <w:sz w:val="20"/>
                <w:szCs w:val="20"/>
                <w:lang w:val="en"/>
              </w:rPr>
              <w:t>health zones</w:t>
            </w:r>
            <w:r w:rsidRPr="005E02A8">
              <w:rPr>
                <w:rFonts w:asciiTheme="minorHAnsi" w:hAnsiTheme="minorHAnsi" w:cstheme="minorHAnsi"/>
                <w:sz w:val="20"/>
                <w:szCs w:val="20"/>
                <w:lang w:val="en"/>
              </w:rPr>
              <w:t xml:space="preserve"> not trained, insufficient number of awareness sessions, including those on community radios and in the markets,</w:t>
            </w:r>
          </w:p>
          <w:p w14:paraId="1A1BCCB7" w14:textId="77777777" w:rsidR="005E02A8" w:rsidRPr="005E02A8" w:rsidRDefault="005E02A8" w:rsidP="005E02A8">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
              </w:rPr>
            </w:pPr>
            <w:r w:rsidRPr="005E02A8">
              <w:rPr>
                <w:rFonts w:asciiTheme="minorHAnsi" w:hAnsiTheme="minorHAnsi" w:cstheme="minorHAnsi"/>
                <w:sz w:val="20"/>
                <w:szCs w:val="20"/>
                <w:lang w:val="en"/>
              </w:rPr>
              <w:t xml:space="preserve">- Insufficient knowledge of media professionals on the issue of human rights, HIV, </w:t>
            </w:r>
            <w:proofErr w:type="gramStart"/>
            <w:r w:rsidRPr="005E02A8">
              <w:rPr>
                <w:rFonts w:asciiTheme="minorHAnsi" w:hAnsiTheme="minorHAnsi" w:cstheme="minorHAnsi"/>
                <w:sz w:val="20"/>
                <w:szCs w:val="20"/>
                <w:lang w:val="en"/>
              </w:rPr>
              <w:t>TB</w:t>
            </w:r>
            <w:proofErr w:type="gramEnd"/>
            <w:r w:rsidRPr="005E02A8">
              <w:rPr>
                <w:rFonts w:asciiTheme="minorHAnsi" w:hAnsiTheme="minorHAnsi" w:cstheme="minorHAnsi"/>
                <w:sz w:val="20"/>
                <w:szCs w:val="20"/>
                <w:lang w:val="en"/>
              </w:rPr>
              <w:t xml:space="preserve"> and key populations to guide programs as well as the insufficient number of open days and awareness sessions in friendly </w:t>
            </w:r>
            <w:proofErr w:type="spellStart"/>
            <w:r w:rsidRPr="005E02A8">
              <w:rPr>
                <w:rFonts w:asciiTheme="minorHAnsi" w:hAnsiTheme="minorHAnsi" w:cstheme="minorHAnsi"/>
                <w:sz w:val="20"/>
                <w:szCs w:val="20"/>
                <w:lang w:val="en"/>
              </w:rPr>
              <w:t>centres</w:t>
            </w:r>
            <w:proofErr w:type="spellEnd"/>
            <w:r w:rsidRPr="005E02A8">
              <w:rPr>
                <w:rFonts w:asciiTheme="minorHAnsi" w:hAnsiTheme="minorHAnsi" w:cstheme="minorHAnsi"/>
                <w:sz w:val="20"/>
                <w:szCs w:val="20"/>
                <w:lang w:val="en"/>
              </w:rPr>
              <w:t>, CAS, support groups.</w:t>
            </w:r>
          </w:p>
          <w:p w14:paraId="132E35BD" w14:textId="37894CBE" w:rsidR="00B5272A" w:rsidRDefault="005E02A8" w:rsidP="005E02A8">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
              </w:rPr>
            </w:pPr>
            <w:r w:rsidRPr="005E02A8">
              <w:rPr>
                <w:rFonts w:asciiTheme="minorHAnsi" w:hAnsiTheme="minorHAnsi" w:cstheme="minorHAnsi"/>
                <w:sz w:val="20"/>
                <w:szCs w:val="20"/>
                <w:lang w:val="en"/>
              </w:rPr>
              <w:t>- Lack of supervision at the base and insufficient support from social workers.</w:t>
            </w:r>
          </w:p>
          <w:p w14:paraId="5C160E33" w14:textId="53A9E330" w:rsidR="00F108E0" w:rsidRPr="00F108E0" w:rsidRDefault="00F108E0" w:rsidP="00F108E0">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
              </w:rPr>
            </w:pPr>
            <w:r w:rsidRPr="00F108E0">
              <w:rPr>
                <w:rFonts w:asciiTheme="minorHAnsi" w:hAnsiTheme="minorHAnsi" w:cstheme="minorHAnsi"/>
                <w:sz w:val="20"/>
                <w:szCs w:val="20"/>
                <w:lang w:val="en"/>
              </w:rPr>
              <w:t xml:space="preserve">In GC7 the focus will be on strengthening the six current HUBs to ensure a quality human rights response in an effective manner, support to actors in the field (paralegals, peer educators, clinic providers different Hubs) through regular trainings and mentoring, </w:t>
            </w:r>
            <w:r w:rsidRPr="00F108E0">
              <w:rPr>
                <w:rFonts w:asciiTheme="minorHAnsi" w:hAnsiTheme="minorHAnsi" w:cstheme="minorHAnsi"/>
                <w:sz w:val="20"/>
                <w:szCs w:val="20"/>
                <w:lang w:val="en"/>
              </w:rPr>
              <w:lastRenderedPageBreak/>
              <w:t>mental health support will be provided and the adequacy with the number of paralegals on HIV-TB will be assessed and addressed. Human rights programs will be closely monitored through a strengthened monitoring and evaluation framework. The human rights agenda will be part of the regular monitoring mission of the PR/SR.</w:t>
            </w:r>
          </w:p>
          <w:p w14:paraId="552B9830" w14:textId="77777777" w:rsidR="00F108E0" w:rsidRPr="00F108E0" w:rsidRDefault="00F108E0" w:rsidP="00F108E0">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
              </w:rPr>
            </w:pPr>
          </w:p>
          <w:p w14:paraId="45198F5B" w14:textId="047A5C3B" w:rsidR="00F108E0" w:rsidRDefault="00F108E0" w:rsidP="00F108E0">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
              </w:rPr>
            </w:pPr>
            <w:r w:rsidRPr="00F108E0">
              <w:rPr>
                <w:rFonts w:asciiTheme="minorHAnsi" w:hAnsiTheme="minorHAnsi" w:cstheme="minorHAnsi"/>
                <w:sz w:val="20"/>
                <w:szCs w:val="20"/>
                <w:lang w:val="en"/>
              </w:rPr>
              <w:t>For program sustainability and to ensure broader reach, integration of human rights programs into existing opportunities - integration of human rights into initial and in-service trainings for health workers/ law enforcement, for example - will be carried out.</w:t>
            </w:r>
          </w:p>
          <w:p w14:paraId="2521CDBF" w14:textId="77777777" w:rsidR="00D26182" w:rsidRPr="00201EB8" w:rsidRDefault="00D26182" w:rsidP="00D26182">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Cs/>
                <w:sz w:val="20"/>
                <w:szCs w:val="20"/>
              </w:rPr>
            </w:pPr>
          </w:p>
          <w:p w14:paraId="1F8AE3D8" w14:textId="07C7FE98" w:rsidR="00004A4D" w:rsidRPr="00562ED7" w:rsidRDefault="002C41A8" w:rsidP="00D26182">
            <w:pPr>
              <w:spacing w:after="0"/>
              <w:jc w:val="both"/>
              <w:cnfStyle w:val="000000100000" w:firstRow="0" w:lastRow="0" w:firstColumn="0" w:lastColumn="0" w:oddVBand="0" w:evenVBand="0" w:oddHBand="1" w:evenHBand="0" w:firstRowFirstColumn="0" w:firstRowLastColumn="0" w:lastRowFirstColumn="0" w:lastRowLastColumn="0"/>
              <w:rPr>
                <w:sz w:val="20"/>
                <w:szCs w:val="20"/>
                <w:lang w:val="en"/>
              </w:rPr>
            </w:pPr>
            <w:bookmarkStart w:id="9" w:name="_Hlk129087252"/>
            <w:r>
              <w:rPr>
                <w:b/>
                <w:bCs/>
                <w:sz w:val="20"/>
                <w:szCs w:val="20"/>
                <w:u w:val="single"/>
                <w:lang w:val="en"/>
              </w:rPr>
              <w:t>Elimination of stigma and discrimination in all contexts</w:t>
            </w:r>
            <w:bookmarkEnd w:id="9"/>
            <w:r>
              <w:rPr>
                <w:b/>
                <w:bCs/>
                <w:sz w:val="20"/>
                <w:szCs w:val="20"/>
                <w:u w:val="single"/>
                <w:lang w:val="en"/>
              </w:rPr>
              <w:t xml:space="preserve">: </w:t>
            </w:r>
            <w:r w:rsidR="00004A4D" w:rsidRPr="00004A4D">
              <w:rPr>
                <w:sz w:val="20"/>
                <w:szCs w:val="20"/>
                <w:lang w:val="en"/>
              </w:rPr>
              <w:t>DRC is part of the Global Partnership to Eliminate HIV-related Stigma and Discrimination (with funding for several activities funded by UNAIDS and UNDP). The proposed activities are:</w:t>
            </w:r>
          </w:p>
          <w:p w14:paraId="42006D94" w14:textId="316931FD" w:rsidR="00562ED7" w:rsidRPr="001A0D0F" w:rsidRDefault="002C41A8" w:rsidP="00562ED7">
            <w:pPr>
              <w:pStyle w:val="ListParagraph"/>
              <w:numPr>
                <w:ilvl w:val="0"/>
                <w:numId w:val="23"/>
              </w:numPr>
              <w:spacing w:after="0"/>
              <w:ind w:left="450"/>
              <w:jc w:val="both"/>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r>
              <w:rPr>
                <w:rFonts w:cstheme="minorHAnsi"/>
                <w:sz w:val="20"/>
                <w:szCs w:val="20"/>
                <w:lang w:val="en"/>
              </w:rPr>
              <w:t xml:space="preserve">Conduct the stigma 2.0 index study (a separate TB study will be conducted as part of NFM3) </w:t>
            </w:r>
          </w:p>
          <w:p w14:paraId="06CBD040" w14:textId="77777777" w:rsidR="00D26182" w:rsidRPr="00201EB8" w:rsidRDefault="002C41A8" w:rsidP="00D26182">
            <w:pPr>
              <w:pStyle w:val="BodyText"/>
              <w:numPr>
                <w:ilvl w:val="0"/>
                <w:numId w:val="23"/>
              </w:numPr>
              <w:spacing w:after="0" w:line="240" w:lineRule="auto"/>
              <w:ind w:left="450"/>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Training of community actors and care providers (because they are not targeted in NFM3) on Gender and Human Rights HIV/TB in the 6 Provincial Health Divisions (Kongo Central, Maniema, </w:t>
            </w:r>
            <w:proofErr w:type="spellStart"/>
            <w:r>
              <w:rPr>
                <w:rFonts w:cstheme="minorHAnsi"/>
                <w:sz w:val="20"/>
                <w:szCs w:val="20"/>
                <w:lang w:val="en"/>
              </w:rPr>
              <w:t>Tshopo</w:t>
            </w:r>
            <w:proofErr w:type="spellEnd"/>
            <w:r>
              <w:rPr>
                <w:rFonts w:cstheme="minorHAnsi"/>
                <w:sz w:val="20"/>
                <w:szCs w:val="20"/>
                <w:lang w:val="en"/>
              </w:rPr>
              <w:t>, Kinshasa, Mbuji-</w:t>
            </w:r>
            <w:proofErr w:type="spellStart"/>
            <w:r>
              <w:rPr>
                <w:rFonts w:cstheme="minorHAnsi"/>
                <w:sz w:val="20"/>
                <w:szCs w:val="20"/>
                <w:lang w:val="en"/>
              </w:rPr>
              <w:t>Mayi</w:t>
            </w:r>
            <w:proofErr w:type="spellEnd"/>
            <w:r>
              <w:rPr>
                <w:rFonts w:cstheme="minorHAnsi"/>
                <w:sz w:val="20"/>
                <w:szCs w:val="20"/>
                <w:lang w:val="en"/>
              </w:rPr>
              <w:t xml:space="preserve"> and Goma)</w:t>
            </w:r>
          </w:p>
          <w:p w14:paraId="5400EAC2" w14:textId="6EB93E14" w:rsidR="00D26182" w:rsidRPr="00CC1F3D" w:rsidRDefault="002C41A8" w:rsidP="00D26182">
            <w:pPr>
              <w:pStyle w:val="BodyText"/>
              <w:numPr>
                <w:ilvl w:val="0"/>
                <w:numId w:val="23"/>
              </w:numPr>
              <w:spacing w:after="0" w:line="240" w:lineRule="auto"/>
              <w:ind w:left="450"/>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bookmarkStart w:id="10" w:name="_Hlk129087382"/>
            <w:r>
              <w:rPr>
                <w:rFonts w:cstheme="minorHAnsi"/>
                <w:sz w:val="20"/>
                <w:szCs w:val="20"/>
                <w:lang w:val="en"/>
              </w:rPr>
              <w:t>The strengthening of the framework for the coordination of actors implementing gender and human rights interventions related to HIV/TB at the national and provincial levels (National AIDS Control Program (PNLS), National TB Control Program (PNLT), CORDAID, RENADEF, UCOP+, LNAC, PASCO, and CIELS pour le monde du travail</w:t>
            </w:r>
            <w:r w:rsidR="00CC1F56">
              <w:rPr>
                <w:rFonts w:cstheme="minorHAnsi"/>
                <w:sz w:val="20"/>
                <w:szCs w:val="20"/>
                <w:lang w:val="en"/>
              </w:rPr>
              <w:t>, Ministry of Justice</w:t>
            </w:r>
            <w:r>
              <w:rPr>
                <w:rFonts w:cstheme="minorHAnsi"/>
                <w:sz w:val="20"/>
                <w:szCs w:val="20"/>
                <w:lang w:val="en"/>
              </w:rPr>
              <w:t xml:space="preserve"> ...) in coordination with community systems strengthening.</w:t>
            </w:r>
          </w:p>
          <w:p w14:paraId="4B56D5DA" w14:textId="05E5B832" w:rsidR="001A0D0F" w:rsidRDefault="002C41A8" w:rsidP="001A0D0F">
            <w:pPr>
              <w:pStyle w:val="BodyText"/>
              <w:numPr>
                <w:ilvl w:val="0"/>
                <w:numId w:val="23"/>
              </w:numPr>
              <w:spacing w:after="0" w:line="240" w:lineRule="auto"/>
              <w:ind w:left="450"/>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The mobilization of religious and community leaders</w:t>
            </w:r>
          </w:p>
          <w:p w14:paraId="1EBFBA24" w14:textId="2B195C79" w:rsidR="001A0D0F" w:rsidRPr="001A0D0F" w:rsidRDefault="001A0D0F" w:rsidP="001A0D0F">
            <w:pPr>
              <w:pStyle w:val="BodyText"/>
              <w:numPr>
                <w:ilvl w:val="0"/>
                <w:numId w:val="23"/>
              </w:numPr>
              <w:spacing w:after="0" w:line="240" w:lineRule="auto"/>
              <w:ind w:left="450"/>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A0D0F">
              <w:rPr>
                <w:rFonts w:cstheme="minorHAnsi"/>
                <w:sz w:val="20"/>
                <w:szCs w:val="20"/>
              </w:rPr>
              <w:t>Community-led monitoring (under</w:t>
            </w:r>
            <w:r>
              <w:rPr>
                <w:rFonts w:cstheme="minorHAnsi"/>
                <w:sz w:val="20"/>
                <w:szCs w:val="20"/>
              </w:rPr>
              <w:t xml:space="preserve"> RSSH</w:t>
            </w:r>
            <w:r w:rsidRPr="001A0D0F">
              <w:rPr>
                <w:rFonts w:cstheme="minorHAnsi"/>
                <w:sz w:val="20"/>
                <w:szCs w:val="20"/>
              </w:rPr>
              <w:t>)</w:t>
            </w:r>
          </w:p>
          <w:bookmarkEnd w:id="10"/>
          <w:p w14:paraId="3BBBBFAA" w14:textId="77777777" w:rsidR="00D26182" w:rsidRPr="00201EB8" w:rsidRDefault="00D26182" w:rsidP="00D26182">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52C2D059" w14:textId="5D52606D" w:rsidR="00DF4EEF" w:rsidRDefault="002C41A8" w:rsidP="00D26182">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lang w:val="en"/>
              </w:rPr>
            </w:pPr>
            <w:bookmarkStart w:id="11" w:name="_Hlk129087846"/>
            <w:r>
              <w:rPr>
                <w:rFonts w:cstheme="minorHAnsi"/>
                <w:b/>
                <w:bCs/>
                <w:sz w:val="20"/>
                <w:szCs w:val="20"/>
                <w:u w:val="single"/>
                <w:lang w:val="en"/>
              </w:rPr>
              <w:t xml:space="preserve">Legal Education ("Know Your Rights"): </w:t>
            </w:r>
            <w:bookmarkEnd w:id="11"/>
            <w:r w:rsidR="00A14BC8" w:rsidRPr="00A14BC8">
              <w:rPr>
                <w:rFonts w:cstheme="minorHAnsi"/>
                <w:sz w:val="20"/>
                <w:szCs w:val="20"/>
                <w:lang w:val="en"/>
              </w:rPr>
              <w:t>Several activities initiated at NFM3 will be intensified or continued</w:t>
            </w:r>
            <w:r w:rsidR="00DF4EEF">
              <w:rPr>
                <w:rFonts w:cstheme="minorHAnsi"/>
                <w:sz w:val="20"/>
                <w:szCs w:val="20"/>
                <w:lang w:val="en"/>
              </w:rPr>
              <w:t>:</w:t>
            </w:r>
          </w:p>
          <w:p w14:paraId="2CB4B8EC" w14:textId="24CCBCA1" w:rsidR="00D26182" w:rsidRPr="00201EB8" w:rsidRDefault="002C41A8" w:rsidP="00D26182">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w:t>
            </w:r>
            <w:proofErr w:type="spellStart"/>
            <w:r>
              <w:rPr>
                <w:rFonts w:cstheme="minorHAnsi"/>
                <w:b/>
                <w:bCs/>
                <w:sz w:val="20"/>
                <w:szCs w:val="20"/>
                <w:lang w:val="en"/>
              </w:rPr>
              <w:t>i</w:t>
            </w:r>
            <w:proofErr w:type="spellEnd"/>
            <w:r>
              <w:rPr>
                <w:rFonts w:cstheme="minorHAnsi"/>
                <w:b/>
                <w:bCs/>
                <w:sz w:val="20"/>
                <w:szCs w:val="20"/>
                <w:lang w:val="en"/>
              </w:rPr>
              <w:t>)</w:t>
            </w:r>
            <w:r>
              <w:rPr>
                <w:rFonts w:cstheme="minorHAnsi"/>
                <w:sz w:val="20"/>
                <w:szCs w:val="20"/>
                <w:lang w:val="en"/>
              </w:rPr>
              <w:t xml:space="preserve"> the popularization of information on the promotion of gender and human rights, (ii) the development of a training module and the definition of intervention kits for peer counselors and community paralegals as well as (i</w:t>
            </w:r>
            <w:r w:rsidR="006C0AAA">
              <w:rPr>
                <w:rFonts w:cstheme="minorHAnsi"/>
                <w:sz w:val="20"/>
                <w:szCs w:val="20"/>
                <w:lang w:val="en"/>
              </w:rPr>
              <w:t>ii</w:t>
            </w:r>
            <w:r>
              <w:rPr>
                <w:rFonts w:cstheme="minorHAnsi"/>
                <w:sz w:val="20"/>
                <w:szCs w:val="20"/>
                <w:lang w:val="en"/>
              </w:rPr>
              <w:t>) the revision of community tools for HIV awareness by including aspects related to TB-related gender and human rights (See funding request 2020-2022).</w:t>
            </w:r>
          </w:p>
          <w:p w14:paraId="2C26F93F" w14:textId="77777777" w:rsidR="00D26182" w:rsidRPr="00201EB8" w:rsidRDefault="00D26182" w:rsidP="00D26182">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Cs/>
                <w:sz w:val="20"/>
                <w:szCs w:val="20"/>
              </w:rPr>
            </w:pPr>
          </w:p>
          <w:p w14:paraId="6E34B29C" w14:textId="77777777" w:rsidR="00D26182" w:rsidRPr="00201EB8" w:rsidRDefault="002C41A8" w:rsidP="00D26182">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Cs/>
                <w:sz w:val="20"/>
                <w:szCs w:val="20"/>
              </w:rPr>
            </w:pPr>
            <w:r>
              <w:rPr>
                <w:rFonts w:cstheme="minorHAnsi"/>
                <w:sz w:val="20"/>
                <w:szCs w:val="20"/>
                <w:lang w:val="en"/>
              </w:rPr>
              <w:t xml:space="preserve">In view of the importance of knowledge of rights for better access to justice, GC7 plans to introduce activities aimed at strengthening the skills of communities (including key populations) to increase their knowledge of their rights related to HIV and TB and thus to ensure that they prevail over the involvement of school/academic communities on gender and human rights topics related to HIV and TB. Thus, </w:t>
            </w:r>
            <w:r>
              <w:rPr>
                <w:rFonts w:cstheme="minorHAnsi"/>
                <w:b/>
                <w:bCs/>
                <w:sz w:val="20"/>
                <w:szCs w:val="20"/>
                <w:lang w:val="en"/>
              </w:rPr>
              <w:t>the proposed new activities are</w:t>
            </w:r>
            <w:r>
              <w:rPr>
                <w:rFonts w:cstheme="minorHAnsi"/>
                <w:sz w:val="20"/>
                <w:szCs w:val="20"/>
                <w:lang w:val="en"/>
              </w:rPr>
              <w:t xml:space="preserve">: </w:t>
            </w:r>
          </w:p>
          <w:p w14:paraId="76B50ADF" w14:textId="77777777" w:rsidR="00D26182" w:rsidRPr="00201EB8" w:rsidRDefault="002C41A8" w:rsidP="00D26182">
            <w:pPr>
              <w:pStyle w:val="BodyText"/>
              <w:numPr>
                <w:ilvl w:val="0"/>
                <w:numId w:val="21"/>
              </w:numPr>
              <w:spacing w:after="0" w:line="240" w:lineRule="auto"/>
              <w:ind w:left="450"/>
              <w:jc w:val="both"/>
              <w:cnfStyle w:val="000000100000" w:firstRow="0" w:lastRow="0" w:firstColumn="0" w:lastColumn="0" w:oddVBand="0" w:evenVBand="0" w:oddHBand="1" w:evenHBand="0" w:firstRowFirstColumn="0" w:firstRowLastColumn="0" w:lastRowFirstColumn="0" w:lastRowLastColumn="0"/>
              <w:rPr>
                <w:rFonts w:cstheme="minorHAnsi"/>
                <w:bCs/>
                <w:sz w:val="20"/>
                <w:szCs w:val="20"/>
              </w:rPr>
            </w:pPr>
            <w:r>
              <w:rPr>
                <w:rFonts w:cstheme="minorHAnsi"/>
                <w:sz w:val="20"/>
                <w:szCs w:val="20"/>
                <w:lang w:val="en"/>
              </w:rPr>
              <w:t xml:space="preserve">Production and dissemination of HIV-related human rights messages to patients through communication media: Picture boxes, leaflets, t-shirts, bracelets, ... </w:t>
            </w:r>
          </w:p>
          <w:p w14:paraId="1A6F0520" w14:textId="77777777" w:rsidR="00D26182" w:rsidRPr="00201EB8" w:rsidRDefault="002C41A8" w:rsidP="00D26182">
            <w:pPr>
              <w:pStyle w:val="BodyText"/>
              <w:numPr>
                <w:ilvl w:val="0"/>
                <w:numId w:val="21"/>
              </w:numPr>
              <w:spacing w:after="0" w:line="240" w:lineRule="auto"/>
              <w:ind w:left="450"/>
              <w:jc w:val="both"/>
              <w:cnfStyle w:val="000000100000" w:firstRow="0" w:lastRow="0" w:firstColumn="0" w:lastColumn="0" w:oddVBand="0" w:evenVBand="0" w:oddHBand="1" w:evenHBand="0" w:firstRowFirstColumn="0" w:firstRowLastColumn="0" w:lastRowFirstColumn="0" w:lastRowLastColumn="0"/>
              <w:rPr>
                <w:rFonts w:cstheme="minorHAnsi"/>
                <w:bCs/>
                <w:sz w:val="20"/>
                <w:szCs w:val="20"/>
              </w:rPr>
            </w:pPr>
            <w:r>
              <w:rPr>
                <w:rFonts w:cstheme="minorHAnsi"/>
                <w:sz w:val="20"/>
                <w:szCs w:val="20"/>
                <w:lang w:val="en"/>
              </w:rPr>
              <w:t>Community support, use of technology platforms for reporting/denunciation and documentation of sexual violence and human rights violations in the Hubs</w:t>
            </w:r>
          </w:p>
          <w:p w14:paraId="302456B2" w14:textId="32C3B937" w:rsidR="00D26182" w:rsidRPr="00201EB8" w:rsidRDefault="002C41A8" w:rsidP="00D26182">
            <w:pPr>
              <w:pStyle w:val="BodyText"/>
              <w:numPr>
                <w:ilvl w:val="0"/>
                <w:numId w:val="22"/>
              </w:numPr>
              <w:spacing w:after="0" w:line="240" w:lineRule="auto"/>
              <w:ind w:left="360"/>
              <w:jc w:val="both"/>
              <w:cnfStyle w:val="000000100000" w:firstRow="0" w:lastRow="0" w:firstColumn="0" w:lastColumn="0" w:oddVBand="0" w:evenVBand="0" w:oddHBand="1" w:evenHBand="0" w:firstRowFirstColumn="0" w:firstRowLastColumn="0" w:lastRowFirstColumn="0" w:lastRowLastColumn="0"/>
              <w:rPr>
                <w:rFonts w:cstheme="minorHAnsi"/>
                <w:bCs/>
                <w:sz w:val="20"/>
                <w:szCs w:val="20"/>
              </w:rPr>
            </w:pPr>
            <w:r>
              <w:rPr>
                <w:rFonts w:cstheme="minorHAnsi"/>
                <w:sz w:val="20"/>
                <w:szCs w:val="20"/>
                <w:lang w:val="en"/>
              </w:rPr>
              <w:t>Coordination and REFRESH meetings on the activities of Paralegals in order to share experiences with supporting people living with HIV, key populations, TB</w:t>
            </w:r>
            <w:bookmarkStart w:id="12" w:name="_Hlk129088398"/>
            <w:r w:rsidR="0092597A">
              <w:rPr>
                <w:rFonts w:cstheme="minorHAnsi"/>
                <w:sz w:val="20"/>
                <w:szCs w:val="20"/>
                <w:lang w:val="en"/>
              </w:rPr>
              <w:t xml:space="preserve"> </w:t>
            </w:r>
            <w:r>
              <w:rPr>
                <w:rFonts w:cstheme="minorHAnsi"/>
                <w:sz w:val="20"/>
                <w:szCs w:val="20"/>
                <w:lang w:val="en"/>
              </w:rPr>
              <w:t xml:space="preserve">Patients and vulnerable </w:t>
            </w:r>
            <w:proofErr w:type="gramStart"/>
            <w:r>
              <w:rPr>
                <w:rFonts w:cstheme="minorHAnsi"/>
                <w:sz w:val="20"/>
                <w:szCs w:val="20"/>
                <w:lang w:val="en"/>
              </w:rPr>
              <w:t>persons</w:t>
            </w:r>
            <w:proofErr w:type="gramEnd"/>
          </w:p>
          <w:p w14:paraId="7D1EBBBC" w14:textId="311B33E1" w:rsidR="00D26182" w:rsidRPr="00201EB8" w:rsidRDefault="002C41A8" w:rsidP="00D26182">
            <w:pPr>
              <w:pStyle w:val="BodyText"/>
              <w:numPr>
                <w:ilvl w:val="0"/>
                <w:numId w:val="22"/>
              </w:numPr>
              <w:spacing w:after="0" w:line="240" w:lineRule="auto"/>
              <w:ind w:left="360"/>
              <w:jc w:val="both"/>
              <w:cnfStyle w:val="000000100000" w:firstRow="0" w:lastRow="0" w:firstColumn="0" w:lastColumn="0" w:oddVBand="0" w:evenVBand="0" w:oddHBand="1" w:evenHBand="0" w:firstRowFirstColumn="0" w:firstRowLastColumn="0" w:lastRowFirstColumn="0" w:lastRowLastColumn="0"/>
              <w:rPr>
                <w:rFonts w:cstheme="minorHAnsi"/>
                <w:bCs/>
                <w:sz w:val="20"/>
                <w:szCs w:val="20"/>
              </w:rPr>
            </w:pPr>
            <w:r>
              <w:rPr>
                <w:rFonts w:cstheme="minorHAnsi"/>
                <w:sz w:val="20"/>
                <w:szCs w:val="20"/>
                <w:lang w:val="en"/>
              </w:rPr>
              <w:t xml:space="preserve">Raising awareness of HIV-related human rights among people living with HIV, key populations, TB patients and vulnerable people at private sector centers of interest and for care providers (health facilities (FOSAs), </w:t>
            </w:r>
            <w:r w:rsidR="00D642BC">
              <w:rPr>
                <w:rFonts w:cstheme="minorHAnsi"/>
                <w:sz w:val="20"/>
                <w:szCs w:val="20"/>
                <w:lang w:val="en"/>
              </w:rPr>
              <w:t>drop-in centers</w:t>
            </w:r>
            <w:r>
              <w:rPr>
                <w:rFonts w:cstheme="minorHAnsi"/>
                <w:sz w:val="20"/>
                <w:szCs w:val="20"/>
                <w:lang w:val="en"/>
              </w:rPr>
              <w:t xml:space="preserve">, TB treatment and diagnostic </w:t>
            </w:r>
            <w:proofErr w:type="spellStart"/>
            <w:r>
              <w:rPr>
                <w:rFonts w:cstheme="minorHAnsi"/>
                <w:sz w:val="20"/>
                <w:szCs w:val="20"/>
                <w:lang w:val="en"/>
              </w:rPr>
              <w:t>centres</w:t>
            </w:r>
            <w:proofErr w:type="spellEnd"/>
            <w:r>
              <w:rPr>
                <w:rFonts w:cstheme="minorHAnsi"/>
                <w:sz w:val="20"/>
                <w:szCs w:val="20"/>
                <w:lang w:val="en"/>
              </w:rPr>
              <w:t xml:space="preserve"> (CDTs), communities, etc.) by Paralegals in the Hubs</w:t>
            </w:r>
          </w:p>
          <w:bookmarkEnd w:id="12"/>
          <w:p w14:paraId="1F1509AB" w14:textId="77777777" w:rsidR="00D26182" w:rsidRPr="00201EB8" w:rsidRDefault="002C41A8" w:rsidP="00D26182">
            <w:pPr>
              <w:pStyle w:val="BodyText"/>
              <w:numPr>
                <w:ilvl w:val="0"/>
                <w:numId w:val="22"/>
              </w:numPr>
              <w:spacing w:after="0" w:line="240" w:lineRule="auto"/>
              <w:ind w:left="360"/>
              <w:jc w:val="both"/>
              <w:cnfStyle w:val="000000100000" w:firstRow="0" w:lastRow="0" w:firstColumn="0" w:lastColumn="0" w:oddVBand="0" w:evenVBand="0" w:oddHBand="1" w:evenHBand="0" w:firstRowFirstColumn="0" w:firstRowLastColumn="0" w:lastRowFirstColumn="0" w:lastRowLastColumn="0"/>
              <w:rPr>
                <w:rFonts w:cstheme="minorHAnsi"/>
                <w:bCs/>
                <w:sz w:val="20"/>
                <w:szCs w:val="20"/>
              </w:rPr>
            </w:pPr>
            <w:r>
              <w:rPr>
                <w:rFonts w:cstheme="minorHAnsi"/>
                <w:sz w:val="20"/>
                <w:szCs w:val="20"/>
                <w:lang w:val="en"/>
              </w:rPr>
              <w:t xml:space="preserve">Initiation and support of “Gender and Human Rights Campuses” to encourage students to work on the theme of stigma and discrimination without </w:t>
            </w:r>
            <w:proofErr w:type="gramStart"/>
            <w:r>
              <w:rPr>
                <w:rFonts w:cstheme="minorHAnsi"/>
                <w:sz w:val="20"/>
                <w:szCs w:val="20"/>
                <w:lang w:val="en"/>
              </w:rPr>
              <w:t>taboos</w:t>
            </w:r>
            <w:proofErr w:type="gramEnd"/>
            <w:r>
              <w:rPr>
                <w:rFonts w:cstheme="minorHAnsi"/>
                <w:sz w:val="20"/>
                <w:szCs w:val="20"/>
                <w:lang w:val="en"/>
              </w:rPr>
              <w:t xml:space="preserve"> </w:t>
            </w:r>
          </w:p>
          <w:p w14:paraId="0520AE08" w14:textId="4075D243" w:rsidR="00D26182" w:rsidRPr="00201EB8" w:rsidRDefault="002C41A8" w:rsidP="00D26182">
            <w:pPr>
              <w:pStyle w:val="BodyText"/>
              <w:numPr>
                <w:ilvl w:val="0"/>
                <w:numId w:val="22"/>
              </w:numPr>
              <w:spacing w:after="0" w:line="240" w:lineRule="auto"/>
              <w:ind w:left="360"/>
              <w:jc w:val="both"/>
              <w:cnfStyle w:val="000000100000" w:firstRow="0" w:lastRow="0" w:firstColumn="0" w:lastColumn="0" w:oddVBand="0" w:evenVBand="0" w:oddHBand="1" w:evenHBand="0" w:firstRowFirstColumn="0" w:firstRowLastColumn="0" w:lastRowFirstColumn="0" w:lastRowLastColumn="0"/>
              <w:rPr>
                <w:rFonts w:cstheme="minorHAnsi"/>
                <w:bCs/>
                <w:sz w:val="20"/>
                <w:szCs w:val="20"/>
              </w:rPr>
            </w:pPr>
            <w:r>
              <w:rPr>
                <w:rFonts w:cstheme="minorHAnsi"/>
                <w:sz w:val="20"/>
                <w:szCs w:val="20"/>
                <w:lang w:val="en"/>
              </w:rPr>
              <w:t xml:space="preserve">Training of women, adolescent </w:t>
            </w:r>
            <w:proofErr w:type="gramStart"/>
            <w:r>
              <w:rPr>
                <w:rFonts w:cstheme="minorHAnsi"/>
                <w:sz w:val="20"/>
                <w:szCs w:val="20"/>
                <w:lang w:val="en"/>
              </w:rPr>
              <w:t>girls</w:t>
            </w:r>
            <w:proofErr w:type="gramEnd"/>
            <w:r>
              <w:rPr>
                <w:rFonts w:cstheme="minorHAnsi"/>
                <w:sz w:val="20"/>
                <w:szCs w:val="20"/>
                <w:lang w:val="en"/>
              </w:rPr>
              <w:t xml:space="preserve"> and key populations on knowing their rights for equitable access to HIV and TB services (school and out-of-school), in the 6 hubs. </w:t>
            </w:r>
          </w:p>
          <w:p w14:paraId="51C11244" w14:textId="77777777" w:rsidR="00D26182" w:rsidRPr="00201EB8" w:rsidRDefault="00D26182" w:rsidP="00D26182">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Cs/>
                <w:sz w:val="20"/>
                <w:szCs w:val="20"/>
              </w:rPr>
            </w:pPr>
          </w:p>
          <w:p w14:paraId="76E69EBB" w14:textId="52699FD2" w:rsidR="00D26182" w:rsidRPr="002128CA" w:rsidRDefault="002C41A8" w:rsidP="00D26182">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lang w:val="en"/>
              </w:rPr>
            </w:pPr>
            <w:bookmarkStart w:id="13" w:name="_Hlk129089112"/>
            <w:r>
              <w:rPr>
                <w:rFonts w:cstheme="minorHAnsi"/>
                <w:b/>
                <w:bCs/>
                <w:sz w:val="20"/>
                <w:szCs w:val="20"/>
                <w:u w:val="single"/>
                <w:lang w:val="en"/>
              </w:rPr>
              <w:t xml:space="preserve">Ensure non-discriminatory healthcare provision: </w:t>
            </w:r>
            <w:bookmarkEnd w:id="13"/>
            <w:r w:rsidR="007942A3" w:rsidRPr="007942A3">
              <w:rPr>
                <w:rFonts w:cstheme="minorHAnsi"/>
                <w:sz w:val="20"/>
                <w:szCs w:val="20"/>
                <w:lang w:val="en"/>
              </w:rPr>
              <w:t>In the next allocation, the activities to be intensified or maintained as such are: strengthening the capacities of peer educators to fight against self-stigma for the promotion of health, well-being and non-discrimination; discussion sessions on attitudes and practices of discriminatory and stigmatizing acts and behaviors between public and private health care providers, legal clinics, PL</w:t>
            </w:r>
            <w:r w:rsidR="002128CA">
              <w:rPr>
                <w:rFonts w:cstheme="minorHAnsi"/>
                <w:sz w:val="20"/>
                <w:szCs w:val="20"/>
                <w:lang w:val="en"/>
              </w:rPr>
              <w:t>HIV</w:t>
            </w:r>
            <w:r w:rsidR="007942A3" w:rsidRPr="007942A3">
              <w:rPr>
                <w:rFonts w:cstheme="minorHAnsi"/>
                <w:sz w:val="20"/>
                <w:szCs w:val="20"/>
                <w:lang w:val="en"/>
              </w:rPr>
              <w:t>, KP, TB patients and vulnerable populations who are survivors of rape</w:t>
            </w:r>
            <w:r w:rsidR="002128CA">
              <w:rPr>
                <w:rFonts w:cstheme="minorHAnsi"/>
                <w:sz w:val="20"/>
                <w:szCs w:val="20"/>
                <w:lang w:val="en"/>
              </w:rPr>
              <w:t>.</w:t>
            </w:r>
            <w:r>
              <w:rPr>
                <w:rFonts w:cstheme="minorHAnsi"/>
                <w:sz w:val="20"/>
                <w:szCs w:val="20"/>
                <w:lang w:val="en"/>
              </w:rPr>
              <w:t xml:space="preserve"> (See funding request 2020-2022)</w:t>
            </w:r>
          </w:p>
          <w:p w14:paraId="08645895" w14:textId="77777777" w:rsidR="00D26182" w:rsidRPr="00532FBD" w:rsidRDefault="00D26182" w:rsidP="00D26182">
            <w:pPr>
              <w:spacing w:after="0"/>
              <w:jc w:val="both"/>
              <w:cnfStyle w:val="000000100000" w:firstRow="0" w:lastRow="0" w:firstColumn="0" w:lastColumn="0" w:oddVBand="0" w:evenVBand="0" w:oddHBand="1" w:evenHBand="0" w:firstRowFirstColumn="0" w:firstRowLastColumn="0" w:lastRowFirstColumn="0" w:lastRowLastColumn="0"/>
              <w:rPr>
                <w:rFonts w:cstheme="minorHAnsi"/>
                <w:bCs/>
                <w:sz w:val="20"/>
                <w:szCs w:val="20"/>
                <w:lang w:val="en-US"/>
              </w:rPr>
            </w:pPr>
          </w:p>
          <w:p w14:paraId="0CA70E4B" w14:textId="77777777" w:rsidR="00D26182" w:rsidRPr="00201EB8" w:rsidRDefault="002C41A8" w:rsidP="00D26182">
            <w:pPr>
              <w:spacing w:after="0"/>
              <w:jc w:val="both"/>
              <w:cnfStyle w:val="000000100000" w:firstRow="0" w:lastRow="0" w:firstColumn="0" w:lastColumn="0" w:oddVBand="0" w:evenVBand="0" w:oddHBand="1" w:evenHBand="0" w:firstRowFirstColumn="0" w:firstRowLastColumn="0" w:lastRowFirstColumn="0" w:lastRowLastColumn="0"/>
              <w:rPr>
                <w:rFonts w:cstheme="minorHAnsi"/>
                <w:bCs/>
                <w:sz w:val="20"/>
                <w:szCs w:val="20"/>
              </w:rPr>
            </w:pPr>
            <w:r>
              <w:rPr>
                <w:rFonts w:cstheme="minorHAnsi"/>
                <w:sz w:val="20"/>
                <w:szCs w:val="20"/>
                <w:lang w:val="en"/>
              </w:rPr>
              <w:t xml:space="preserve">In GC7, </w:t>
            </w:r>
            <w:bookmarkStart w:id="14" w:name="_Hlk125058590"/>
            <w:r>
              <w:rPr>
                <w:rFonts w:cstheme="minorHAnsi"/>
                <w:sz w:val="20"/>
                <w:szCs w:val="20"/>
                <w:lang w:val="en"/>
              </w:rPr>
              <w:t xml:space="preserve">the proposed new interventions will strengthen the mechanism to address stigma, </w:t>
            </w:r>
            <w:proofErr w:type="gramStart"/>
            <w:r>
              <w:rPr>
                <w:rFonts w:cstheme="minorHAnsi"/>
                <w:sz w:val="20"/>
                <w:szCs w:val="20"/>
                <w:lang w:val="en"/>
              </w:rPr>
              <w:t>discrimination</w:t>
            </w:r>
            <w:proofErr w:type="gramEnd"/>
            <w:r>
              <w:rPr>
                <w:rFonts w:cstheme="minorHAnsi"/>
                <w:sz w:val="20"/>
                <w:szCs w:val="20"/>
                <w:lang w:val="en"/>
              </w:rPr>
              <w:t xml:space="preserve"> and inequities in care settings. </w:t>
            </w:r>
            <w:r>
              <w:rPr>
                <w:rFonts w:cstheme="minorHAnsi"/>
                <w:b/>
                <w:bCs/>
                <w:sz w:val="20"/>
                <w:szCs w:val="20"/>
                <w:lang w:val="en"/>
              </w:rPr>
              <w:t>The new activities</w:t>
            </w:r>
            <w:r>
              <w:rPr>
                <w:rFonts w:cstheme="minorHAnsi"/>
                <w:sz w:val="20"/>
                <w:szCs w:val="20"/>
                <w:lang w:val="en"/>
              </w:rPr>
              <w:t xml:space="preserve"> proposed are: </w:t>
            </w:r>
          </w:p>
          <w:p w14:paraId="5BEF5D92" w14:textId="77777777" w:rsidR="00794A76" w:rsidRDefault="002C41A8" w:rsidP="00794A76">
            <w:pPr>
              <w:pStyle w:val="BodyText"/>
              <w:numPr>
                <w:ilvl w:val="0"/>
                <w:numId w:val="20"/>
              </w:numPr>
              <w:spacing w:after="0" w:line="240" w:lineRule="auto"/>
              <w:ind w:left="450"/>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bookmarkStart w:id="15" w:name="_Hlk129089868"/>
            <w:bookmarkEnd w:id="14"/>
            <w:r>
              <w:rPr>
                <w:rFonts w:cstheme="minorHAnsi"/>
                <w:sz w:val="20"/>
                <w:szCs w:val="20"/>
                <w:lang w:val="en"/>
              </w:rPr>
              <w:t>The operationalization of the HIV/TB guide to combatting stigma and discrimination and fostering respect for human rights in health care settings, including private and community care settings</w:t>
            </w:r>
            <w:bookmarkEnd w:id="15"/>
          </w:p>
          <w:p w14:paraId="6A886017" w14:textId="77777777" w:rsidR="00794A76" w:rsidRDefault="002C41A8" w:rsidP="00794A76">
            <w:pPr>
              <w:pStyle w:val="BodyText"/>
              <w:numPr>
                <w:ilvl w:val="0"/>
                <w:numId w:val="20"/>
              </w:numPr>
              <w:spacing w:after="0" w:line="240" w:lineRule="auto"/>
              <w:ind w:left="450"/>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94A76">
              <w:rPr>
                <w:rFonts w:cstheme="minorHAnsi"/>
                <w:sz w:val="20"/>
                <w:szCs w:val="20"/>
                <w:lang w:val="en"/>
              </w:rPr>
              <w:t>Development and dissemination of the guidance note by the Ministry of Health for</w:t>
            </w:r>
            <w:r w:rsidR="00B26247">
              <w:t xml:space="preserve"> </w:t>
            </w:r>
            <w:r w:rsidR="00B26247" w:rsidRPr="00794A76">
              <w:rPr>
                <w:rFonts w:cstheme="minorHAnsi"/>
                <w:sz w:val="20"/>
                <w:szCs w:val="20"/>
                <w:lang w:val="en"/>
              </w:rPr>
              <w:t>HIV and sexual</w:t>
            </w:r>
            <w:r w:rsidR="00863D2B" w:rsidRPr="00794A76">
              <w:rPr>
                <w:rFonts w:cstheme="minorHAnsi"/>
                <w:sz w:val="20"/>
                <w:szCs w:val="20"/>
                <w:lang w:val="en"/>
              </w:rPr>
              <w:t xml:space="preserve"> and reproductive</w:t>
            </w:r>
            <w:r w:rsidR="00B26247" w:rsidRPr="00794A76">
              <w:rPr>
                <w:rFonts w:cstheme="minorHAnsi"/>
                <w:sz w:val="20"/>
                <w:szCs w:val="20"/>
                <w:lang w:val="en"/>
              </w:rPr>
              <w:t xml:space="preserve"> health </w:t>
            </w:r>
            <w:r w:rsidR="00F94F69" w:rsidRPr="00794A76">
              <w:rPr>
                <w:rFonts w:cstheme="minorHAnsi"/>
                <w:sz w:val="20"/>
                <w:szCs w:val="20"/>
                <w:lang w:val="en"/>
              </w:rPr>
              <w:t xml:space="preserve">for teenagers and young </w:t>
            </w:r>
            <w:proofErr w:type="gramStart"/>
            <w:r w:rsidR="00F94F69" w:rsidRPr="00794A76">
              <w:rPr>
                <w:rFonts w:cstheme="minorHAnsi"/>
                <w:sz w:val="20"/>
                <w:szCs w:val="20"/>
                <w:lang w:val="en"/>
              </w:rPr>
              <w:t>people</w:t>
            </w:r>
            <w:proofErr w:type="gramEnd"/>
          </w:p>
          <w:p w14:paraId="02A28606" w14:textId="09F3D6E9" w:rsidR="00794A76" w:rsidRPr="00794A76" w:rsidRDefault="00794A76" w:rsidP="00794A76">
            <w:pPr>
              <w:pStyle w:val="BodyText"/>
              <w:numPr>
                <w:ilvl w:val="0"/>
                <w:numId w:val="20"/>
              </w:numPr>
              <w:spacing w:after="0" w:line="240" w:lineRule="auto"/>
              <w:ind w:left="450"/>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94A76">
              <w:rPr>
                <w:rFonts w:cstheme="minorHAnsi"/>
                <w:sz w:val="20"/>
                <w:szCs w:val="20"/>
                <w:lang w:val="en"/>
              </w:rPr>
              <w:t>Support for ongoing CLM activities (UCOP+, Femme Plus, etc. – included in RSSH)</w:t>
            </w:r>
          </w:p>
          <w:p w14:paraId="26865CDD" w14:textId="24CD8A43" w:rsidR="00D26182" w:rsidRPr="00FC2405" w:rsidRDefault="002C41A8" w:rsidP="00FC2405">
            <w:pPr>
              <w:pStyle w:val="BodyText"/>
              <w:numPr>
                <w:ilvl w:val="0"/>
                <w:numId w:val="20"/>
              </w:numPr>
              <w:spacing w:after="0" w:line="240" w:lineRule="auto"/>
              <w:ind w:left="450"/>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FC2405">
              <w:rPr>
                <w:rFonts w:cstheme="minorHAnsi"/>
                <w:sz w:val="20"/>
                <w:szCs w:val="20"/>
                <w:lang w:val="en"/>
              </w:rPr>
              <w:t xml:space="preserve">Training of central trainers and providers at health facilities (FOSAs) and </w:t>
            </w:r>
            <w:r w:rsidR="00FE7264" w:rsidRPr="00FC2405">
              <w:rPr>
                <w:rFonts w:cstheme="minorHAnsi"/>
                <w:sz w:val="20"/>
                <w:szCs w:val="20"/>
                <w:lang w:val="en"/>
              </w:rPr>
              <w:t>drop-in</w:t>
            </w:r>
            <w:r w:rsidRPr="00FC2405">
              <w:rPr>
                <w:rFonts w:cstheme="minorHAnsi"/>
                <w:sz w:val="20"/>
                <w:szCs w:val="20"/>
                <w:lang w:val="en"/>
              </w:rPr>
              <w:t xml:space="preserve"> centers for people living with HIV, TB patients, survivors of sexual violence and key populations on the diverse themes of gender and human rights </w:t>
            </w:r>
          </w:p>
          <w:p w14:paraId="0BA541EC" w14:textId="77777777" w:rsidR="00D26182" w:rsidRPr="00201EB8" w:rsidRDefault="002C41A8" w:rsidP="00D26182">
            <w:pPr>
              <w:pStyle w:val="BodyText"/>
              <w:numPr>
                <w:ilvl w:val="0"/>
                <w:numId w:val="20"/>
              </w:numPr>
              <w:spacing w:after="0" w:line="240" w:lineRule="auto"/>
              <w:ind w:left="450"/>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Training health workers as HIV-TB anti-discrimination champions</w:t>
            </w:r>
          </w:p>
          <w:p w14:paraId="5DDEBC55" w14:textId="77777777" w:rsidR="00D26182" w:rsidRPr="00201EB8" w:rsidRDefault="002C41A8" w:rsidP="00D26182">
            <w:pPr>
              <w:pStyle w:val="BodyText"/>
              <w:numPr>
                <w:ilvl w:val="0"/>
                <w:numId w:val="20"/>
              </w:numPr>
              <w:spacing w:after="0" w:line="240" w:lineRule="auto"/>
              <w:ind w:left="450"/>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Stakeholder and Stakeholder Collaborative Learning Meetings on Removing Barriers to Access to Health Services for adolescent girls and young </w:t>
            </w:r>
            <w:proofErr w:type="gramStart"/>
            <w:r>
              <w:rPr>
                <w:rFonts w:cstheme="minorHAnsi"/>
                <w:sz w:val="20"/>
                <w:szCs w:val="20"/>
                <w:lang w:val="en"/>
              </w:rPr>
              <w:t>women</w:t>
            </w:r>
            <w:proofErr w:type="gramEnd"/>
            <w:r>
              <w:rPr>
                <w:rFonts w:cstheme="minorHAnsi"/>
                <w:sz w:val="20"/>
                <w:szCs w:val="20"/>
                <w:lang w:val="en"/>
              </w:rPr>
              <w:t xml:space="preserve"> </w:t>
            </w:r>
          </w:p>
          <w:p w14:paraId="6FD550CF" w14:textId="77777777" w:rsidR="00D26182" w:rsidRPr="00201EB8" w:rsidRDefault="00D26182" w:rsidP="00C26B93">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658A0CC8" w14:textId="5A4A3162" w:rsidR="00D26182" w:rsidRPr="00201EB8" w:rsidRDefault="002C41A8" w:rsidP="00D26182">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Cs/>
                <w:sz w:val="20"/>
                <w:szCs w:val="20"/>
              </w:rPr>
            </w:pPr>
            <w:bookmarkStart w:id="16" w:name="_Hlk129095091"/>
            <w:r>
              <w:rPr>
                <w:rFonts w:cstheme="minorHAnsi"/>
                <w:b/>
                <w:bCs/>
                <w:sz w:val="20"/>
                <w:szCs w:val="20"/>
                <w:u w:val="single"/>
                <w:lang w:val="en"/>
              </w:rPr>
              <w:t xml:space="preserve">Improving access to justice: </w:t>
            </w:r>
            <w:bookmarkEnd w:id="16"/>
            <w:r>
              <w:rPr>
                <w:rFonts w:cstheme="minorHAnsi"/>
                <w:sz w:val="20"/>
                <w:szCs w:val="20"/>
                <w:lang w:val="en"/>
              </w:rPr>
              <w:t xml:space="preserve">In addition to lawyers who provide legal and judicial services, paralegals who are community members are trained and act as legal assistants. They provide their peers (people living with HIV, key populations, TB </w:t>
            </w:r>
            <w:proofErr w:type="gramStart"/>
            <w:r>
              <w:rPr>
                <w:rFonts w:cstheme="minorHAnsi"/>
                <w:sz w:val="20"/>
                <w:szCs w:val="20"/>
                <w:lang w:val="en"/>
              </w:rPr>
              <w:t>Patients</w:t>
            </w:r>
            <w:proofErr w:type="gramEnd"/>
            <w:r>
              <w:rPr>
                <w:rFonts w:cstheme="minorHAnsi"/>
                <w:sz w:val="20"/>
                <w:szCs w:val="20"/>
                <w:lang w:val="en"/>
              </w:rPr>
              <w:t xml:space="preserve"> and other vulnerable people) with community support services. Under the NFM3, 11 legal clinics are funded in 6 hubs and UNDP funds 5 legal clinics in 5 cities for better access to justice for men who have sex with men, transgender people, sex workers, people living with HIV and TB patients. Despite all these interventions, the need for access to justice remains enormous. </w:t>
            </w:r>
          </w:p>
          <w:p w14:paraId="7C1950F5" w14:textId="77777777" w:rsidR="00D26182" w:rsidRPr="00201EB8" w:rsidRDefault="00D26182" w:rsidP="00D26182">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Cs/>
                <w:sz w:val="20"/>
                <w:szCs w:val="20"/>
              </w:rPr>
            </w:pPr>
          </w:p>
          <w:p w14:paraId="7243D451" w14:textId="77777777" w:rsidR="00D26182" w:rsidRPr="00201EB8" w:rsidRDefault="002C41A8" w:rsidP="00D26182">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Pr>
                <w:rFonts w:cstheme="minorHAnsi"/>
                <w:sz w:val="20"/>
                <w:szCs w:val="20"/>
                <w:lang w:val="en"/>
              </w:rPr>
              <w:t>For the GC7, it is important to strengthen existing legal clinics by combining the use of a computer tool (</w:t>
            </w:r>
            <w:proofErr w:type="spellStart"/>
            <w:r>
              <w:rPr>
                <w:rFonts w:cstheme="minorHAnsi"/>
                <w:sz w:val="20"/>
                <w:szCs w:val="20"/>
                <w:lang w:val="en"/>
              </w:rPr>
              <w:t>Yeba</w:t>
            </w:r>
            <w:proofErr w:type="spellEnd"/>
            <w:r>
              <w:rPr>
                <w:rFonts w:cstheme="minorHAnsi"/>
                <w:sz w:val="20"/>
                <w:szCs w:val="20"/>
                <w:lang w:val="en"/>
              </w:rPr>
              <w:t xml:space="preserve"> </w:t>
            </w:r>
            <w:proofErr w:type="spellStart"/>
            <w:r>
              <w:rPr>
                <w:rFonts w:cstheme="minorHAnsi"/>
                <w:sz w:val="20"/>
                <w:szCs w:val="20"/>
                <w:lang w:val="en"/>
              </w:rPr>
              <w:t>mibeko</w:t>
            </w:r>
            <w:proofErr w:type="spellEnd"/>
            <w:r>
              <w:rPr>
                <w:rFonts w:cstheme="minorHAnsi"/>
                <w:sz w:val="20"/>
                <w:szCs w:val="20"/>
                <w:lang w:val="en"/>
              </w:rPr>
              <w:t xml:space="preserve">) with the pro deo/pro bono services of national bars, which are already guaranteed by Congolese criminal law. </w:t>
            </w:r>
            <w:r>
              <w:rPr>
                <w:rFonts w:cstheme="minorHAnsi"/>
                <w:b/>
                <w:bCs/>
                <w:sz w:val="20"/>
                <w:szCs w:val="20"/>
                <w:lang w:val="en"/>
              </w:rPr>
              <w:t xml:space="preserve">Thus, the new activities are: </w:t>
            </w:r>
          </w:p>
          <w:p w14:paraId="2F351772" w14:textId="77777777" w:rsidR="00D26182" w:rsidRPr="00201EB8" w:rsidRDefault="002C41A8" w:rsidP="00D26182">
            <w:pPr>
              <w:pStyle w:val="BodyText"/>
              <w:numPr>
                <w:ilvl w:val="0"/>
                <w:numId w:val="20"/>
              </w:numPr>
              <w:spacing w:after="0" w:line="240" w:lineRule="auto"/>
              <w:ind w:left="450"/>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Community support (support, legal education, psychological assistance, referral to care structures) provided by paralegals in Hubs to people living with HIV, key populations, TB patients and vulnerable persons who are victims of sexual violence and human rights </w:t>
            </w:r>
            <w:proofErr w:type="gramStart"/>
            <w:r>
              <w:rPr>
                <w:rFonts w:cstheme="minorHAnsi"/>
                <w:sz w:val="20"/>
                <w:szCs w:val="20"/>
                <w:lang w:val="en"/>
              </w:rPr>
              <w:t>violations</w:t>
            </w:r>
            <w:proofErr w:type="gramEnd"/>
            <w:r>
              <w:rPr>
                <w:rFonts w:cstheme="minorHAnsi"/>
                <w:sz w:val="20"/>
                <w:szCs w:val="20"/>
                <w:lang w:val="en"/>
              </w:rPr>
              <w:t xml:space="preserve"> </w:t>
            </w:r>
          </w:p>
          <w:p w14:paraId="22D1392C" w14:textId="36A0F14C" w:rsidR="00D26182" w:rsidRPr="00201EB8" w:rsidRDefault="002C41A8" w:rsidP="00D26182">
            <w:pPr>
              <w:pStyle w:val="BodyText"/>
              <w:numPr>
                <w:ilvl w:val="0"/>
                <w:numId w:val="20"/>
              </w:numPr>
              <w:spacing w:after="0" w:line="240" w:lineRule="auto"/>
              <w:ind w:left="450"/>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The establishment and operation of the technological platform for legal education, notification of complaints (whistleblowing), </w:t>
            </w:r>
            <w:r w:rsidR="008D6A94">
              <w:rPr>
                <w:rFonts w:cstheme="minorHAnsi"/>
                <w:sz w:val="20"/>
                <w:szCs w:val="20"/>
                <w:lang w:val="en"/>
              </w:rPr>
              <w:t>referrals</w:t>
            </w:r>
            <w:r>
              <w:rPr>
                <w:rFonts w:cstheme="minorHAnsi"/>
                <w:sz w:val="20"/>
                <w:szCs w:val="20"/>
                <w:lang w:val="en"/>
              </w:rPr>
              <w:t xml:space="preserve"> and psychological assistance. Duplicate...to be removed </w:t>
            </w:r>
            <w:proofErr w:type="gramStart"/>
            <w:r>
              <w:rPr>
                <w:rFonts w:cstheme="minorHAnsi"/>
                <w:sz w:val="20"/>
                <w:szCs w:val="20"/>
                <w:lang w:val="en"/>
              </w:rPr>
              <w:t>elsewhere</w:t>
            </w:r>
            <w:proofErr w:type="gramEnd"/>
            <w:r>
              <w:rPr>
                <w:rFonts w:cstheme="minorHAnsi"/>
                <w:sz w:val="20"/>
                <w:szCs w:val="20"/>
                <w:lang w:val="en"/>
              </w:rPr>
              <w:t xml:space="preserve"> </w:t>
            </w:r>
          </w:p>
          <w:p w14:paraId="4F8B0EC5" w14:textId="77777777" w:rsidR="00D26182" w:rsidRPr="00201EB8" w:rsidRDefault="002C41A8" w:rsidP="00D26182">
            <w:pPr>
              <w:pStyle w:val="BodyText"/>
              <w:numPr>
                <w:ilvl w:val="0"/>
                <w:numId w:val="20"/>
              </w:numPr>
              <w:tabs>
                <w:tab w:val="left" w:pos="12217"/>
              </w:tabs>
              <w:spacing w:after="0" w:line="240" w:lineRule="auto"/>
              <w:ind w:left="450"/>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Development of a framework to work with the different bars in the country to train some lawyers in the field of HIV, </w:t>
            </w:r>
            <w:proofErr w:type="gramStart"/>
            <w:r>
              <w:rPr>
                <w:rFonts w:cstheme="minorHAnsi"/>
                <w:sz w:val="20"/>
                <w:szCs w:val="20"/>
                <w:lang w:val="en"/>
              </w:rPr>
              <w:t>TB</w:t>
            </w:r>
            <w:proofErr w:type="gramEnd"/>
            <w:r>
              <w:rPr>
                <w:rFonts w:cstheme="minorHAnsi"/>
                <w:sz w:val="20"/>
                <w:szCs w:val="20"/>
                <w:lang w:val="en"/>
              </w:rPr>
              <w:t xml:space="preserve"> and human rights in order to extend the coverage of access to justice of people living with HIV and key populations through the existing mechanism of pro deo/ pro bono services.</w:t>
            </w:r>
          </w:p>
          <w:p w14:paraId="24C287D7" w14:textId="60C213D6" w:rsidR="00D26182" w:rsidRPr="00201EB8" w:rsidRDefault="002C41A8" w:rsidP="00D26182">
            <w:pPr>
              <w:pStyle w:val="BodyText"/>
              <w:numPr>
                <w:ilvl w:val="0"/>
                <w:numId w:val="20"/>
              </w:numPr>
              <w:spacing w:after="0" w:line="240" w:lineRule="auto"/>
              <w:ind w:left="450"/>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bookmarkStart w:id="17" w:name="_Hlk129095126"/>
            <w:r>
              <w:rPr>
                <w:rFonts w:cstheme="minorHAnsi"/>
                <w:sz w:val="20"/>
                <w:szCs w:val="20"/>
                <w:lang w:val="en"/>
              </w:rPr>
              <w:t>Revitalizing the framework for consultation</w:t>
            </w:r>
            <w:r w:rsidR="006962D4">
              <w:rPr>
                <w:rStyle w:val="FootnoteReference"/>
                <w:rFonts w:cstheme="minorHAnsi"/>
                <w:sz w:val="20"/>
                <w:szCs w:val="20"/>
                <w:lang w:val="fr-FR"/>
              </w:rPr>
              <w:footnoteReference w:id="5"/>
            </w:r>
            <w:r>
              <w:rPr>
                <w:rFonts w:cstheme="minorHAnsi"/>
                <w:sz w:val="20"/>
                <w:szCs w:val="20"/>
                <w:lang w:val="en"/>
              </w:rPr>
              <w:t xml:space="preserve"> (Working Group) Rights and HIV</w:t>
            </w:r>
            <w:r w:rsidR="00CA0DA7">
              <w:rPr>
                <w:rFonts w:cstheme="minorHAnsi"/>
                <w:sz w:val="20"/>
                <w:szCs w:val="20"/>
                <w:lang w:val="en"/>
              </w:rPr>
              <w:t>-TB</w:t>
            </w:r>
            <w:r>
              <w:rPr>
                <w:rFonts w:cstheme="minorHAnsi"/>
                <w:sz w:val="20"/>
                <w:szCs w:val="20"/>
                <w:lang w:val="en"/>
              </w:rPr>
              <w:t xml:space="preserve"> involving key stakeholders such as the newly appointed members of the National Human Rights Commission.</w:t>
            </w:r>
          </w:p>
          <w:bookmarkEnd w:id="17"/>
          <w:p w14:paraId="55E208A3" w14:textId="77777777" w:rsidR="00D26182" w:rsidRPr="00201EB8" w:rsidRDefault="002C41A8" w:rsidP="00D26182">
            <w:pPr>
              <w:pStyle w:val="BodyText"/>
              <w:numPr>
                <w:ilvl w:val="0"/>
                <w:numId w:val="20"/>
              </w:numPr>
              <w:spacing w:after="0" w:line="240" w:lineRule="auto"/>
              <w:ind w:left="450"/>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lastRenderedPageBreak/>
              <w:t>Strengthen efforts to integrate awareness-raising on sexual and gender-based violence and rights in the context of HIV and tuberculosis into the initial and ongoing training of law enforcement agencies (police, magistrates, etc.</w:t>
            </w:r>
            <w:proofErr w:type="gramStart"/>
            <w:r>
              <w:rPr>
                <w:rFonts w:cstheme="minorHAnsi"/>
                <w:sz w:val="20"/>
                <w:szCs w:val="20"/>
                <w:lang w:val="en"/>
              </w:rPr>
              <w:t>);</w:t>
            </w:r>
            <w:proofErr w:type="gramEnd"/>
            <w:r>
              <w:rPr>
                <w:rFonts w:cstheme="minorHAnsi"/>
                <w:sz w:val="20"/>
                <w:szCs w:val="20"/>
                <w:lang w:val="en"/>
              </w:rPr>
              <w:t xml:space="preserve"> </w:t>
            </w:r>
          </w:p>
          <w:p w14:paraId="5B7244A2" w14:textId="77777777" w:rsidR="00D26182" w:rsidRPr="00201EB8" w:rsidRDefault="002C41A8" w:rsidP="00D26182">
            <w:pPr>
              <w:pStyle w:val="BodyText"/>
              <w:numPr>
                <w:ilvl w:val="0"/>
                <w:numId w:val="20"/>
              </w:numPr>
              <w:spacing w:after="0" w:line="240" w:lineRule="auto"/>
              <w:ind w:left="450"/>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The system of referring victims by the Police in the 8 Hubs, to the support structures (health facilities (FOSAs), Legal Clinics...).</w:t>
            </w:r>
          </w:p>
          <w:p w14:paraId="49BFD883" w14:textId="77777777" w:rsidR="00D26182" w:rsidRPr="00201EB8" w:rsidRDefault="00D26182" w:rsidP="00D26182">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u w:val="single"/>
              </w:rPr>
            </w:pPr>
          </w:p>
          <w:p w14:paraId="5FE1F560" w14:textId="396BF6A0" w:rsidR="00D26182" w:rsidRPr="006338D4" w:rsidRDefault="002C41A8" w:rsidP="00D26182">
            <w:pPr>
              <w:pStyle w:val="BaseStyle"/>
              <w:spacing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lang w:val="en"/>
              </w:rPr>
            </w:pPr>
            <w:bookmarkStart w:id="18" w:name="_Hlk129095174"/>
            <w:r>
              <w:rPr>
                <w:rFonts w:cstheme="minorHAnsi"/>
                <w:b/>
                <w:bCs/>
                <w:sz w:val="20"/>
                <w:szCs w:val="20"/>
                <w:u w:val="single"/>
                <w:lang w:val="en"/>
              </w:rPr>
              <w:t xml:space="preserve">Improving laws, regulations and policies related to HIV and HIV/TB co-infection: </w:t>
            </w:r>
            <w:bookmarkEnd w:id="18"/>
            <w:r>
              <w:rPr>
                <w:rFonts w:cstheme="minorHAnsi"/>
                <w:sz w:val="20"/>
                <w:szCs w:val="20"/>
                <w:u w:val="single"/>
                <w:lang w:val="en"/>
              </w:rPr>
              <w:t>The</w:t>
            </w:r>
            <w:r>
              <w:rPr>
                <w:rFonts w:cstheme="minorHAnsi"/>
                <w:sz w:val="20"/>
                <w:szCs w:val="20"/>
                <w:lang w:val="en"/>
              </w:rPr>
              <w:t xml:space="preserve"> Congolese legal environment has improved significantly in terms of legal texts</w:t>
            </w:r>
            <w:r w:rsidR="006338D4">
              <w:rPr>
                <w:rFonts w:cstheme="minorHAnsi"/>
                <w:sz w:val="20"/>
                <w:szCs w:val="20"/>
                <w:lang w:val="en"/>
              </w:rPr>
              <w:t xml:space="preserve">. </w:t>
            </w:r>
            <w:r>
              <w:rPr>
                <w:rFonts w:cstheme="minorHAnsi"/>
                <w:sz w:val="20"/>
                <w:szCs w:val="20"/>
                <w:lang w:val="en"/>
              </w:rPr>
              <w:t xml:space="preserve">Despite these advances in legal reforms, there are still some areas that require attention. These include the problem of parental authorization to screen minors and the weak popularization of the principle of the best interests of the child guaranteed in the legislation and the lack of clarity regarding the protection of the rights of TB patients. </w:t>
            </w:r>
            <w:r w:rsidR="00192923" w:rsidRPr="00192923">
              <w:rPr>
                <w:rFonts w:cstheme="minorHAnsi"/>
                <w:sz w:val="20"/>
                <w:szCs w:val="20"/>
                <w:lang w:val="en"/>
              </w:rPr>
              <w:t>LNAC and RACOJ worked with the TB Caucus and the National Assembly Human Rights Committee to revise laws on independent screening of minors and the extension of legal protection to TB patients. In addition, punitive law enforcement practices based on misinterpretation of the law should be addressed.</w:t>
            </w:r>
            <w:r w:rsidR="00DB481B">
              <w:rPr>
                <w:rFonts w:cstheme="minorHAnsi"/>
                <w:sz w:val="20"/>
                <w:szCs w:val="20"/>
                <w:lang w:val="en"/>
              </w:rPr>
              <w:t xml:space="preserve"> </w:t>
            </w:r>
            <w:r>
              <w:rPr>
                <w:rFonts w:cstheme="minorHAnsi"/>
                <w:sz w:val="20"/>
                <w:szCs w:val="20"/>
                <w:lang w:val="en"/>
              </w:rPr>
              <w:t>Thus, the following activities are to be</w:t>
            </w:r>
            <w:r>
              <w:rPr>
                <w:rFonts w:cstheme="minorHAnsi"/>
                <w:b/>
                <w:bCs/>
                <w:sz w:val="20"/>
                <w:szCs w:val="20"/>
                <w:lang w:val="en"/>
              </w:rPr>
              <w:t xml:space="preserve"> intensified or maintained as is</w:t>
            </w:r>
            <w:r>
              <w:rPr>
                <w:rFonts w:cstheme="minorHAnsi"/>
                <w:sz w:val="20"/>
                <w:szCs w:val="20"/>
                <w:lang w:val="en"/>
              </w:rPr>
              <w:t xml:space="preserve"> (</w:t>
            </w:r>
            <w:proofErr w:type="spellStart"/>
            <w:r>
              <w:rPr>
                <w:rFonts w:cstheme="minorHAnsi"/>
                <w:sz w:val="20"/>
                <w:szCs w:val="20"/>
                <w:lang w:val="en"/>
              </w:rPr>
              <w:t>i</w:t>
            </w:r>
            <w:proofErr w:type="spellEnd"/>
            <w:r>
              <w:rPr>
                <w:rFonts w:cstheme="minorHAnsi"/>
                <w:sz w:val="20"/>
                <w:szCs w:val="20"/>
                <w:lang w:val="en"/>
              </w:rPr>
              <w:t xml:space="preserve">) advocacy with political and administrative authorities and parliamentarians for the harmonization of the legal provisions of the different health laws in order to remove the existing contradictions, (ii) the revitalization of the TB Parliamentarians Caucus and the (iii) </w:t>
            </w:r>
            <w:bookmarkStart w:id="19" w:name="_Hlk129096419"/>
            <w:r>
              <w:rPr>
                <w:rFonts w:cstheme="minorHAnsi"/>
                <w:sz w:val="20"/>
                <w:szCs w:val="20"/>
                <w:lang w:val="en"/>
              </w:rPr>
              <w:t>popularization of the new provisions of the laws at all levels on the protection of individuals and their rights</w:t>
            </w:r>
            <w:bookmarkEnd w:id="19"/>
            <w:r>
              <w:rPr>
                <w:rFonts w:cstheme="minorHAnsi"/>
                <w:sz w:val="20"/>
                <w:szCs w:val="20"/>
                <w:lang w:val="en"/>
              </w:rPr>
              <w:t xml:space="preserve"> (See funding request 2020-2022).</w:t>
            </w:r>
          </w:p>
          <w:p w14:paraId="7A8F5144" w14:textId="77777777" w:rsidR="00D26182" w:rsidRPr="00532FBD" w:rsidRDefault="00D26182" w:rsidP="00D26182">
            <w:pPr>
              <w:spacing w:after="0"/>
              <w:jc w:val="both"/>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p>
          <w:p w14:paraId="672DA565" w14:textId="77777777" w:rsidR="00D26182" w:rsidRPr="00532FBD" w:rsidRDefault="002C41A8" w:rsidP="00D26182">
            <w:pPr>
              <w:spacing w:after="0"/>
              <w:jc w:val="both"/>
              <w:cnfStyle w:val="000000100000" w:firstRow="0" w:lastRow="0" w:firstColumn="0" w:lastColumn="0" w:oddVBand="0" w:evenVBand="0" w:oddHBand="1" w:evenHBand="0" w:firstRowFirstColumn="0" w:firstRowLastColumn="0" w:lastRowFirstColumn="0" w:lastRowLastColumn="0"/>
              <w:rPr>
                <w:rFonts w:cstheme="minorHAnsi"/>
                <w:bCs/>
                <w:sz w:val="20"/>
                <w:szCs w:val="20"/>
                <w:lang w:val="en-US"/>
              </w:rPr>
            </w:pPr>
            <w:r>
              <w:rPr>
                <w:rFonts w:cstheme="minorHAnsi"/>
                <w:sz w:val="20"/>
                <w:szCs w:val="20"/>
                <w:lang w:val="en"/>
              </w:rPr>
              <w:t>For GC7, it would therefore be important to push for updates to reforms and programs for a more protective environment.</w:t>
            </w:r>
            <w:r>
              <w:rPr>
                <w:rFonts w:cstheme="minorHAnsi"/>
                <w:b/>
                <w:bCs/>
                <w:sz w:val="20"/>
                <w:szCs w:val="20"/>
                <w:lang w:val="en"/>
              </w:rPr>
              <w:t xml:space="preserve"> </w:t>
            </w:r>
            <w:proofErr w:type="gramStart"/>
            <w:r>
              <w:rPr>
                <w:rFonts w:cstheme="minorHAnsi"/>
                <w:sz w:val="20"/>
                <w:szCs w:val="20"/>
                <w:lang w:val="en"/>
              </w:rPr>
              <w:t>In order to</w:t>
            </w:r>
            <w:proofErr w:type="gramEnd"/>
            <w:r>
              <w:rPr>
                <w:rFonts w:cstheme="minorHAnsi"/>
                <w:sz w:val="20"/>
                <w:szCs w:val="20"/>
                <w:lang w:val="en"/>
              </w:rPr>
              <w:t xml:space="preserve"> better inform the design, revision and implementation of strategies/activities in synergy with other actors,</w:t>
            </w:r>
            <w:r>
              <w:rPr>
                <w:rFonts w:cstheme="minorHAnsi"/>
                <w:b/>
                <w:bCs/>
                <w:sz w:val="20"/>
                <w:szCs w:val="20"/>
                <w:lang w:val="en"/>
              </w:rPr>
              <w:t xml:space="preserve"> new activities</w:t>
            </w:r>
            <w:r>
              <w:rPr>
                <w:rFonts w:cstheme="minorHAnsi"/>
                <w:sz w:val="20"/>
                <w:szCs w:val="20"/>
                <w:lang w:val="en"/>
              </w:rPr>
              <w:t xml:space="preserve"> are planned:</w:t>
            </w:r>
          </w:p>
          <w:p w14:paraId="71D60CF7" w14:textId="77777777" w:rsidR="00D26182" w:rsidRPr="00A04BD8" w:rsidRDefault="002C41A8" w:rsidP="00D26182">
            <w:pPr>
              <w:pStyle w:val="BodyText"/>
              <w:numPr>
                <w:ilvl w:val="0"/>
                <w:numId w:val="20"/>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Updating the Evaluation of the Legal Environment for the HIV and TB Response</w:t>
            </w:r>
          </w:p>
          <w:p w14:paraId="3BBC4F4D" w14:textId="0662FC5E" w:rsidR="00D26182" w:rsidRPr="00A04BD8" w:rsidRDefault="002C41A8" w:rsidP="00D26182">
            <w:pPr>
              <w:pStyle w:val="BodyText"/>
              <w:numPr>
                <w:ilvl w:val="0"/>
                <w:numId w:val="20"/>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Advocacy </w:t>
            </w:r>
            <w:r w:rsidR="001B1071" w:rsidRPr="001B1071">
              <w:rPr>
                <w:rFonts w:cstheme="minorHAnsi"/>
                <w:sz w:val="20"/>
                <w:szCs w:val="20"/>
                <w:lang w:val="en"/>
              </w:rPr>
              <w:t xml:space="preserve">by civil society organizations </w:t>
            </w:r>
            <w:r>
              <w:rPr>
                <w:rFonts w:cstheme="minorHAnsi"/>
                <w:sz w:val="20"/>
                <w:szCs w:val="20"/>
                <w:lang w:val="en"/>
              </w:rPr>
              <w:t>with the legislator to amend the provisions of existing laws, regulations and policies related to HIV and integrate TB aspects including key populations (Coherence analysis and identification of contradictions)</w:t>
            </w:r>
          </w:p>
          <w:p w14:paraId="423B0248" w14:textId="4CA33581" w:rsidR="00D26182" w:rsidRPr="00A04BD8" w:rsidRDefault="002C41A8" w:rsidP="00D26182">
            <w:pPr>
              <w:pStyle w:val="BodyText"/>
              <w:numPr>
                <w:ilvl w:val="0"/>
                <w:numId w:val="20"/>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Advocacy </w:t>
            </w:r>
            <w:r w:rsidR="00E11F57" w:rsidRPr="00E11F57">
              <w:rPr>
                <w:rFonts w:cstheme="minorHAnsi"/>
                <w:sz w:val="20"/>
                <w:szCs w:val="20"/>
                <w:lang w:val="en"/>
              </w:rPr>
              <w:t xml:space="preserve">by civil society organizations </w:t>
            </w:r>
            <w:r>
              <w:rPr>
                <w:rFonts w:cstheme="minorHAnsi"/>
                <w:sz w:val="20"/>
                <w:szCs w:val="20"/>
                <w:lang w:val="en"/>
              </w:rPr>
              <w:t xml:space="preserve">with the relevant state actors for clarification through existing legal and/or administrative channels such as guidelines or guidance notes on the application of the principle of the best interests of the child in the case of the screening of minors and on the interpretation of the provisions on good morals. </w:t>
            </w:r>
          </w:p>
          <w:p w14:paraId="6CD35EAB" w14:textId="77777777" w:rsidR="00D26182" w:rsidRPr="00A04BD8" w:rsidRDefault="00D26182" w:rsidP="00D26182">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u w:val="single"/>
              </w:rPr>
            </w:pPr>
          </w:p>
          <w:p w14:paraId="69FCA56C" w14:textId="77777777" w:rsidR="00A81867" w:rsidRDefault="002C41A8" w:rsidP="00A81867">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lang w:val="en"/>
              </w:rPr>
            </w:pPr>
            <w:bookmarkStart w:id="20" w:name="_Hlk129096128"/>
            <w:r>
              <w:rPr>
                <w:rFonts w:cstheme="minorHAnsi"/>
                <w:b/>
                <w:bCs/>
                <w:sz w:val="20"/>
                <w:szCs w:val="20"/>
                <w:u w:val="single"/>
                <w:lang w:val="en"/>
              </w:rPr>
              <w:t xml:space="preserve">Reducing all HIV-related discrimination based on gender, harmful gender norms, and violence against women and girls in all their diversity: </w:t>
            </w:r>
            <w:bookmarkEnd w:id="20"/>
            <w:r>
              <w:rPr>
                <w:rFonts w:cstheme="minorHAnsi"/>
                <w:sz w:val="20"/>
                <w:szCs w:val="20"/>
                <w:lang w:val="en"/>
              </w:rPr>
              <w:t xml:space="preserve">Sociocultural attitudes, practices and beliefs combine and continue to impose a heavy burden of stigma and discrimination against women and girls, particularly adolescent </w:t>
            </w:r>
            <w:proofErr w:type="gramStart"/>
            <w:r>
              <w:rPr>
                <w:rFonts w:cstheme="minorHAnsi"/>
                <w:sz w:val="20"/>
                <w:szCs w:val="20"/>
                <w:lang w:val="en"/>
              </w:rPr>
              <w:t>girls</w:t>
            </w:r>
            <w:proofErr w:type="gramEnd"/>
            <w:r>
              <w:rPr>
                <w:rFonts w:cstheme="minorHAnsi"/>
                <w:sz w:val="20"/>
                <w:szCs w:val="20"/>
                <w:lang w:val="en"/>
              </w:rPr>
              <w:t xml:space="preserve"> and young women, and limit their access to HIV, sexual reproductive health and TB services. Within families and communities, high levels of stigma and shame surround survivors of sexual and gender-based violence (SGBV), particularly those living with HIV. The situation continues to be more ambiguous and difficult for men who have sex with men, sex workers of all genders and transgender people. Faced with this broad context of gender stigma and other harmful norms, the country has made efforts to improve the situation. As a </w:t>
            </w:r>
            <w:r w:rsidR="003F7C0E">
              <w:rPr>
                <w:rFonts w:cstheme="minorHAnsi"/>
                <w:sz w:val="20"/>
                <w:szCs w:val="20"/>
                <w:lang w:val="en"/>
              </w:rPr>
              <w:t>result,</w:t>
            </w:r>
            <w:r w:rsidR="003F7C0E">
              <w:rPr>
                <w:rFonts w:cstheme="minorHAnsi"/>
                <w:noProof/>
                <w:sz w:val="20"/>
                <w:szCs w:val="20"/>
                <w:lang w:val="en"/>
              </w:rPr>
              <w:t xml:space="preserve"> the</w:t>
            </w:r>
            <w:r>
              <w:rPr>
                <w:rFonts w:cstheme="minorHAnsi"/>
                <w:noProof/>
                <w:sz w:val="20"/>
                <w:szCs w:val="20"/>
                <w:lang w:val="en"/>
              </w:rPr>
              <w:t xml:space="preserve"> number of people living with HIV and vulnerable survivors of sexual violence accessing basic social services increased from 1,260 in 2018 to 10,</w:t>
            </w:r>
            <w:r w:rsidRPr="003F7C0E">
              <w:rPr>
                <w:rFonts w:cstheme="minorHAnsi"/>
                <w:noProof/>
                <w:sz w:val="20"/>
                <w:szCs w:val="20"/>
                <w:lang w:val="en"/>
              </w:rPr>
              <w:t>757 in 2021 (</w:t>
            </w:r>
            <w:r w:rsidRPr="003F7C0E">
              <w:rPr>
                <w:rFonts w:cstheme="minorHAnsi"/>
                <w:b/>
                <w:bCs/>
                <w:i/>
                <w:iCs/>
                <w:noProof/>
                <w:sz w:val="20"/>
                <w:szCs w:val="20"/>
                <w:lang w:val="en"/>
              </w:rPr>
              <w:t xml:space="preserve">Annex </w:t>
            </w:r>
            <w:r w:rsidR="00AA3053" w:rsidRPr="003F7C0E">
              <w:rPr>
                <w:rFonts w:cstheme="minorHAnsi"/>
                <w:b/>
                <w:bCs/>
                <w:i/>
                <w:iCs/>
                <w:noProof/>
                <w:sz w:val="20"/>
                <w:szCs w:val="20"/>
                <w:lang w:val="en"/>
              </w:rPr>
              <w:t>2</w:t>
            </w:r>
            <w:r w:rsidRPr="003F7C0E">
              <w:rPr>
                <w:rFonts w:cstheme="minorHAnsi"/>
                <w:b/>
                <w:bCs/>
                <w:i/>
                <w:iCs/>
                <w:noProof/>
                <w:sz w:val="20"/>
                <w:szCs w:val="20"/>
                <w:lang w:val="en"/>
              </w:rPr>
              <w:t>7: HIV/AIDS Response Strategic Plan 2023-2027</w:t>
            </w:r>
            <w:r w:rsidR="003F7C0E" w:rsidRPr="003F7C0E">
              <w:rPr>
                <w:rFonts w:cstheme="minorHAnsi"/>
                <w:b/>
                <w:bCs/>
                <w:i/>
                <w:iCs/>
                <w:noProof/>
                <w:sz w:val="20"/>
                <w:szCs w:val="20"/>
                <w:lang w:val="en"/>
              </w:rPr>
              <w:t>, page 23</w:t>
            </w:r>
            <w:r w:rsidRPr="003F7C0E">
              <w:rPr>
                <w:rFonts w:cstheme="minorHAnsi"/>
                <w:noProof/>
                <w:sz w:val="20"/>
                <w:szCs w:val="20"/>
                <w:lang w:val="en"/>
              </w:rPr>
              <w:t>)</w:t>
            </w:r>
            <w:r w:rsidR="003F7C0E">
              <w:rPr>
                <w:rFonts w:cstheme="minorHAnsi"/>
                <w:noProof/>
                <w:sz w:val="20"/>
                <w:szCs w:val="20"/>
                <w:lang w:val="en"/>
              </w:rPr>
              <w:t xml:space="preserve"> </w:t>
            </w:r>
            <w:r w:rsidRPr="003F7C0E">
              <w:rPr>
                <w:rFonts w:cstheme="minorHAnsi"/>
                <w:noProof/>
                <w:sz w:val="20"/>
                <w:szCs w:val="20"/>
                <w:lang w:val="en"/>
              </w:rPr>
              <w:t xml:space="preserve">while </w:t>
            </w:r>
            <w:proofErr w:type="gramStart"/>
            <w:r w:rsidRPr="003F7C0E">
              <w:rPr>
                <w:rFonts w:cstheme="minorHAnsi"/>
                <w:noProof/>
                <w:sz w:val="20"/>
                <w:szCs w:val="20"/>
                <w:lang w:val="en"/>
              </w:rPr>
              <w:t>strengthening</w:t>
            </w:r>
            <w:r w:rsidRPr="003F7C0E">
              <w:rPr>
                <w:rFonts w:cstheme="minorHAnsi"/>
                <w:sz w:val="20"/>
                <w:szCs w:val="20"/>
                <w:lang w:val="en"/>
              </w:rPr>
              <w:t xml:space="preserve">  stakeholder</w:t>
            </w:r>
            <w:proofErr w:type="gramEnd"/>
            <w:r w:rsidRPr="003F7C0E">
              <w:rPr>
                <w:rFonts w:cstheme="minorHAnsi"/>
                <w:sz w:val="20"/>
                <w:szCs w:val="20"/>
                <w:lang w:val="en"/>
              </w:rPr>
              <w:t xml:space="preserve"> engagement to im</w:t>
            </w:r>
            <w:r>
              <w:rPr>
                <w:rFonts w:cstheme="minorHAnsi"/>
                <w:sz w:val="20"/>
                <w:szCs w:val="20"/>
                <w:lang w:val="en"/>
              </w:rPr>
              <w:t xml:space="preserve">prove referral of gender-based violence survivors. The </w:t>
            </w:r>
            <w:r>
              <w:rPr>
                <w:rFonts w:cstheme="minorHAnsi"/>
                <w:b/>
                <w:bCs/>
                <w:sz w:val="20"/>
                <w:szCs w:val="20"/>
                <w:lang w:val="en"/>
              </w:rPr>
              <w:t>activities to be intensified</w:t>
            </w:r>
            <w:r>
              <w:rPr>
                <w:rFonts w:cstheme="minorHAnsi"/>
                <w:sz w:val="20"/>
                <w:szCs w:val="20"/>
                <w:lang w:val="en"/>
              </w:rPr>
              <w:t xml:space="preserve"> are: </w:t>
            </w:r>
          </w:p>
          <w:p w14:paraId="6CACFEE8" w14:textId="1FCA0EBB" w:rsidR="00D26182" w:rsidRPr="00A04BD8" w:rsidRDefault="002C41A8" w:rsidP="00A81867">
            <w:pPr>
              <w:pStyle w:val="BodyText"/>
              <w:numPr>
                <w:ilvl w:val="0"/>
                <w:numId w:val="20"/>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Raising awareness of human rights for and by the activists of the Association of Women </w:t>
            </w:r>
            <w:proofErr w:type="gramStart"/>
            <w:r>
              <w:rPr>
                <w:rFonts w:cstheme="minorHAnsi"/>
                <w:sz w:val="20"/>
                <w:szCs w:val="20"/>
                <w:lang w:val="en"/>
              </w:rPr>
              <w:t>Lawyers;</w:t>
            </w:r>
            <w:proofErr w:type="gramEnd"/>
          </w:p>
          <w:p w14:paraId="43BBEB8A" w14:textId="77777777" w:rsidR="00D26182" w:rsidRPr="00A04BD8" w:rsidRDefault="002C41A8" w:rsidP="00D26182">
            <w:pPr>
              <w:pStyle w:val="BodyText"/>
              <w:numPr>
                <w:ilvl w:val="0"/>
                <w:numId w:val="20"/>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Taking into account the monitoring of gender-based violence and intimate partner violence (Women Plus, the Congolese Union of People Living with HIV (UCOP+) and through outreach workers in the community-led monitoring </w:t>
            </w:r>
            <w:proofErr w:type="gramStart"/>
            <w:r>
              <w:rPr>
                <w:rFonts w:cstheme="minorHAnsi"/>
                <w:sz w:val="20"/>
                <w:szCs w:val="20"/>
                <w:lang w:val="en"/>
              </w:rPr>
              <w:t>mechanisms;</w:t>
            </w:r>
            <w:proofErr w:type="gramEnd"/>
          </w:p>
          <w:p w14:paraId="1B47DE48" w14:textId="77777777" w:rsidR="00D26182" w:rsidRPr="00A04BD8" w:rsidRDefault="002C41A8" w:rsidP="00D26182">
            <w:pPr>
              <w:pStyle w:val="BodyText"/>
              <w:numPr>
                <w:ilvl w:val="0"/>
                <w:numId w:val="20"/>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Referral to Paralegals and Legal Clinics for psycho-social and legal support.</w:t>
            </w:r>
          </w:p>
          <w:p w14:paraId="2F273F22" w14:textId="77777777" w:rsidR="00D26182" w:rsidRPr="00A04BD8" w:rsidRDefault="002C41A8" w:rsidP="00D26182">
            <w:pPr>
              <w:pStyle w:val="BodyText"/>
              <w:numPr>
                <w:ilvl w:val="0"/>
                <w:numId w:val="20"/>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Advocacy with religious and community leaders and other opinion makers to reduce gender-based violence and intimate partner </w:t>
            </w:r>
            <w:proofErr w:type="gramStart"/>
            <w:r>
              <w:rPr>
                <w:rFonts w:cstheme="minorHAnsi"/>
                <w:sz w:val="20"/>
                <w:szCs w:val="20"/>
                <w:lang w:val="en"/>
              </w:rPr>
              <w:t>violence</w:t>
            </w:r>
            <w:proofErr w:type="gramEnd"/>
          </w:p>
          <w:p w14:paraId="0FADC010" w14:textId="77777777" w:rsidR="00D26182" w:rsidRPr="00A04BD8" w:rsidRDefault="00D26182" w:rsidP="00D26182">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u w:val="single"/>
              </w:rPr>
            </w:pPr>
          </w:p>
          <w:p w14:paraId="17ADEEF2" w14:textId="77777777" w:rsidR="00D26182" w:rsidRPr="00201EB8" w:rsidRDefault="002C41A8" w:rsidP="00D26182">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Cs/>
                <w:sz w:val="20"/>
                <w:szCs w:val="20"/>
              </w:rPr>
            </w:pPr>
            <w:r>
              <w:rPr>
                <w:rFonts w:cstheme="minorHAnsi"/>
                <w:b/>
                <w:bCs/>
                <w:sz w:val="20"/>
                <w:szCs w:val="20"/>
                <w:u w:val="single"/>
                <w:lang w:val="en"/>
              </w:rPr>
              <w:lastRenderedPageBreak/>
              <w:t xml:space="preserve">Community engagement and advocacy for human rights: </w:t>
            </w:r>
            <w:r>
              <w:rPr>
                <w:rFonts w:cstheme="minorHAnsi"/>
                <w:sz w:val="20"/>
                <w:szCs w:val="20"/>
                <w:lang w:val="en"/>
              </w:rPr>
              <w:t xml:space="preserve">Stigma and discrimination remain heightened in the community due to harmful gender norms (marriages of young people being married to old traditional chiefs, levirate and sororate, non-acceptance of LGBT sexual orientation and the guilt/repudiation of women victims of sexual violence. Flagship advocacy and community mobilization interventions on human rights were already been developed in the previous grant (LNAC advocacy sessions with political and economic decision-makers and parliamentarians on the mobilization of local resources in 10 Provincial Health Divisions accompanied by palpable actions in Mbuji </w:t>
            </w:r>
            <w:proofErr w:type="spellStart"/>
            <w:r>
              <w:rPr>
                <w:rFonts w:cstheme="minorHAnsi"/>
                <w:sz w:val="20"/>
                <w:szCs w:val="20"/>
                <w:lang w:val="en"/>
              </w:rPr>
              <w:t>Mayi</w:t>
            </w:r>
            <w:proofErr w:type="spellEnd"/>
            <w:r>
              <w:rPr>
                <w:rFonts w:cstheme="minorHAnsi"/>
                <w:sz w:val="20"/>
                <w:szCs w:val="20"/>
                <w:lang w:val="en"/>
              </w:rPr>
              <w:t xml:space="preserve"> prison for TB patients, meetings on the modification of laws held with community organizations, radio and television programs on the Promotion of existing services including their mapping, as well as training of paralegals as social mediators/legal assistants and support workers for referring the survivors of sexual violence to the appropriate services. For the next grant, </w:t>
            </w:r>
            <w:r>
              <w:rPr>
                <w:rFonts w:cstheme="minorHAnsi"/>
                <w:b/>
                <w:bCs/>
                <w:sz w:val="20"/>
                <w:szCs w:val="20"/>
                <w:lang w:val="en"/>
              </w:rPr>
              <w:t>more</w:t>
            </w:r>
            <w:r>
              <w:rPr>
                <w:rFonts w:cstheme="minorHAnsi"/>
                <w:sz w:val="20"/>
                <w:szCs w:val="20"/>
                <w:lang w:val="en"/>
              </w:rPr>
              <w:t xml:space="preserve"> activity is planned in relation to the organization of advocacy sessions on the political commitment of the authorities to mobilize local resources for the fight against TB integrating the gender and human rights aspects (see funding request 2020-2022). </w:t>
            </w:r>
          </w:p>
          <w:p w14:paraId="06B4782F" w14:textId="77777777" w:rsidR="00D26182" w:rsidRPr="00201EB8" w:rsidRDefault="00D26182" w:rsidP="00D26182">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Cs/>
                <w:sz w:val="20"/>
                <w:szCs w:val="20"/>
              </w:rPr>
            </w:pPr>
          </w:p>
          <w:p w14:paraId="54735460" w14:textId="77777777" w:rsidR="00D26182" w:rsidRPr="00201EB8" w:rsidRDefault="002C41A8" w:rsidP="00D26182">
            <w:pPr>
              <w:pStyle w:val="BodyText"/>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bCs/>
                <w:sz w:val="20"/>
                <w:szCs w:val="20"/>
              </w:rPr>
            </w:pPr>
            <w:r>
              <w:rPr>
                <w:rFonts w:cstheme="minorHAnsi"/>
                <w:sz w:val="20"/>
                <w:szCs w:val="20"/>
                <w:lang w:val="en"/>
              </w:rPr>
              <w:t xml:space="preserve">To reach new horizons in the next application, two </w:t>
            </w:r>
            <w:r>
              <w:rPr>
                <w:rFonts w:cstheme="minorHAnsi"/>
                <w:b/>
                <w:bCs/>
                <w:sz w:val="20"/>
                <w:szCs w:val="20"/>
                <w:lang w:val="en"/>
              </w:rPr>
              <w:t>new activities</w:t>
            </w:r>
            <w:r>
              <w:rPr>
                <w:rFonts w:cstheme="minorHAnsi"/>
                <w:sz w:val="20"/>
                <w:szCs w:val="20"/>
                <w:lang w:val="en"/>
              </w:rPr>
              <w:t xml:space="preserve"> are planned:</w:t>
            </w:r>
          </w:p>
          <w:p w14:paraId="5F963E85" w14:textId="7F88262B" w:rsidR="00D26182" w:rsidRPr="00BD5A3A" w:rsidRDefault="002C41A8" w:rsidP="00BD5A3A">
            <w:pPr>
              <w:pStyle w:val="BodyText"/>
              <w:numPr>
                <w:ilvl w:val="0"/>
                <w:numId w:val="20"/>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lang w:val="en"/>
              </w:rPr>
            </w:pPr>
            <w:r>
              <w:rPr>
                <w:rFonts w:cstheme="minorHAnsi"/>
                <w:sz w:val="20"/>
                <w:szCs w:val="20"/>
                <w:lang w:val="en"/>
              </w:rPr>
              <w:t>the establishment of listening and community exchange clubs</w:t>
            </w:r>
            <w:r w:rsidR="00EC3ED6">
              <w:rPr>
                <w:rStyle w:val="FootnoteReference"/>
                <w:rFonts w:cstheme="minorHAnsi"/>
                <w:sz w:val="20"/>
                <w:szCs w:val="20"/>
                <w:lang w:val="fr-FR"/>
              </w:rPr>
              <w:footnoteReference w:id="6"/>
            </w:r>
            <w:r w:rsidR="00EC3ED6" w:rsidRPr="00EC3ED6">
              <w:rPr>
                <w:rFonts w:cstheme="minorHAnsi"/>
                <w:sz w:val="20"/>
                <w:szCs w:val="20"/>
                <w:lang w:val="en-US"/>
              </w:rPr>
              <w:t xml:space="preserve"> </w:t>
            </w:r>
            <w:r>
              <w:rPr>
                <w:rFonts w:cstheme="minorHAnsi"/>
                <w:sz w:val="20"/>
                <w:szCs w:val="20"/>
                <w:lang w:val="en"/>
              </w:rPr>
              <w:t xml:space="preserve"> on HIV-TB-related programs related to Gender and Human Rights with a view to improving community awareness</w:t>
            </w:r>
            <w:r w:rsidR="00BD5A3A">
              <w:rPr>
                <w:rFonts w:cstheme="minorHAnsi"/>
                <w:sz w:val="20"/>
                <w:szCs w:val="20"/>
                <w:lang w:val="en"/>
              </w:rPr>
              <w:t xml:space="preserve"> </w:t>
            </w:r>
            <w:r w:rsidR="00BD5A3A" w:rsidRPr="00BD5A3A">
              <w:rPr>
                <w:rFonts w:cstheme="minorHAnsi"/>
                <w:sz w:val="20"/>
                <w:szCs w:val="20"/>
                <w:lang w:val="en"/>
              </w:rPr>
              <w:t>(opinion leaders, religious leaders, etc.)</w:t>
            </w:r>
          </w:p>
          <w:p w14:paraId="419FBB8B" w14:textId="321B6248" w:rsidR="002C10A8" w:rsidRPr="00D26182" w:rsidRDefault="002C41A8" w:rsidP="00D26182">
            <w:pPr>
              <w:pStyle w:val="BodyText"/>
              <w:numPr>
                <w:ilvl w:val="0"/>
                <w:numId w:val="20"/>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advocacy training for community stakeholders from civil society organizations in 4 Provincial Health Divisions (Katanga, Lualaba, Nord Kivu and </w:t>
            </w:r>
            <w:proofErr w:type="spellStart"/>
            <w:r>
              <w:rPr>
                <w:rFonts w:cstheme="minorHAnsi"/>
                <w:sz w:val="20"/>
                <w:szCs w:val="20"/>
                <w:lang w:val="en"/>
              </w:rPr>
              <w:t>Tshopo</w:t>
            </w:r>
            <w:proofErr w:type="spellEnd"/>
            <w:r>
              <w:rPr>
                <w:rFonts w:cstheme="minorHAnsi"/>
                <w:sz w:val="20"/>
                <w:szCs w:val="20"/>
                <w:lang w:val="en"/>
              </w:rPr>
              <w:t>).</w:t>
            </w:r>
          </w:p>
        </w:tc>
      </w:tr>
      <w:tr w:rsidR="00E03079" w14:paraId="72069117"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tcPr>
          <w:p w14:paraId="361A8E89" w14:textId="77777777" w:rsidR="002C10A8" w:rsidRPr="00201EB8" w:rsidRDefault="002C41A8" w:rsidP="002C10A8">
            <w:pPr>
              <w:pStyle w:val="BodyText"/>
              <w:rPr>
                <w:rFonts w:cstheme="minorHAnsi"/>
                <w:sz w:val="20"/>
                <w:szCs w:val="20"/>
              </w:rPr>
            </w:pPr>
            <w:r>
              <w:rPr>
                <w:rFonts w:cstheme="minorHAnsi"/>
                <w:b w:val="0"/>
                <w:bCs w:val="0"/>
                <w:sz w:val="20"/>
                <w:szCs w:val="20"/>
                <w:lang w:val="en"/>
              </w:rPr>
              <w:lastRenderedPageBreak/>
              <w:t>Amount requested</w:t>
            </w:r>
          </w:p>
        </w:tc>
        <w:tc>
          <w:tcPr>
            <w:tcW w:w="11972" w:type="dxa"/>
          </w:tcPr>
          <w:p w14:paraId="33DAF570" w14:textId="305E7C83" w:rsidR="002C10A8" w:rsidRPr="006C5F47" w:rsidRDefault="00EC204D" w:rsidP="002C10A8">
            <w:pPr>
              <w:pStyle w:val="BodyText"/>
              <w:cnfStyle w:val="000000000000" w:firstRow="0" w:lastRow="0" w:firstColumn="0" w:lastColumn="0" w:oddVBand="0" w:evenVBand="0" w:oddHBand="0" w:evenHBand="0" w:firstRowFirstColumn="0" w:firstRowLastColumn="0" w:lastRowFirstColumn="0" w:lastRowLastColumn="0"/>
              <w:rPr>
                <w:rFonts w:cstheme="minorHAnsi"/>
                <w:b/>
                <w:sz w:val="20"/>
                <w:szCs w:val="20"/>
              </w:rPr>
            </w:pPr>
            <w:r w:rsidRPr="00EC204D">
              <w:rPr>
                <w:rFonts w:cstheme="minorHAnsi"/>
                <w:b/>
                <w:bCs/>
                <w:sz w:val="20"/>
                <w:szCs w:val="20"/>
                <w:lang w:val="en"/>
              </w:rPr>
              <w:t>8'506'511 USD (3%)</w:t>
            </w:r>
          </w:p>
        </w:tc>
      </w:tr>
      <w:tr w:rsidR="00E03079" w:rsidRPr="002E6ECD" w14:paraId="30FFD35C" w14:textId="77777777" w:rsidTr="00E03079">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72" w:type="dxa"/>
          </w:tcPr>
          <w:p w14:paraId="00F92388" w14:textId="77777777" w:rsidR="002C10A8" w:rsidRPr="00201EB8" w:rsidRDefault="002C41A8" w:rsidP="002C10A8">
            <w:pPr>
              <w:pStyle w:val="BodyText"/>
              <w:rPr>
                <w:rFonts w:cstheme="minorHAnsi"/>
                <w:sz w:val="20"/>
                <w:szCs w:val="20"/>
              </w:rPr>
            </w:pPr>
            <w:r>
              <w:rPr>
                <w:rFonts w:cstheme="minorHAnsi"/>
                <w:b w:val="0"/>
                <w:bCs w:val="0"/>
                <w:sz w:val="20"/>
                <w:szCs w:val="20"/>
                <w:lang w:val="en"/>
              </w:rPr>
              <w:t>Expected outcomes</w:t>
            </w:r>
          </w:p>
        </w:tc>
        <w:tc>
          <w:tcPr>
            <w:tcW w:w="11972" w:type="dxa"/>
          </w:tcPr>
          <w:p w14:paraId="6E96C14F" w14:textId="60CDA4E1" w:rsidR="002C10A8" w:rsidRPr="00872A23" w:rsidRDefault="0000397F" w:rsidP="00376B4A">
            <w:pPr>
              <w:pStyle w:val="BodyText"/>
              <w:numPr>
                <w:ilvl w:val="0"/>
                <w:numId w:val="60"/>
              </w:numPr>
              <w:spacing w:after="0" w:line="240" w:lineRule="auto"/>
              <w:ind w:left="714" w:hanging="357"/>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Stigma and d</w:t>
            </w:r>
            <w:r w:rsidR="002C41A8">
              <w:rPr>
                <w:rFonts w:cstheme="minorHAnsi"/>
                <w:sz w:val="20"/>
                <w:szCs w:val="20"/>
                <w:lang w:val="en"/>
              </w:rPr>
              <w:t xml:space="preserve">iscrimination against people living with HIV and TB patients will be reduced </w:t>
            </w:r>
            <w:r w:rsidR="00983ECE" w:rsidRPr="00983ECE">
              <w:rPr>
                <w:rFonts w:cstheme="minorHAnsi"/>
                <w:sz w:val="20"/>
                <w:szCs w:val="20"/>
                <w:lang w:val="en"/>
              </w:rPr>
              <w:t xml:space="preserve">during the implementation of GC7 in the coverage areas of HUBs and community </w:t>
            </w:r>
            <w:proofErr w:type="gramStart"/>
            <w:r w:rsidR="00983ECE" w:rsidRPr="00983ECE">
              <w:rPr>
                <w:rFonts w:cstheme="minorHAnsi"/>
                <w:sz w:val="20"/>
                <w:szCs w:val="20"/>
                <w:lang w:val="en"/>
              </w:rPr>
              <w:t>observatories</w:t>
            </w:r>
            <w:proofErr w:type="gramEnd"/>
          </w:p>
          <w:p w14:paraId="3F3BE00D" w14:textId="3D1D7244" w:rsidR="002C10A8" w:rsidRPr="00872A23" w:rsidRDefault="002C41A8" w:rsidP="00376B4A">
            <w:pPr>
              <w:pStyle w:val="BodyText"/>
              <w:numPr>
                <w:ilvl w:val="0"/>
                <w:numId w:val="60"/>
              </w:numPr>
              <w:spacing w:after="0" w:line="240" w:lineRule="auto"/>
              <w:ind w:left="714" w:hanging="357"/>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HIV and TB-related human rights violations in health care settings are documented by the center and treated in keeping with the </w:t>
            </w:r>
            <w:proofErr w:type="gramStart"/>
            <w:r>
              <w:rPr>
                <w:rFonts w:cstheme="minorHAnsi"/>
                <w:sz w:val="20"/>
                <w:szCs w:val="20"/>
                <w:lang w:val="en"/>
              </w:rPr>
              <w:t>protocol</w:t>
            </w:r>
            <w:proofErr w:type="gramEnd"/>
          </w:p>
          <w:p w14:paraId="198FA01F" w14:textId="7895DCDA" w:rsidR="002C10A8" w:rsidRPr="00872A23" w:rsidRDefault="002C41A8" w:rsidP="00376B4A">
            <w:pPr>
              <w:pStyle w:val="BodyText"/>
              <w:numPr>
                <w:ilvl w:val="0"/>
                <w:numId w:val="60"/>
              </w:numPr>
              <w:spacing w:after="0" w:line="240" w:lineRule="auto"/>
              <w:ind w:left="714" w:hanging="357"/>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 xml:space="preserve">HIV cases, key populations, </w:t>
            </w:r>
            <w:proofErr w:type="gramStart"/>
            <w:r>
              <w:rPr>
                <w:rFonts w:cstheme="minorHAnsi"/>
                <w:sz w:val="20"/>
                <w:szCs w:val="20"/>
                <w:lang w:val="en"/>
              </w:rPr>
              <w:t>i.e.</w:t>
            </w:r>
            <w:proofErr w:type="gramEnd"/>
            <w:r>
              <w:rPr>
                <w:rFonts w:cstheme="minorHAnsi"/>
                <w:sz w:val="20"/>
                <w:szCs w:val="20"/>
                <w:lang w:val="en"/>
              </w:rPr>
              <w:t xml:space="preserve"> transgender, men who have sex with men, sex workers, </w:t>
            </w:r>
            <w:r w:rsidR="004A7297">
              <w:rPr>
                <w:rFonts w:cstheme="minorHAnsi"/>
                <w:sz w:val="20"/>
                <w:szCs w:val="20"/>
                <w:lang w:val="en"/>
              </w:rPr>
              <w:t>people who inject drugs</w:t>
            </w:r>
            <w:r>
              <w:rPr>
                <w:rFonts w:cstheme="minorHAnsi"/>
                <w:sz w:val="20"/>
                <w:szCs w:val="20"/>
                <w:lang w:val="en"/>
              </w:rPr>
              <w:t>, detainees, survivors of sexual violence/survivors of gender-based violence, orphans and vulnerable children as well as patients with human papillomavirus and TB who are discriminated against and abused in different settings receive psychosocial, legal and legal assistance</w:t>
            </w:r>
            <w:r w:rsidR="00AF4B97">
              <w:rPr>
                <w:rFonts w:cstheme="minorHAnsi"/>
                <w:sz w:val="20"/>
                <w:szCs w:val="20"/>
                <w:lang w:val="en"/>
              </w:rPr>
              <w:t xml:space="preserve"> </w:t>
            </w:r>
            <w:r w:rsidR="00AF4B97" w:rsidRPr="00AF4B97">
              <w:rPr>
                <w:rFonts w:cstheme="minorHAnsi"/>
                <w:sz w:val="20"/>
                <w:szCs w:val="20"/>
                <w:lang w:val="en"/>
              </w:rPr>
              <w:t>in HUB and community observatory coverage areas</w:t>
            </w:r>
          </w:p>
          <w:p w14:paraId="1BEF7683" w14:textId="77777777" w:rsidR="009042C3" w:rsidRPr="009042C3" w:rsidRDefault="002C41A8" w:rsidP="009042C3">
            <w:pPr>
              <w:pStyle w:val="BodyText"/>
              <w:numPr>
                <w:ilvl w:val="0"/>
                <w:numId w:val="60"/>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lang w:val="en"/>
              </w:rPr>
            </w:pPr>
            <w:r>
              <w:rPr>
                <w:rFonts w:cstheme="minorHAnsi"/>
                <w:sz w:val="20"/>
                <w:szCs w:val="20"/>
                <w:lang w:val="en"/>
              </w:rPr>
              <w:t xml:space="preserve">At least 90% of cases of stigmatization and discrimination and any other form of violence against people living with HIV, key populations transgender people, men who have sex with men, sex workers, </w:t>
            </w:r>
            <w:r w:rsidR="004A7297">
              <w:rPr>
                <w:rFonts w:cstheme="minorHAnsi"/>
                <w:sz w:val="20"/>
                <w:szCs w:val="20"/>
                <w:lang w:val="en"/>
              </w:rPr>
              <w:t>people who inject drugs</w:t>
            </w:r>
            <w:r>
              <w:rPr>
                <w:rFonts w:cstheme="minorHAnsi"/>
                <w:sz w:val="20"/>
                <w:szCs w:val="20"/>
                <w:lang w:val="en"/>
              </w:rPr>
              <w:t xml:space="preserve">, detainees, survivors of sexual violence/survivors of gender-based violence, orphans and vulnerable children as well as human papillomavirus and TB patients are denounced and reported to the structures defending and protecting individual </w:t>
            </w:r>
            <w:proofErr w:type="gramStart"/>
            <w:r>
              <w:rPr>
                <w:rFonts w:cstheme="minorHAnsi"/>
                <w:sz w:val="20"/>
                <w:szCs w:val="20"/>
                <w:lang w:val="en"/>
              </w:rPr>
              <w:t>rights</w:t>
            </w:r>
            <w:proofErr w:type="gramEnd"/>
            <w:r>
              <w:rPr>
                <w:rFonts w:cstheme="minorHAnsi"/>
                <w:sz w:val="20"/>
                <w:szCs w:val="20"/>
                <w:lang w:val="en"/>
              </w:rPr>
              <w:t xml:space="preserve"> </w:t>
            </w:r>
          </w:p>
          <w:p w14:paraId="68AA27D6" w14:textId="77777777" w:rsidR="009042C3" w:rsidRPr="009042C3" w:rsidRDefault="009042C3" w:rsidP="009042C3">
            <w:pPr>
              <w:pStyle w:val="BodyText"/>
              <w:numPr>
                <w:ilvl w:val="0"/>
                <w:numId w:val="60"/>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42C3">
              <w:rPr>
                <w:rFonts w:cstheme="minorHAnsi"/>
                <w:sz w:val="20"/>
                <w:szCs w:val="20"/>
                <w:lang w:val="en"/>
              </w:rPr>
              <w:t xml:space="preserve">in HUB coverage cities </w:t>
            </w:r>
          </w:p>
          <w:p w14:paraId="33B5F30B" w14:textId="1F3F9521" w:rsidR="002C10A8" w:rsidRPr="00303CDB" w:rsidRDefault="002C41A8" w:rsidP="00303CDB">
            <w:pPr>
              <w:pStyle w:val="BodyText"/>
              <w:numPr>
                <w:ilvl w:val="0"/>
                <w:numId w:val="60"/>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lang w:val="en"/>
              </w:rPr>
            </w:pPr>
            <w:r>
              <w:rPr>
                <w:rFonts w:cstheme="minorHAnsi"/>
                <w:sz w:val="20"/>
                <w:szCs w:val="20"/>
                <w:lang w:val="en"/>
              </w:rPr>
              <w:t>At least 90% of key populations, people living with HIV, survivors of sexual violence, survivors of gender-based violence and TB patients know their rights and duties</w:t>
            </w:r>
            <w:r w:rsidR="00303CDB">
              <w:rPr>
                <w:rFonts w:cstheme="minorHAnsi"/>
                <w:sz w:val="20"/>
                <w:szCs w:val="20"/>
                <w:lang w:val="en"/>
              </w:rPr>
              <w:t xml:space="preserve"> </w:t>
            </w:r>
            <w:r w:rsidR="00303CDB" w:rsidRPr="00303CDB">
              <w:rPr>
                <w:rFonts w:cstheme="minorHAnsi"/>
                <w:sz w:val="20"/>
                <w:szCs w:val="20"/>
                <w:lang w:val="en"/>
              </w:rPr>
              <w:t xml:space="preserve">in HUB coverage </w:t>
            </w:r>
            <w:proofErr w:type="gramStart"/>
            <w:r w:rsidR="00303CDB" w:rsidRPr="00303CDB">
              <w:rPr>
                <w:rFonts w:cstheme="minorHAnsi"/>
                <w:sz w:val="20"/>
                <w:szCs w:val="20"/>
                <w:lang w:val="en"/>
              </w:rPr>
              <w:t>cities</w:t>
            </w:r>
            <w:proofErr w:type="gramEnd"/>
          </w:p>
          <w:p w14:paraId="70D4DBC4" w14:textId="4913D0A0" w:rsidR="002C10A8" w:rsidRPr="00201EB8" w:rsidRDefault="002C41A8" w:rsidP="00376B4A">
            <w:pPr>
              <w:pStyle w:val="BodyText"/>
              <w:numPr>
                <w:ilvl w:val="0"/>
                <w:numId w:val="60"/>
              </w:numPr>
              <w:spacing w:after="0" w:line="240" w:lineRule="auto"/>
              <w:ind w:left="714" w:hanging="357"/>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lang w:val="en"/>
              </w:rPr>
              <w:t>At least 90% of key populations, people living with HIV, survivors of sexual violence, survivors of gender-based violence and TB patients are not subject to bullying and discrimination in the health care setting</w:t>
            </w:r>
            <w:r w:rsidR="00A651FB">
              <w:rPr>
                <w:rFonts w:cstheme="minorHAnsi"/>
                <w:sz w:val="20"/>
                <w:szCs w:val="20"/>
                <w:lang w:val="en"/>
              </w:rPr>
              <w:t xml:space="preserve"> </w:t>
            </w:r>
            <w:r w:rsidR="00A651FB" w:rsidRPr="00A651FB">
              <w:rPr>
                <w:rFonts w:cstheme="minorHAnsi"/>
                <w:sz w:val="20"/>
                <w:szCs w:val="20"/>
                <w:lang w:val="en"/>
              </w:rPr>
              <w:t>in the cities covered by HUBs and community observatories</w:t>
            </w:r>
          </w:p>
        </w:tc>
      </w:tr>
    </w:tbl>
    <w:p w14:paraId="46C8827E" w14:textId="4D25A31E" w:rsidR="0022508F" w:rsidRPr="00532FBD" w:rsidRDefault="0022508F" w:rsidP="00D4057F">
      <w:pPr>
        <w:rPr>
          <w:rFonts w:cstheme="minorHAnsi"/>
          <w:i/>
          <w:iCs/>
          <w:sz w:val="20"/>
          <w:szCs w:val="20"/>
          <w:lang w:val="en-US"/>
        </w:rPr>
      </w:pPr>
    </w:p>
    <w:tbl>
      <w:tblPr>
        <w:tblStyle w:val="PlainTable1"/>
        <w:tblW w:w="14844" w:type="dxa"/>
        <w:tblLook w:val="04A0" w:firstRow="1" w:lastRow="0" w:firstColumn="1" w:lastColumn="0" w:noHBand="0" w:noVBand="1"/>
      </w:tblPr>
      <w:tblGrid>
        <w:gridCol w:w="2872"/>
        <w:gridCol w:w="11972"/>
      </w:tblGrid>
      <w:tr w:rsidR="00E03079" w:rsidRPr="002E6ECD" w14:paraId="035F8ED2" w14:textId="77777777" w:rsidTr="00E0307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tcPr>
          <w:p w14:paraId="5CA1F8D7" w14:textId="77777777" w:rsidR="00146501" w:rsidRPr="00201EB8" w:rsidRDefault="002C41A8" w:rsidP="003E7A75">
            <w:pPr>
              <w:pStyle w:val="BodyText"/>
              <w:rPr>
                <w:rFonts w:cstheme="minorHAnsi"/>
                <w:sz w:val="20"/>
                <w:szCs w:val="20"/>
              </w:rPr>
            </w:pPr>
            <w:r>
              <w:rPr>
                <w:rFonts w:cstheme="minorHAnsi"/>
                <w:b w:val="0"/>
                <w:bCs w:val="0"/>
                <w:sz w:val="20"/>
                <w:szCs w:val="20"/>
                <w:lang w:val="en"/>
              </w:rPr>
              <w:lastRenderedPageBreak/>
              <w:t>Module 18</w:t>
            </w:r>
          </w:p>
        </w:tc>
        <w:tc>
          <w:tcPr>
            <w:tcW w:w="11972" w:type="dxa"/>
          </w:tcPr>
          <w:p w14:paraId="4CD430C3" w14:textId="77777777" w:rsidR="00146501" w:rsidRPr="00201EB8" w:rsidRDefault="002C41A8" w:rsidP="003E7A75">
            <w:pPr>
              <w:pStyle w:val="BodyText"/>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b w:val="0"/>
                <w:bCs w:val="0"/>
                <w:sz w:val="20"/>
                <w:szCs w:val="20"/>
                <w:lang w:val="en"/>
              </w:rPr>
              <w:t>Resilient and Sustainable Systems for Health (SRPS): monitoring and evaluation systems</w:t>
            </w:r>
          </w:p>
        </w:tc>
      </w:tr>
      <w:tr w:rsidR="00E03079" w:rsidRPr="002E6ECD" w14:paraId="7D6A4A87" w14:textId="77777777" w:rsidTr="00E03079">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2872" w:type="dxa"/>
            <w:vMerge w:val="restart"/>
          </w:tcPr>
          <w:p w14:paraId="03F6C9F0" w14:textId="77777777" w:rsidR="00146501" w:rsidRPr="00201EB8" w:rsidRDefault="002C41A8" w:rsidP="003E7A75">
            <w:pPr>
              <w:pStyle w:val="BodyText"/>
              <w:rPr>
                <w:rFonts w:cstheme="minorHAnsi"/>
                <w:sz w:val="20"/>
                <w:szCs w:val="20"/>
              </w:rPr>
            </w:pPr>
            <w:r>
              <w:rPr>
                <w:rFonts w:cstheme="minorHAnsi"/>
                <w:b w:val="0"/>
                <w:bCs w:val="0"/>
                <w:sz w:val="20"/>
                <w:szCs w:val="20"/>
                <w:lang w:val="en"/>
              </w:rPr>
              <w:t>Intervention(s)</w:t>
            </w:r>
          </w:p>
        </w:tc>
        <w:tc>
          <w:tcPr>
            <w:tcW w:w="11972" w:type="dxa"/>
          </w:tcPr>
          <w:p w14:paraId="2DAD9FC8" w14:textId="77777777" w:rsidR="00146501" w:rsidRPr="00201EB8" w:rsidRDefault="002C41A8" w:rsidP="003E7A75">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Routine Data Reporting</w:t>
            </w:r>
            <w:r>
              <w:rPr>
                <w:rFonts w:cstheme="minorHAnsi"/>
                <w:sz w:val="20"/>
                <w:szCs w:val="20"/>
                <w:lang w:val="en"/>
              </w:rPr>
              <w:t xml:space="preserve"> - Modifications to the program in relation to the existing grant:</w:t>
            </w:r>
          </w:p>
          <w:p w14:paraId="78D779D8" w14:textId="29E64F27" w:rsidR="00146501" w:rsidRPr="00201EB8" w:rsidRDefault="002C41A8" w:rsidP="003E7A75">
            <w:pPr>
              <w:pStyle w:val="BodyText"/>
              <w:cnfStyle w:val="000000100000" w:firstRow="0" w:lastRow="0" w:firstColumn="0" w:lastColumn="0" w:oddVBand="0" w:evenVBand="0" w:oddHBand="1" w:evenHBand="0" w:firstRowFirstColumn="0" w:firstRowLastColumn="0" w:lastRowFirstColumn="0" w:lastRowLastColumn="0"/>
              <w:rPr>
                <w:rFonts w:cstheme="minorHAnsi"/>
                <w:i/>
                <w:sz w:val="20"/>
                <w:szCs w:val="20"/>
              </w:rPr>
            </w:pPr>
            <w:r>
              <w:rPr>
                <w:rFonts w:ascii="Segoe UI Symbol" w:hAnsi="Segoe UI Symbol"/>
                <w:sz w:val="20"/>
                <w:szCs w:val="20"/>
                <w:lang w:val="en"/>
              </w:rPr>
              <w:t>☐</w:t>
            </w:r>
            <w:r>
              <w:rPr>
                <w:sz w:val="20"/>
                <w:szCs w:val="20"/>
                <w:lang w:val="en"/>
              </w:rPr>
              <w:t xml:space="preserve"> New </w:t>
            </w:r>
            <w:r>
              <w:rPr>
                <w:rFonts w:ascii="Segoe UI Symbol" w:hAnsi="Segoe UI Symbol"/>
                <w:sz w:val="20"/>
                <w:szCs w:val="20"/>
                <w:lang w:val="en"/>
              </w:rPr>
              <w:t>☐</w:t>
            </w:r>
            <w:r>
              <w:rPr>
                <w:sz w:val="20"/>
                <w:szCs w:val="20"/>
                <w:lang w:val="en"/>
              </w:rPr>
              <w:t xml:space="preserve"> Intensification  </w:t>
            </w:r>
            <w:sdt>
              <w:sdtPr>
                <w:rPr>
                  <w:rFonts w:cstheme="minorHAnsi"/>
                  <w:sz w:val="20"/>
                  <w:szCs w:val="20"/>
                  <w:lang w:val="en-US"/>
                </w:rPr>
                <w:id w:val="-999804931"/>
                <w:placeholder>
                  <w:docPart w:val="3380791B32AE473C82F2B05AFEFDE289"/>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Pr>
                <w:sz w:val="20"/>
                <w:szCs w:val="20"/>
                <w:lang w:val="en"/>
              </w:rPr>
              <w:t xml:space="preserve">Renewal or </w:t>
            </w:r>
            <w:r>
              <w:rPr>
                <w:rFonts w:ascii="Segoe UI Symbol" w:hAnsi="Segoe UI Symbol"/>
                <w:sz w:val="20"/>
                <w:szCs w:val="20"/>
                <w:lang w:val="en"/>
              </w:rPr>
              <w:t>☐</w:t>
            </w:r>
            <w:r>
              <w:rPr>
                <w:sz w:val="20"/>
                <w:szCs w:val="20"/>
                <w:lang w:val="en"/>
              </w:rPr>
              <w:t xml:space="preserve"> Reduction</w:t>
            </w:r>
          </w:p>
        </w:tc>
      </w:tr>
      <w:tr w:rsidR="00E03079" w:rsidRPr="002E6ECD" w14:paraId="003BC912"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71BA0F02" w14:textId="77777777" w:rsidR="00146501" w:rsidRPr="00201EB8" w:rsidRDefault="00146501" w:rsidP="003E7A75">
            <w:pPr>
              <w:pStyle w:val="BodyText"/>
              <w:rPr>
                <w:rFonts w:cstheme="minorHAnsi"/>
                <w:sz w:val="20"/>
                <w:szCs w:val="20"/>
              </w:rPr>
            </w:pPr>
          </w:p>
        </w:tc>
        <w:tc>
          <w:tcPr>
            <w:tcW w:w="11972" w:type="dxa"/>
          </w:tcPr>
          <w:p w14:paraId="09DEA436" w14:textId="77777777" w:rsidR="00146501" w:rsidRPr="00201EB8" w:rsidRDefault="002C41A8" w:rsidP="003E7A75">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lang w:val="en"/>
              </w:rPr>
              <w:t xml:space="preserve">HIV, </w:t>
            </w:r>
            <w:proofErr w:type="gramStart"/>
            <w:r>
              <w:rPr>
                <w:rFonts w:cstheme="minorHAnsi"/>
                <w:b/>
                <w:bCs/>
                <w:sz w:val="20"/>
                <w:szCs w:val="20"/>
                <w:lang w:val="en"/>
              </w:rPr>
              <w:t>TB</w:t>
            </w:r>
            <w:proofErr w:type="gramEnd"/>
            <w:r>
              <w:rPr>
                <w:rFonts w:cstheme="minorHAnsi"/>
                <w:b/>
                <w:bCs/>
                <w:sz w:val="20"/>
                <w:szCs w:val="20"/>
                <w:lang w:val="en"/>
              </w:rPr>
              <w:t xml:space="preserve"> and malaria surveillance</w:t>
            </w:r>
            <w:r>
              <w:rPr>
                <w:rFonts w:cstheme="minorHAnsi"/>
                <w:sz w:val="20"/>
                <w:szCs w:val="20"/>
                <w:lang w:val="en"/>
              </w:rPr>
              <w:t xml:space="preserve"> - Modifications to the program in relation to the existing grant:</w:t>
            </w:r>
          </w:p>
          <w:p w14:paraId="3D4E4F0F" w14:textId="6BE9BB7B" w:rsidR="00146501" w:rsidRPr="00201EB8" w:rsidRDefault="002C41A8" w:rsidP="003E7A75">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Segoe UI Symbol" w:hAnsi="Segoe UI Symbol"/>
                <w:sz w:val="20"/>
                <w:szCs w:val="20"/>
                <w:lang w:val="en"/>
              </w:rPr>
              <w:t>☐</w:t>
            </w:r>
            <w:r>
              <w:rPr>
                <w:sz w:val="20"/>
                <w:szCs w:val="20"/>
                <w:lang w:val="en"/>
              </w:rPr>
              <w:t xml:space="preserve"> New  </w:t>
            </w:r>
            <w:sdt>
              <w:sdtPr>
                <w:rPr>
                  <w:rFonts w:cstheme="minorHAnsi"/>
                  <w:sz w:val="20"/>
                  <w:szCs w:val="20"/>
                  <w:lang w:val="en-US"/>
                </w:rPr>
                <w:id w:val="120813461"/>
                <w:placeholder>
                  <w:docPart w:val="2D843E8BA3D8459BBA026D50171F0CBF"/>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Pr>
                <w:sz w:val="20"/>
                <w:szCs w:val="20"/>
                <w:lang w:val="en"/>
              </w:rPr>
              <w:t xml:space="preserve">Intensification </w:t>
            </w:r>
            <w:r>
              <w:rPr>
                <w:rFonts w:ascii="Segoe UI Symbol" w:hAnsi="Segoe UI Symbol"/>
                <w:sz w:val="20"/>
                <w:szCs w:val="20"/>
                <w:lang w:val="en"/>
              </w:rPr>
              <w:t>☐</w:t>
            </w:r>
            <w:r>
              <w:rPr>
                <w:sz w:val="20"/>
                <w:szCs w:val="20"/>
                <w:lang w:val="en"/>
              </w:rPr>
              <w:t xml:space="preserve"> Renewal or </w:t>
            </w:r>
            <w:r>
              <w:rPr>
                <w:rFonts w:ascii="Segoe UI Symbol" w:hAnsi="Segoe UI Symbol"/>
                <w:sz w:val="20"/>
                <w:szCs w:val="20"/>
                <w:lang w:val="en"/>
              </w:rPr>
              <w:t>☐</w:t>
            </w:r>
            <w:r>
              <w:rPr>
                <w:sz w:val="20"/>
                <w:szCs w:val="20"/>
                <w:lang w:val="en"/>
              </w:rPr>
              <w:t xml:space="preserve"> Reduction</w:t>
            </w:r>
          </w:p>
        </w:tc>
      </w:tr>
      <w:tr w:rsidR="00E03079" w:rsidRPr="002E6ECD" w14:paraId="63BADF73" w14:textId="77777777" w:rsidTr="00E0307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109D6A1E" w14:textId="77777777" w:rsidR="00146501" w:rsidRPr="00201EB8" w:rsidRDefault="00146501" w:rsidP="003E7A75">
            <w:pPr>
              <w:pStyle w:val="BodyText"/>
              <w:rPr>
                <w:rFonts w:cstheme="minorHAnsi"/>
                <w:sz w:val="20"/>
                <w:szCs w:val="20"/>
              </w:rPr>
            </w:pPr>
          </w:p>
        </w:tc>
        <w:tc>
          <w:tcPr>
            <w:tcW w:w="11972" w:type="dxa"/>
          </w:tcPr>
          <w:p w14:paraId="01FCCBAF" w14:textId="77777777" w:rsidR="00146501" w:rsidRPr="00201EB8" w:rsidRDefault="002C41A8" w:rsidP="003E7A75">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Data quality</w:t>
            </w:r>
            <w:r>
              <w:rPr>
                <w:rFonts w:cstheme="minorHAnsi"/>
                <w:sz w:val="20"/>
                <w:szCs w:val="20"/>
                <w:lang w:val="en"/>
              </w:rPr>
              <w:t xml:space="preserve"> - Modifications to the program in relation to the existing grant:</w:t>
            </w:r>
          </w:p>
          <w:p w14:paraId="5A1E9EB1" w14:textId="77777777" w:rsidR="00146501" w:rsidRPr="00201EB8" w:rsidRDefault="002C41A8" w:rsidP="003E7A75">
            <w:pPr>
              <w:pStyle w:val="BodyText"/>
              <w:cnfStyle w:val="000000100000" w:firstRow="0" w:lastRow="0" w:firstColumn="0" w:lastColumn="0" w:oddVBand="0" w:evenVBand="0" w:oddHBand="1" w:evenHBand="0" w:firstRowFirstColumn="0" w:firstRowLastColumn="0" w:lastRowFirstColumn="0" w:lastRowLastColumn="0"/>
              <w:rPr>
                <w:rFonts w:cstheme="minorHAnsi"/>
                <w:b/>
                <w:bCs/>
                <w:sz w:val="20"/>
                <w:szCs w:val="20"/>
                <w:u w:val="single"/>
              </w:rPr>
            </w:pPr>
            <w:r>
              <w:rPr>
                <w:sz w:val="20"/>
                <w:szCs w:val="20"/>
                <w:lang w:val="en"/>
              </w:rPr>
              <w:t xml:space="preserve"> New </w:t>
            </w:r>
            <w:r>
              <w:rPr>
                <w:rFonts w:ascii="Segoe UI Symbol" w:hAnsi="Segoe UI Symbol"/>
                <w:sz w:val="20"/>
                <w:szCs w:val="20"/>
                <w:lang w:val="en"/>
              </w:rPr>
              <w:t>☐</w:t>
            </w:r>
            <w:r>
              <w:rPr>
                <w:sz w:val="20"/>
                <w:szCs w:val="20"/>
                <w:lang w:val="en"/>
              </w:rPr>
              <w:t xml:space="preserve"> Intensification </w:t>
            </w:r>
            <w:r>
              <w:rPr>
                <w:rFonts w:ascii="Segoe UI Symbol" w:hAnsi="Segoe UI Symbol"/>
                <w:sz w:val="20"/>
                <w:szCs w:val="20"/>
                <w:lang w:val="en"/>
              </w:rPr>
              <w:t>☐</w:t>
            </w:r>
            <w:r>
              <w:rPr>
                <w:sz w:val="20"/>
                <w:szCs w:val="20"/>
                <w:lang w:val="en"/>
              </w:rPr>
              <w:t xml:space="preserve"> Renewal or </w:t>
            </w:r>
            <w:r>
              <w:rPr>
                <w:rFonts w:ascii="Segoe UI Symbol" w:hAnsi="Segoe UI Symbol"/>
                <w:sz w:val="20"/>
                <w:szCs w:val="20"/>
                <w:lang w:val="en"/>
              </w:rPr>
              <w:t>☐</w:t>
            </w:r>
            <w:r>
              <w:rPr>
                <w:sz w:val="20"/>
                <w:szCs w:val="20"/>
                <w:lang w:val="en"/>
              </w:rPr>
              <w:t xml:space="preserve"> Reduction</w:t>
            </w:r>
          </w:p>
        </w:tc>
      </w:tr>
      <w:tr w:rsidR="00E03079" w:rsidRPr="002E6ECD" w14:paraId="7C13F543"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131B1818" w14:textId="77777777" w:rsidR="00146501" w:rsidRPr="00201EB8" w:rsidRDefault="00146501" w:rsidP="003E7A75">
            <w:pPr>
              <w:pStyle w:val="BodyText"/>
              <w:rPr>
                <w:rFonts w:cstheme="minorHAnsi"/>
                <w:sz w:val="20"/>
                <w:szCs w:val="20"/>
              </w:rPr>
            </w:pPr>
          </w:p>
        </w:tc>
        <w:tc>
          <w:tcPr>
            <w:tcW w:w="11972" w:type="dxa"/>
          </w:tcPr>
          <w:p w14:paraId="117817FB" w14:textId="77777777" w:rsidR="00146501" w:rsidRPr="00201EB8" w:rsidRDefault="002C41A8" w:rsidP="003E7A75">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lang w:val="en"/>
              </w:rPr>
              <w:t xml:space="preserve">Analyses, assessments, </w:t>
            </w:r>
            <w:proofErr w:type="gramStart"/>
            <w:r>
              <w:rPr>
                <w:rFonts w:cstheme="minorHAnsi"/>
                <w:b/>
                <w:bCs/>
                <w:sz w:val="20"/>
                <w:szCs w:val="20"/>
                <w:lang w:val="en"/>
              </w:rPr>
              <w:t>reviews</w:t>
            </w:r>
            <w:proofErr w:type="gramEnd"/>
            <w:r>
              <w:rPr>
                <w:rFonts w:cstheme="minorHAnsi"/>
                <w:b/>
                <w:bCs/>
                <w:sz w:val="20"/>
                <w:szCs w:val="20"/>
                <w:lang w:val="en"/>
              </w:rPr>
              <w:t xml:space="preserve"> and use of data</w:t>
            </w:r>
            <w:r>
              <w:rPr>
                <w:rFonts w:cstheme="minorHAnsi"/>
                <w:sz w:val="20"/>
                <w:szCs w:val="20"/>
                <w:lang w:val="en"/>
              </w:rPr>
              <w:t xml:space="preserve"> - Modifications to the program in relation to the existing grant:</w:t>
            </w:r>
          </w:p>
          <w:p w14:paraId="473CA1B2" w14:textId="34229431" w:rsidR="00146501" w:rsidRPr="00201EB8" w:rsidRDefault="002C41A8" w:rsidP="003E7A75">
            <w:pPr>
              <w:pStyle w:val="BodyText"/>
              <w:cnfStyle w:val="000000000000" w:firstRow="0" w:lastRow="0" w:firstColumn="0" w:lastColumn="0" w:oddVBand="0" w:evenVBand="0" w:oddHBand="0" w:evenHBand="0" w:firstRowFirstColumn="0" w:firstRowLastColumn="0" w:lastRowFirstColumn="0" w:lastRowLastColumn="0"/>
              <w:rPr>
                <w:rFonts w:cstheme="minorHAnsi"/>
                <w:b/>
                <w:bCs/>
                <w:sz w:val="20"/>
                <w:szCs w:val="20"/>
                <w:u w:val="single"/>
              </w:rPr>
            </w:pPr>
            <w:r>
              <w:rPr>
                <w:rFonts w:ascii="Segoe UI Symbol" w:hAnsi="Segoe UI Symbol"/>
                <w:sz w:val="20"/>
                <w:szCs w:val="20"/>
                <w:lang w:val="en"/>
              </w:rPr>
              <w:t>☐</w:t>
            </w:r>
            <w:r>
              <w:rPr>
                <w:sz w:val="20"/>
                <w:szCs w:val="20"/>
                <w:lang w:val="en"/>
              </w:rPr>
              <w:t xml:space="preserve"> New  </w:t>
            </w:r>
            <w:sdt>
              <w:sdtPr>
                <w:rPr>
                  <w:rFonts w:cstheme="minorHAnsi"/>
                  <w:sz w:val="20"/>
                  <w:szCs w:val="20"/>
                  <w:lang w:val="en-US"/>
                </w:rPr>
                <w:id w:val="423769296"/>
                <w:placeholder>
                  <w:docPart w:val="903210D754824755B3C9E67812B52876"/>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Pr>
                <w:sz w:val="20"/>
                <w:szCs w:val="20"/>
                <w:lang w:val="en"/>
              </w:rPr>
              <w:t xml:space="preserve">Intensification </w:t>
            </w:r>
            <w:r>
              <w:rPr>
                <w:rFonts w:ascii="Segoe UI Symbol" w:hAnsi="Segoe UI Symbol"/>
                <w:sz w:val="20"/>
                <w:szCs w:val="20"/>
                <w:lang w:val="en"/>
              </w:rPr>
              <w:t>☐</w:t>
            </w:r>
            <w:r>
              <w:rPr>
                <w:sz w:val="20"/>
                <w:szCs w:val="20"/>
                <w:lang w:val="en"/>
              </w:rPr>
              <w:t xml:space="preserve"> Renewal or </w:t>
            </w:r>
            <w:r>
              <w:rPr>
                <w:rFonts w:ascii="Segoe UI Symbol" w:hAnsi="Segoe UI Symbol"/>
                <w:sz w:val="20"/>
                <w:szCs w:val="20"/>
                <w:lang w:val="en"/>
              </w:rPr>
              <w:t>☐</w:t>
            </w:r>
            <w:r>
              <w:rPr>
                <w:sz w:val="20"/>
                <w:szCs w:val="20"/>
                <w:lang w:val="en"/>
              </w:rPr>
              <w:t xml:space="preserve"> Reduction</w:t>
            </w:r>
          </w:p>
        </w:tc>
      </w:tr>
      <w:tr w:rsidR="00E03079" w:rsidRPr="002E6ECD" w14:paraId="575439E7" w14:textId="77777777" w:rsidTr="00E0307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vMerge/>
          </w:tcPr>
          <w:p w14:paraId="24B5161C" w14:textId="77777777" w:rsidR="00146501" w:rsidRPr="00201EB8" w:rsidRDefault="00146501" w:rsidP="003E7A75">
            <w:pPr>
              <w:pStyle w:val="BodyText"/>
              <w:rPr>
                <w:rFonts w:cstheme="minorHAnsi"/>
                <w:sz w:val="20"/>
                <w:szCs w:val="20"/>
              </w:rPr>
            </w:pPr>
          </w:p>
        </w:tc>
        <w:tc>
          <w:tcPr>
            <w:tcW w:w="11972" w:type="dxa"/>
          </w:tcPr>
          <w:p w14:paraId="521DF2EF" w14:textId="77777777" w:rsidR="00146501" w:rsidRPr="00201EB8" w:rsidRDefault="002C41A8" w:rsidP="003E7A75">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Investigation</w:t>
            </w:r>
            <w:r>
              <w:rPr>
                <w:rFonts w:cstheme="minorHAnsi"/>
                <w:sz w:val="20"/>
                <w:szCs w:val="20"/>
                <w:lang w:val="en"/>
              </w:rPr>
              <w:t xml:space="preserve"> - Modifications to the program in relation to the existing grant:</w:t>
            </w:r>
          </w:p>
          <w:p w14:paraId="61FD8E98" w14:textId="57DEBE1D" w:rsidR="00146501" w:rsidRPr="00201EB8" w:rsidRDefault="002C41A8" w:rsidP="003E7A75">
            <w:pPr>
              <w:pStyle w:val="BodyText"/>
              <w:cnfStyle w:val="000000100000" w:firstRow="0" w:lastRow="0" w:firstColumn="0" w:lastColumn="0" w:oddVBand="0" w:evenVBand="0" w:oddHBand="1" w:evenHBand="0" w:firstRowFirstColumn="0" w:firstRowLastColumn="0" w:lastRowFirstColumn="0" w:lastRowLastColumn="0"/>
              <w:rPr>
                <w:rFonts w:cstheme="minorHAnsi"/>
                <w:b/>
                <w:bCs/>
                <w:sz w:val="20"/>
                <w:szCs w:val="20"/>
                <w:u w:val="single"/>
              </w:rPr>
            </w:pPr>
            <w:r>
              <w:rPr>
                <w:rFonts w:ascii="Segoe UI Symbol" w:hAnsi="Segoe UI Symbol"/>
                <w:sz w:val="20"/>
                <w:szCs w:val="20"/>
                <w:lang w:val="en"/>
              </w:rPr>
              <w:t>☐</w:t>
            </w:r>
            <w:r>
              <w:rPr>
                <w:sz w:val="20"/>
                <w:szCs w:val="20"/>
                <w:lang w:val="en"/>
              </w:rPr>
              <w:t xml:space="preserve"> New  </w:t>
            </w:r>
            <w:sdt>
              <w:sdtPr>
                <w:rPr>
                  <w:rFonts w:cstheme="minorHAnsi"/>
                  <w:sz w:val="20"/>
                  <w:szCs w:val="20"/>
                  <w:lang w:val="en-US"/>
                </w:rPr>
                <w:id w:val="1638924598"/>
                <w:placeholder>
                  <w:docPart w:val="C52BD443C5844D43A63686AA8E703B2B"/>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Pr>
                <w:sz w:val="20"/>
                <w:szCs w:val="20"/>
                <w:lang w:val="en"/>
              </w:rPr>
              <w:t xml:space="preserve">Intensification </w:t>
            </w:r>
            <w:r>
              <w:rPr>
                <w:rFonts w:ascii="Segoe UI Symbol" w:hAnsi="Segoe UI Symbol"/>
                <w:sz w:val="20"/>
                <w:szCs w:val="20"/>
                <w:lang w:val="en"/>
              </w:rPr>
              <w:t>☐</w:t>
            </w:r>
            <w:r>
              <w:rPr>
                <w:sz w:val="20"/>
                <w:szCs w:val="20"/>
                <w:lang w:val="en"/>
              </w:rPr>
              <w:t xml:space="preserve"> Renewal or </w:t>
            </w:r>
            <w:r>
              <w:rPr>
                <w:rFonts w:ascii="Segoe UI Symbol" w:hAnsi="Segoe UI Symbol"/>
                <w:sz w:val="20"/>
                <w:szCs w:val="20"/>
                <w:lang w:val="en"/>
              </w:rPr>
              <w:t>☐</w:t>
            </w:r>
            <w:r>
              <w:rPr>
                <w:sz w:val="20"/>
                <w:szCs w:val="20"/>
                <w:lang w:val="en"/>
              </w:rPr>
              <w:t xml:space="preserve"> Reduction</w:t>
            </w:r>
          </w:p>
        </w:tc>
      </w:tr>
      <w:tr w:rsidR="00E03079" w:rsidRPr="002E6ECD" w14:paraId="67132B52"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tcPr>
          <w:p w14:paraId="553E4735" w14:textId="77777777" w:rsidR="00FF72CE" w:rsidRPr="00201EB8" w:rsidRDefault="002C41A8" w:rsidP="00FF72CE">
            <w:pPr>
              <w:pStyle w:val="BodyText"/>
              <w:rPr>
                <w:rFonts w:cstheme="minorHAnsi"/>
                <w:sz w:val="20"/>
                <w:szCs w:val="20"/>
              </w:rPr>
            </w:pPr>
            <w:r>
              <w:rPr>
                <w:rFonts w:cstheme="minorHAnsi"/>
                <w:sz w:val="20"/>
                <w:szCs w:val="20"/>
                <w:lang w:val="en"/>
              </w:rPr>
              <w:t>List of activities</w:t>
            </w:r>
          </w:p>
        </w:tc>
        <w:tc>
          <w:tcPr>
            <w:tcW w:w="11972" w:type="dxa"/>
          </w:tcPr>
          <w:p w14:paraId="0AD7E3DC" w14:textId="5334508B" w:rsidR="00FF72CE" w:rsidRPr="00532FBD" w:rsidRDefault="002C41A8" w:rsidP="00FF72CE">
            <w:pPr>
              <w:spacing w:after="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lang w:val="en-US"/>
              </w:rPr>
            </w:pPr>
            <w:r>
              <w:rPr>
                <w:rFonts w:cstheme="minorHAnsi"/>
                <w:color w:val="000000" w:themeColor="text1"/>
                <w:sz w:val="20"/>
                <w:szCs w:val="20"/>
                <w:lang w:val="en"/>
              </w:rPr>
              <w:t xml:space="preserve">The current grant has made it possible to make progress on HIV and TB monitoring and evaluation. Today, the National Health Information System (SNIS) division provides centralized management of the </w:t>
            </w:r>
            <w:r w:rsidR="008514A0">
              <w:rPr>
                <w:rFonts w:cstheme="minorHAnsi"/>
                <w:color w:val="000000" w:themeColor="text1"/>
                <w:sz w:val="20"/>
                <w:szCs w:val="20"/>
                <w:lang w:val="en"/>
              </w:rPr>
              <w:t>District</w:t>
            </w:r>
            <w:r>
              <w:rPr>
                <w:rFonts w:cstheme="minorHAnsi"/>
                <w:color w:val="000000" w:themeColor="text1"/>
                <w:sz w:val="20"/>
                <w:szCs w:val="20"/>
                <w:lang w:val="en"/>
              </w:rPr>
              <w:t xml:space="preserve"> Health Information System (DH</w:t>
            </w:r>
            <w:r w:rsidR="008514A0">
              <w:rPr>
                <w:rFonts w:cstheme="minorHAnsi"/>
                <w:color w:val="000000" w:themeColor="text1"/>
                <w:sz w:val="20"/>
                <w:szCs w:val="20"/>
                <w:lang w:val="en"/>
              </w:rPr>
              <w:t>IS</w:t>
            </w:r>
            <w:r>
              <w:rPr>
                <w:rFonts w:cstheme="minorHAnsi"/>
                <w:color w:val="000000" w:themeColor="text1"/>
                <w:sz w:val="20"/>
                <w:szCs w:val="20"/>
                <w:lang w:val="en"/>
              </w:rPr>
              <w:t xml:space="preserve">2), which is considered the country’s baseline. Similarly, the country has been able to standardize and harmonize HIV and TB data collection tools and all data is integrated into the DHIS2 platform. Significant efforts have been made to improve data availability and the completeness and timeliness of reporting for both HIV and TB. However, weaknesses in the HIV and TB monitoring and evaluation system persist, particularly those related to data quality, </w:t>
            </w:r>
            <w:proofErr w:type="gramStart"/>
            <w:r>
              <w:rPr>
                <w:rFonts w:cstheme="minorHAnsi"/>
                <w:color w:val="000000" w:themeColor="text1"/>
                <w:sz w:val="20"/>
                <w:szCs w:val="20"/>
                <w:lang w:val="en"/>
              </w:rPr>
              <w:t>analysis</w:t>
            </w:r>
            <w:proofErr w:type="gramEnd"/>
            <w:r>
              <w:rPr>
                <w:rFonts w:cstheme="minorHAnsi"/>
                <w:color w:val="000000" w:themeColor="text1"/>
                <w:sz w:val="20"/>
                <w:szCs w:val="20"/>
                <w:lang w:val="en"/>
              </w:rPr>
              <w:t xml:space="preserve"> and dissemination. Obtaining disaggregated, </w:t>
            </w:r>
            <w:proofErr w:type="gramStart"/>
            <w:r>
              <w:rPr>
                <w:rFonts w:cstheme="minorHAnsi"/>
                <w:color w:val="000000" w:themeColor="text1"/>
                <w:sz w:val="20"/>
                <w:szCs w:val="20"/>
                <w:lang w:val="en"/>
              </w:rPr>
              <w:t>consistent</w:t>
            </w:r>
            <w:proofErr w:type="gramEnd"/>
            <w:r>
              <w:rPr>
                <w:rFonts w:cstheme="minorHAnsi"/>
                <w:color w:val="000000" w:themeColor="text1"/>
                <w:sz w:val="20"/>
                <w:szCs w:val="20"/>
                <w:lang w:val="en"/>
              </w:rPr>
              <w:t xml:space="preserve"> and accurate data is a brake on improving the quality of the data; the use of the reported data is limited and is not accessible for effective decision-making. Compared to data collection tools, the long lead time (around 8 months) between ordering copies and making them available in healthcare facilities poses a significant challenge for traceability of information flows for better decision-making. Similarly, for HIV, community data are not captured </w:t>
            </w:r>
            <w:r w:rsidR="00E0300F">
              <w:rPr>
                <w:rFonts w:cstheme="minorHAnsi"/>
                <w:color w:val="000000" w:themeColor="text1"/>
                <w:sz w:val="20"/>
                <w:szCs w:val="20"/>
                <w:lang w:val="en"/>
              </w:rPr>
              <w:t>nationally,</w:t>
            </w:r>
            <w:r>
              <w:rPr>
                <w:rFonts w:cstheme="minorHAnsi"/>
                <w:color w:val="000000" w:themeColor="text1"/>
                <w:sz w:val="20"/>
                <w:szCs w:val="20"/>
                <w:lang w:val="en"/>
              </w:rPr>
              <w:t xml:space="preserve"> and private sector data are partially captured. There are other difficulties which have an impact on the quality of HIV data, namely those related to plans to change the system (TIER NET), a decision made by the technical and financial partners (PTFs) that does not favor scaling up the digitization of monitoring people living with HIV. It also includes problems related to the lack of interoperability between the different systems in place DHIS2, TIER NET, Data to care, DATIM, etc. One of the weaknesses of the DHIS2 platform set up is that it does not allow the development of functions for improving the quality of the data, for example the visualization of the data for better analysis and reporting. The significant increase in the active HIV file today (around 500,000), as well as the number of TB patients reported each year, requires that work be done to put in place a single coding system that would make it possible to provide quality follow-up for antiretroviral patients and TB patients who are screened and treated (duplication, underestimation, overestimation, etc.).  </w:t>
            </w:r>
            <w:r>
              <w:rPr>
                <w:rFonts w:cstheme="minorHAnsi"/>
                <w:sz w:val="20"/>
                <w:szCs w:val="20"/>
                <w:lang w:val="en"/>
              </w:rPr>
              <w:t>The configuration needed to show the private contribution was not done.</w:t>
            </w:r>
          </w:p>
          <w:p w14:paraId="174D17FC" w14:textId="77777777" w:rsidR="00FF72CE" w:rsidRPr="00532FBD" w:rsidRDefault="00FF72CE" w:rsidP="00FF72CE">
            <w:pPr>
              <w:spacing w:after="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0"/>
                <w:szCs w:val="20"/>
                <w:lang w:val="en-US"/>
              </w:rPr>
            </w:pPr>
          </w:p>
          <w:p w14:paraId="039DE6B5" w14:textId="77777777" w:rsidR="00FF72CE" w:rsidRPr="00532FBD" w:rsidRDefault="002C41A8" w:rsidP="00FF72CE">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lang w:val="en-US"/>
              </w:rPr>
            </w:pPr>
            <w:r>
              <w:rPr>
                <w:rFonts w:cstheme="minorHAnsi"/>
                <w:color w:val="000000" w:themeColor="text1"/>
                <w:sz w:val="20"/>
                <w:szCs w:val="20"/>
                <w:lang w:val="en"/>
              </w:rPr>
              <w:t xml:space="preserve">As a result, there is a lack of monitoring, </w:t>
            </w:r>
            <w:proofErr w:type="gramStart"/>
            <w:r>
              <w:rPr>
                <w:rFonts w:cstheme="minorHAnsi"/>
                <w:color w:val="000000" w:themeColor="text1"/>
                <w:sz w:val="20"/>
                <w:szCs w:val="20"/>
                <w:lang w:val="en"/>
              </w:rPr>
              <w:t>verification</w:t>
            </w:r>
            <w:proofErr w:type="gramEnd"/>
            <w:r>
              <w:rPr>
                <w:rFonts w:cstheme="minorHAnsi"/>
                <w:color w:val="000000" w:themeColor="text1"/>
                <w:sz w:val="20"/>
                <w:szCs w:val="20"/>
                <w:lang w:val="en"/>
              </w:rPr>
              <w:t xml:space="preserve"> and validation visits, which makes it difficult to ensure continuity in provider capacity building. Similarly, some surveys and studies are not being systematically updated to provide not only quantitative but also </w:t>
            </w:r>
            <w:r>
              <w:rPr>
                <w:rFonts w:cstheme="minorHAnsi"/>
                <w:color w:val="000000" w:themeColor="text1"/>
                <w:sz w:val="20"/>
                <w:szCs w:val="20"/>
                <w:lang w:val="en"/>
              </w:rPr>
              <w:lastRenderedPageBreak/>
              <w:t>qualitative data and to better understand the dynamics of the HIV and TB epidemics in the DRC. The interventions in this module will strengthen the HIV and TB monitoring and evaluation system and improve the dissemination of strategic information for decision-making and improvement of programmatic results.</w:t>
            </w:r>
          </w:p>
          <w:p w14:paraId="5BA85E28" w14:textId="77777777" w:rsidR="00FF72CE" w:rsidRPr="00532FBD" w:rsidRDefault="00FF72CE" w:rsidP="00FF72CE">
            <w:pPr>
              <w:spacing w:after="0"/>
              <w:jc w:val="both"/>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
          <w:p w14:paraId="258F7DAF" w14:textId="7DE54F3D" w:rsidR="00FF72CE" w:rsidRPr="00201EB8" w:rsidRDefault="002C41A8" w:rsidP="00FF72C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u w:val="single"/>
                <w:lang w:val="en"/>
              </w:rPr>
              <w:t xml:space="preserve">Routine data reporting: </w:t>
            </w:r>
            <w:r>
              <w:rPr>
                <w:rFonts w:cstheme="minorHAnsi"/>
                <w:sz w:val="20"/>
                <w:szCs w:val="20"/>
                <w:lang w:val="en"/>
              </w:rPr>
              <w:t xml:space="preserve">Routine data reporting is done </w:t>
            </w:r>
            <w:proofErr w:type="gramStart"/>
            <w:r>
              <w:rPr>
                <w:rFonts w:cstheme="minorHAnsi"/>
                <w:sz w:val="20"/>
                <w:szCs w:val="20"/>
                <w:lang w:val="en"/>
              </w:rPr>
              <w:t>on the basis of</w:t>
            </w:r>
            <w:proofErr w:type="gramEnd"/>
            <w:r>
              <w:rPr>
                <w:rFonts w:cstheme="minorHAnsi"/>
                <w:sz w:val="20"/>
                <w:szCs w:val="20"/>
                <w:lang w:val="en"/>
              </w:rPr>
              <w:t xml:space="preserve"> standardized and harmonized data collection tools. This data is integrated into the National Health Information System (SNIS) through the District Health Information (DHIS2) platform. Reporting tools are the single canvas </w:t>
            </w:r>
            <w:r w:rsidR="008F5755">
              <w:rPr>
                <w:rFonts w:cstheme="minorHAnsi"/>
                <w:sz w:val="20"/>
                <w:szCs w:val="20"/>
                <w:lang w:val="en"/>
              </w:rPr>
              <w:t>(</w:t>
            </w:r>
            <w:proofErr w:type="spellStart"/>
            <w:r w:rsidR="008F5755">
              <w:rPr>
                <w:rFonts w:cstheme="minorHAnsi"/>
                <w:sz w:val="20"/>
                <w:szCs w:val="20"/>
                <w:lang w:val="en"/>
              </w:rPr>
              <w:t>canevas</w:t>
            </w:r>
            <w:proofErr w:type="spellEnd"/>
            <w:r w:rsidR="008F5755">
              <w:rPr>
                <w:rFonts w:cstheme="minorHAnsi"/>
                <w:sz w:val="20"/>
                <w:szCs w:val="20"/>
                <w:lang w:val="en"/>
              </w:rPr>
              <w:t xml:space="preserve"> unique) </w:t>
            </w:r>
            <w:r>
              <w:rPr>
                <w:rFonts w:cstheme="minorHAnsi"/>
                <w:sz w:val="20"/>
                <w:szCs w:val="20"/>
                <w:lang w:val="en"/>
              </w:rPr>
              <w:t xml:space="preserve">for the general population, the complementary canvas for key populations, and the treatment and diagnostic </w:t>
            </w:r>
            <w:proofErr w:type="spellStart"/>
            <w:r>
              <w:rPr>
                <w:rFonts w:cstheme="minorHAnsi"/>
                <w:sz w:val="20"/>
                <w:szCs w:val="20"/>
                <w:lang w:val="en"/>
              </w:rPr>
              <w:t>centres</w:t>
            </w:r>
            <w:proofErr w:type="spellEnd"/>
            <w:r>
              <w:rPr>
                <w:rFonts w:cstheme="minorHAnsi"/>
                <w:sz w:val="20"/>
                <w:szCs w:val="20"/>
                <w:lang w:val="en"/>
              </w:rPr>
              <w:t xml:space="preserve"> (CDTs) quarterly reports. This intervention begins with the collection of data using cards and registers. The latter will feed into the reporting canvas which are then transmitted to the central offices to the </w:t>
            </w:r>
            <w:proofErr w:type="gramStart"/>
            <w:r>
              <w:rPr>
                <w:rFonts w:cstheme="minorHAnsi"/>
                <w:sz w:val="20"/>
                <w:szCs w:val="20"/>
                <w:lang w:val="en"/>
              </w:rPr>
              <w:t>Health</w:t>
            </w:r>
            <w:proofErr w:type="gramEnd"/>
            <w:r>
              <w:rPr>
                <w:rFonts w:cstheme="minorHAnsi"/>
                <w:sz w:val="20"/>
                <w:szCs w:val="20"/>
                <w:lang w:val="en"/>
              </w:rPr>
              <w:t xml:space="preserve"> Zone for entry in the DHIS2 after validation. The following activities will be </w:t>
            </w:r>
            <w:r>
              <w:rPr>
                <w:rFonts w:cstheme="minorHAnsi"/>
                <w:b/>
                <w:bCs/>
                <w:sz w:val="20"/>
                <w:szCs w:val="20"/>
                <w:lang w:val="en"/>
              </w:rPr>
              <w:t>continued or intensified</w:t>
            </w:r>
            <w:r>
              <w:rPr>
                <w:rFonts w:cstheme="minorHAnsi"/>
                <w:sz w:val="20"/>
                <w:szCs w:val="20"/>
                <w:lang w:val="en"/>
              </w:rPr>
              <w:t xml:space="preserve"> to provide health facility (FOSA) assessments with harmonized and updated data collection and reporting tools. Likewise, the available computer hardware is at times obsolete, underperforming, or even non-existent in some places. It is therefore necessary to equip the M&amp;E division as well as the co-ordination and sub-co-ordination teams with suitable and efficient IT equipment.</w:t>
            </w:r>
          </w:p>
          <w:p w14:paraId="0CD56171" w14:textId="77777777"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Replicate tools for collecting and reporting HIV and TB data. The implementation of this activity is planned for 2026. For TB tools, reproduction is planned annually in 2024, 2025 and 2026.  </w:t>
            </w:r>
          </w:p>
          <w:p w14:paraId="7107EEBC" w14:textId="77777777"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Provide the HIV M&amp;E division with 8 computers, the provincial coordination teams with 48 computers, and the sub-coordination teams with 2. </w:t>
            </w:r>
          </w:p>
          <w:p w14:paraId="585E9576" w14:textId="77777777" w:rsidR="00FF72CE" w:rsidRPr="00201EB8" w:rsidRDefault="00FF72CE" w:rsidP="00FF72C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u w:val="single"/>
              </w:rPr>
            </w:pPr>
          </w:p>
          <w:p w14:paraId="3F98B0C0" w14:textId="77777777" w:rsidR="00FF72CE" w:rsidRPr="00532FBD" w:rsidRDefault="002C41A8" w:rsidP="00FF72C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u w:val="single"/>
                <w:lang w:val="fr-CH"/>
              </w:rPr>
            </w:pPr>
            <w:r w:rsidRPr="00532FBD">
              <w:rPr>
                <w:rFonts w:cstheme="minorHAnsi"/>
                <w:b/>
                <w:bCs/>
                <w:sz w:val="20"/>
                <w:szCs w:val="20"/>
                <w:u w:val="single"/>
                <w:lang w:val="fr-CH"/>
              </w:rPr>
              <w:t xml:space="preserve">HIV, TB and malaria </w:t>
            </w:r>
            <w:proofErr w:type="gramStart"/>
            <w:r w:rsidRPr="00532FBD">
              <w:rPr>
                <w:rFonts w:cstheme="minorHAnsi"/>
                <w:b/>
                <w:bCs/>
                <w:sz w:val="20"/>
                <w:szCs w:val="20"/>
                <w:u w:val="single"/>
                <w:lang w:val="fr-CH"/>
              </w:rPr>
              <w:t>surveillance:</w:t>
            </w:r>
            <w:proofErr w:type="gramEnd"/>
            <w:r w:rsidRPr="00532FBD">
              <w:rPr>
                <w:rFonts w:cstheme="minorHAnsi"/>
                <w:b/>
                <w:bCs/>
                <w:sz w:val="20"/>
                <w:szCs w:val="20"/>
                <w:u w:val="single"/>
                <w:lang w:val="fr-CH"/>
              </w:rPr>
              <w:t xml:space="preserve"> </w:t>
            </w:r>
          </w:p>
          <w:p w14:paraId="5FC18A44" w14:textId="04CAC99B" w:rsidR="00FF72CE" w:rsidRPr="00C437C9" w:rsidRDefault="002C41A8" w:rsidP="00FF72C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shd w:val="clear" w:color="auto" w:fill="FFFFFF"/>
                <w:lang w:val="en"/>
              </w:rPr>
            </w:pPr>
            <w:r>
              <w:rPr>
                <w:rFonts w:cstheme="minorHAnsi"/>
                <w:sz w:val="20"/>
                <w:szCs w:val="20"/>
                <w:lang w:val="en"/>
              </w:rPr>
              <w:t xml:space="preserve">This 2024-2026 grant will focus on strengthening people-centered surveillance. This intervention will better </w:t>
            </w:r>
            <w:r>
              <w:rPr>
                <w:rFonts w:cstheme="minorHAnsi"/>
                <w:sz w:val="20"/>
                <w:szCs w:val="20"/>
                <w:shd w:val="clear" w:color="auto" w:fill="FFFFFF"/>
                <w:lang w:val="en"/>
              </w:rPr>
              <w:t xml:space="preserve">track </w:t>
            </w:r>
            <w:r>
              <w:rPr>
                <w:rFonts w:cstheme="minorHAnsi"/>
                <w:sz w:val="20"/>
                <w:szCs w:val="20"/>
                <w:lang w:val="en"/>
              </w:rPr>
              <w:t xml:space="preserve">HIV </w:t>
            </w:r>
            <w:r>
              <w:rPr>
                <w:rFonts w:cstheme="minorHAnsi"/>
                <w:sz w:val="20"/>
                <w:szCs w:val="20"/>
                <w:shd w:val="clear" w:color="auto" w:fill="FFFFFF"/>
                <w:lang w:val="en"/>
              </w:rPr>
              <w:t xml:space="preserve">and sexually transmitted infections and trends to provide critical information needed to improve activities and assess their impact. For TB, this will involve building capacity at all levels, including through the departure of trained staff who are being replaced by new ones. </w:t>
            </w:r>
            <w:r w:rsidR="00C437C9" w:rsidRPr="00C437C9">
              <w:rPr>
                <w:rFonts w:cstheme="minorHAnsi"/>
                <w:sz w:val="20"/>
                <w:szCs w:val="20"/>
                <w:shd w:val="clear" w:color="auto" w:fill="FFFFFF"/>
                <w:lang w:val="en"/>
              </w:rPr>
              <w:t>In addition, the TB Program will benefit from USAID support for the implementation of an individualized registration system for MDR-TB patients during 2023.</w:t>
            </w:r>
            <w:r w:rsidR="00C437C9">
              <w:rPr>
                <w:rFonts w:cstheme="minorHAnsi"/>
                <w:sz w:val="20"/>
                <w:szCs w:val="20"/>
                <w:shd w:val="clear" w:color="auto" w:fill="FFFFFF"/>
                <w:lang w:val="en"/>
              </w:rPr>
              <w:t xml:space="preserve"> </w:t>
            </w:r>
            <w:r>
              <w:rPr>
                <w:rFonts w:cstheme="minorHAnsi"/>
                <w:sz w:val="20"/>
                <w:szCs w:val="20"/>
                <w:lang w:val="en"/>
              </w:rPr>
              <w:t xml:space="preserve">The activity that will be </w:t>
            </w:r>
            <w:r>
              <w:rPr>
                <w:rFonts w:cstheme="minorHAnsi"/>
                <w:b/>
                <w:bCs/>
                <w:sz w:val="20"/>
                <w:szCs w:val="20"/>
                <w:lang w:val="en"/>
              </w:rPr>
              <w:t>continued or intensified</w:t>
            </w:r>
            <w:r>
              <w:rPr>
                <w:rFonts w:cstheme="minorHAnsi"/>
                <w:sz w:val="20"/>
                <w:szCs w:val="20"/>
                <w:lang w:val="en"/>
              </w:rPr>
              <w:t xml:space="preserve"> will highlight the patient-centered monitoring approach which is also an activity linked to routine reporting: </w:t>
            </w:r>
          </w:p>
          <w:p w14:paraId="1EE24EB6" w14:textId="77777777"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Implement person-centered HIV surveillance in the development of standards and guidelines. </w:t>
            </w:r>
          </w:p>
          <w:p w14:paraId="6AF26731" w14:textId="77777777"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Build capacity of providers at all levels of HIV and TB.</w:t>
            </w:r>
          </w:p>
          <w:p w14:paraId="706DC326" w14:textId="01100E45" w:rsidR="00FF72CE" w:rsidRPr="00201EB8" w:rsidRDefault="002C41A8" w:rsidP="00FF72C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lang w:val="en"/>
              </w:rPr>
              <w:t>The proposed new activities</w:t>
            </w:r>
            <w:r>
              <w:rPr>
                <w:rFonts w:cstheme="minorHAnsi"/>
                <w:sz w:val="20"/>
                <w:szCs w:val="20"/>
                <w:lang w:val="en"/>
              </w:rPr>
              <w:t xml:space="preserve"> under GC7 funding will improve HIV and Syphilis routine surveillance and data, HIV case reporting, and production of health zone-wide estimates.</w:t>
            </w:r>
          </w:p>
          <w:p w14:paraId="3DE48EDA" w14:textId="77777777" w:rsidR="00FF72CE" w:rsidRPr="007D3B4A"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lang w:val="en"/>
              </w:rPr>
              <w:t xml:space="preserve">Conduct a feasibility study on HIV and Syphilis </w:t>
            </w:r>
            <w:proofErr w:type="spellStart"/>
            <w:r>
              <w:rPr>
                <w:rFonts w:cstheme="minorHAnsi"/>
                <w:color w:val="000000" w:themeColor="text1"/>
                <w:sz w:val="20"/>
                <w:szCs w:val="20"/>
                <w:lang w:val="en"/>
              </w:rPr>
              <w:t>serosurveillance</w:t>
            </w:r>
            <w:proofErr w:type="spellEnd"/>
            <w:r>
              <w:rPr>
                <w:rFonts w:cstheme="minorHAnsi"/>
                <w:color w:val="000000" w:themeColor="text1"/>
                <w:sz w:val="20"/>
                <w:szCs w:val="20"/>
                <w:lang w:val="en"/>
              </w:rPr>
              <w:t xml:space="preserve"> based on routine data as a prerequisite before conducting the </w:t>
            </w:r>
            <w:proofErr w:type="spellStart"/>
            <w:r>
              <w:rPr>
                <w:rFonts w:cstheme="minorHAnsi"/>
                <w:color w:val="000000" w:themeColor="text1"/>
                <w:sz w:val="20"/>
                <w:szCs w:val="20"/>
                <w:lang w:val="en"/>
              </w:rPr>
              <w:t>serosurveillance</w:t>
            </w:r>
            <w:proofErr w:type="spellEnd"/>
            <w:r>
              <w:rPr>
                <w:rFonts w:cstheme="minorHAnsi"/>
                <w:color w:val="000000" w:themeColor="text1"/>
                <w:sz w:val="20"/>
                <w:szCs w:val="20"/>
                <w:lang w:val="en"/>
              </w:rPr>
              <w:t xml:space="preserve"> survey in 2023 and developing an action plan.</w:t>
            </w:r>
          </w:p>
          <w:p w14:paraId="04491964" w14:textId="77777777"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Implement a patient-centered HIV case reporting system in </w:t>
            </w:r>
            <w:proofErr w:type="gramStart"/>
            <w:r>
              <w:rPr>
                <w:rFonts w:cstheme="minorHAnsi"/>
                <w:sz w:val="20"/>
                <w:szCs w:val="20"/>
                <w:lang w:val="en"/>
              </w:rPr>
              <w:t>DRC</w:t>
            </w:r>
            <w:proofErr w:type="gramEnd"/>
            <w:r>
              <w:rPr>
                <w:rFonts w:cstheme="minorHAnsi"/>
                <w:sz w:val="20"/>
                <w:szCs w:val="20"/>
                <w:lang w:val="en"/>
              </w:rPr>
              <w:t xml:space="preserve"> </w:t>
            </w:r>
          </w:p>
          <w:p w14:paraId="035FBCCA" w14:textId="77777777"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Produce decentralized estimates at the Provincial (24) and Health Zone (468) </w:t>
            </w:r>
            <w:proofErr w:type="gramStart"/>
            <w:r>
              <w:rPr>
                <w:rFonts w:cstheme="minorHAnsi"/>
                <w:sz w:val="20"/>
                <w:szCs w:val="20"/>
                <w:lang w:val="en"/>
              </w:rPr>
              <w:t>levels</w:t>
            </w:r>
            <w:proofErr w:type="gramEnd"/>
          </w:p>
          <w:p w14:paraId="0ADA5259" w14:textId="77777777" w:rsidR="00FF72CE" w:rsidRPr="00201EB8" w:rsidRDefault="00FF72CE" w:rsidP="00FF72C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495E650" w14:textId="77777777" w:rsidR="00FF72CE" w:rsidRPr="00201EB8" w:rsidRDefault="002C41A8" w:rsidP="00FF72C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lang w:val="en"/>
              </w:rPr>
              <w:t>Deleted activities:</w:t>
            </w:r>
            <w:r>
              <w:rPr>
                <w:rFonts w:cstheme="minorHAnsi"/>
                <w:sz w:val="20"/>
                <w:szCs w:val="20"/>
                <w:lang w:val="en"/>
              </w:rPr>
              <w:t xml:space="preserve"> The country is abandoning this method because it is expensive and to valorize routine </w:t>
            </w:r>
            <w:proofErr w:type="gramStart"/>
            <w:r>
              <w:rPr>
                <w:rFonts w:cstheme="minorHAnsi"/>
                <w:sz w:val="20"/>
                <w:szCs w:val="20"/>
                <w:lang w:val="en"/>
              </w:rPr>
              <w:t>data</w:t>
            </w:r>
            <w:proofErr w:type="gramEnd"/>
          </w:p>
          <w:p w14:paraId="35B17DEE" w14:textId="77777777"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Arrange HIV and syphilis surveillance at sentinel sites for pregnant women attending antenatal </w:t>
            </w:r>
            <w:proofErr w:type="gramStart"/>
            <w:r>
              <w:rPr>
                <w:rFonts w:cstheme="minorHAnsi"/>
                <w:sz w:val="20"/>
                <w:szCs w:val="20"/>
                <w:lang w:val="en"/>
              </w:rPr>
              <w:t>consultation</w:t>
            </w:r>
            <w:proofErr w:type="gramEnd"/>
          </w:p>
          <w:p w14:paraId="7538D878" w14:textId="77777777" w:rsidR="00FF72CE" w:rsidRPr="00201EB8" w:rsidRDefault="00FF72CE" w:rsidP="00FF72C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3B4B9BA" w14:textId="28716A11" w:rsidR="00FF72CE" w:rsidRPr="00201EB8" w:rsidRDefault="002C41A8" w:rsidP="00FF72C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u w:val="single"/>
                <w:lang w:val="en"/>
              </w:rPr>
              <w:t xml:space="preserve">Data quality: </w:t>
            </w:r>
            <w:r>
              <w:rPr>
                <w:rFonts w:cstheme="minorHAnsi"/>
                <w:sz w:val="20"/>
                <w:szCs w:val="20"/>
                <w:lang w:val="en"/>
              </w:rPr>
              <w:t>Improving data quality is a key priority of this module as it measures progress towards eliminating HIV and TB as public health issues. In view of the difficulties mentioned above, this grant will make it possible to set up a new system to individually monitor people living with HIV that is adapted to potentially replace the Tier. NET and develop its interoperability with existing systems by building on the unique identifi</w:t>
            </w:r>
            <w:r w:rsidR="0078789D">
              <w:rPr>
                <w:rFonts w:cstheme="minorHAnsi"/>
                <w:sz w:val="20"/>
                <w:szCs w:val="20"/>
                <w:lang w:val="en"/>
              </w:rPr>
              <w:t>er</w:t>
            </w:r>
            <w:r>
              <w:rPr>
                <w:rFonts w:cstheme="minorHAnsi"/>
                <w:sz w:val="20"/>
                <w:szCs w:val="20"/>
                <w:lang w:val="en"/>
              </w:rPr>
              <w:t xml:space="preserve"> code (UIC), training trainers in the new individual management software, setting up meetings that focus </w:t>
            </w:r>
            <w:r>
              <w:rPr>
                <w:rFonts w:cstheme="minorHAnsi"/>
                <w:sz w:val="20"/>
                <w:szCs w:val="20"/>
                <w:lang w:val="en"/>
              </w:rPr>
              <w:lastRenderedPageBreak/>
              <w:t>on improving data analysis through capacity building for providers, and carrying out monitoring and evaluation visits for the various interventions.</w:t>
            </w:r>
          </w:p>
          <w:p w14:paraId="3745EDBC" w14:textId="77777777" w:rsidR="00FF72CE" w:rsidRPr="00201EB8" w:rsidRDefault="002C41A8" w:rsidP="00FF72C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FF0000"/>
                <w:sz w:val="20"/>
                <w:szCs w:val="20"/>
              </w:rPr>
            </w:pPr>
            <w:r>
              <w:rPr>
                <w:rFonts w:cstheme="minorHAnsi"/>
                <w:sz w:val="20"/>
                <w:szCs w:val="20"/>
                <w:lang w:val="en"/>
              </w:rPr>
              <w:t>For TB, the main plans are to organize supervision meetings and data validation meetings and to organize data quality analyses to improve data quality.</w:t>
            </w:r>
            <w:r>
              <w:rPr>
                <w:rFonts w:cstheme="minorHAnsi"/>
                <w:color w:val="FF0000"/>
                <w:sz w:val="20"/>
                <w:szCs w:val="20"/>
                <w:lang w:val="en"/>
              </w:rPr>
              <w:t xml:space="preserve"> </w:t>
            </w:r>
            <w:r>
              <w:rPr>
                <w:rFonts w:cstheme="minorHAnsi"/>
                <w:sz w:val="20"/>
                <w:szCs w:val="20"/>
                <w:lang w:val="en"/>
              </w:rPr>
              <w:t xml:space="preserve">The following activities will be </w:t>
            </w:r>
            <w:r>
              <w:rPr>
                <w:rFonts w:cstheme="minorHAnsi"/>
                <w:b/>
                <w:bCs/>
                <w:sz w:val="20"/>
                <w:szCs w:val="20"/>
                <w:lang w:val="en"/>
              </w:rPr>
              <w:t>continued or intensified:</w:t>
            </w:r>
          </w:p>
          <w:p w14:paraId="10BE24FC" w14:textId="77777777" w:rsidR="00FF72CE" w:rsidRPr="00532FBD" w:rsidRDefault="002C41A8" w:rsidP="00FF72CE">
            <w:pPr>
              <w:pStyle w:val="ListParagraph"/>
              <w:numPr>
                <w:ilvl w:val="0"/>
                <w:numId w:val="27"/>
              </w:numPr>
              <w:spacing w:after="0"/>
              <w:jc w:val="both"/>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Pr>
                <w:rFonts w:cstheme="minorHAnsi"/>
                <w:sz w:val="20"/>
                <w:szCs w:val="20"/>
                <w:lang w:val="en"/>
              </w:rPr>
              <w:t xml:space="preserve">Hold quarterly data validation and analysis meetings in 27 Provincial Tuberculosis Control Coordination Offices (CPLTs) </w:t>
            </w:r>
          </w:p>
          <w:p w14:paraId="699D894C" w14:textId="77777777" w:rsidR="00FF72CE" w:rsidRPr="00532FBD" w:rsidRDefault="002C41A8" w:rsidP="00FF72CE">
            <w:pPr>
              <w:pStyle w:val="ListParagraph"/>
              <w:numPr>
                <w:ilvl w:val="0"/>
                <w:numId w:val="27"/>
              </w:numPr>
              <w:spacing w:after="0"/>
              <w:jc w:val="both"/>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Pr>
                <w:rFonts w:cstheme="minorHAnsi"/>
                <w:sz w:val="20"/>
                <w:szCs w:val="20"/>
                <w:lang w:val="en"/>
              </w:rPr>
              <w:t xml:space="preserve">Organize RDQAs (Routine Data Quality Audits) on the quality of HIV and TB services and data at all </w:t>
            </w:r>
            <w:proofErr w:type="gramStart"/>
            <w:r>
              <w:rPr>
                <w:rFonts w:cstheme="minorHAnsi"/>
                <w:sz w:val="20"/>
                <w:szCs w:val="20"/>
                <w:lang w:val="en"/>
              </w:rPr>
              <w:t>levels</w:t>
            </w:r>
            <w:proofErr w:type="gramEnd"/>
            <w:r>
              <w:rPr>
                <w:rFonts w:cstheme="minorHAnsi"/>
                <w:sz w:val="20"/>
                <w:szCs w:val="20"/>
                <w:lang w:val="en"/>
              </w:rPr>
              <w:t xml:space="preserve"> </w:t>
            </w:r>
          </w:p>
          <w:p w14:paraId="5BA919D3" w14:textId="77777777" w:rsidR="00FF72CE" w:rsidRPr="00532FBD" w:rsidRDefault="002C41A8" w:rsidP="00FF72CE">
            <w:pPr>
              <w:pStyle w:val="ListParagraph"/>
              <w:numPr>
                <w:ilvl w:val="0"/>
                <w:numId w:val="27"/>
              </w:numPr>
              <w:spacing w:after="0"/>
              <w:jc w:val="both"/>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Pr>
                <w:rFonts w:cstheme="minorHAnsi"/>
                <w:sz w:val="20"/>
                <w:szCs w:val="20"/>
                <w:lang w:val="en"/>
              </w:rPr>
              <w:t xml:space="preserve">Organize Data Quality Audit s(DQAs) on TB and HIV data and performance quality at all levels each </w:t>
            </w:r>
            <w:proofErr w:type="gramStart"/>
            <w:r>
              <w:rPr>
                <w:rFonts w:cstheme="minorHAnsi"/>
                <w:sz w:val="20"/>
                <w:szCs w:val="20"/>
                <w:lang w:val="en"/>
              </w:rPr>
              <w:t>year</w:t>
            </w:r>
            <w:proofErr w:type="gramEnd"/>
          </w:p>
          <w:p w14:paraId="01509F1B" w14:textId="77777777" w:rsidR="00FF72CE" w:rsidRPr="00532FBD" w:rsidRDefault="002C41A8" w:rsidP="00FF72CE">
            <w:pPr>
              <w:pStyle w:val="ListParagraph"/>
              <w:numPr>
                <w:ilvl w:val="0"/>
                <w:numId w:val="27"/>
              </w:numPr>
              <w:spacing w:after="0"/>
              <w:jc w:val="both"/>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Pr>
                <w:rFonts w:cstheme="minorHAnsi"/>
                <w:sz w:val="20"/>
                <w:szCs w:val="20"/>
                <w:lang w:val="en"/>
              </w:rPr>
              <w:t xml:space="preserve">Train 4 staff in TB and HIV monitoring and evaluation at the central level </w:t>
            </w:r>
          </w:p>
          <w:p w14:paraId="0CF46E0F" w14:textId="77777777" w:rsidR="00FF72CE" w:rsidRPr="00532FBD" w:rsidRDefault="002C41A8" w:rsidP="00FF72CE">
            <w:pPr>
              <w:pStyle w:val="ListParagraph"/>
              <w:numPr>
                <w:ilvl w:val="0"/>
                <w:numId w:val="27"/>
              </w:numPr>
              <w:spacing w:after="0"/>
              <w:jc w:val="both"/>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Pr>
                <w:rFonts w:cstheme="minorHAnsi"/>
                <w:sz w:val="20"/>
                <w:szCs w:val="20"/>
                <w:lang w:val="en"/>
              </w:rPr>
              <w:t xml:space="preserve">Support quarterly TB and HIV supervision from the central level to the </w:t>
            </w:r>
            <w:proofErr w:type="gramStart"/>
            <w:r>
              <w:rPr>
                <w:rFonts w:cstheme="minorHAnsi"/>
                <w:sz w:val="20"/>
                <w:szCs w:val="20"/>
                <w:lang w:val="en"/>
              </w:rPr>
              <w:t>provinces</w:t>
            </w:r>
            <w:proofErr w:type="gramEnd"/>
            <w:r>
              <w:rPr>
                <w:rFonts w:cstheme="minorHAnsi"/>
                <w:sz w:val="20"/>
                <w:szCs w:val="20"/>
                <w:lang w:val="en"/>
              </w:rPr>
              <w:t xml:space="preserve"> </w:t>
            </w:r>
          </w:p>
          <w:p w14:paraId="182EDF1D" w14:textId="77777777" w:rsidR="00FF72CE" w:rsidRPr="00532FBD" w:rsidRDefault="002C41A8" w:rsidP="00FF72CE">
            <w:pPr>
              <w:pStyle w:val="ListParagraph"/>
              <w:numPr>
                <w:ilvl w:val="0"/>
                <w:numId w:val="27"/>
              </w:numPr>
              <w:spacing w:after="0"/>
              <w:jc w:val="both"/>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Pr>
                <w:rFonts w:cstheme="minorHAnsi"/>
                <w:sz w:val="20"/>
                <w:szCs w:val="20"/>
                <w:lang w:val="en"/>
              </w:rPr>
              <w:t xml:space="preserve">Support quarterly TB and HIV supervision from the provincial level to Health Zones </w:t>
            </w:r>
            <w:proofErr w:type="gramStart"/>
            <w:r>
              <w:rPr>
                <w:rFonts w:cstheme="minorHAnsi"/>
                <w:sz w:val="20"/>
                <w:szCs w:val="20"/>
                <w:lang w:val="en"/>
              </w:rPr>
              <w:t>in:</w:t>
            </w:r>
            <w:proofErr w:type="gramEnd"/>
            <w:r>
              <w:rPr>
                <w:rFonts w:cstheme="minorHAnsi"/>
                <w:sz w:val="20"/>
                <w:szCs w:val="20"/>
                <w:lang w:val="en"/>
              </w:rPr>
              <w:t xml:space="preserve"> 11 Provincial Health Divisions for HIV and 26 for TB</w:t>
            </w:r>
          </w:p>
          <w:p w14:paraId="59321A36" w14:textId="77777777" w:rsidR="00FF72CE" w:rsidRPr="00201EB8" w:rsidRDefault="00FF72CE" w:rsidP="00FF72C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7224746D" w14:textId="77777777" w:rsidR="00FF72CE" w:rsidRPr="00201EB8" w:rsidRDefault="002C41A8" w:rsidP="00FF72C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lang w:val="en"/>
              </w:rPr>
              <w:t>New activities proposed under this grant include:</w:t>
            </w:r>
          </w:p>
          <w:p w14:paraId="7B9363D8" w14:textId="77777777" w:rsidR="00FF72CE" w:rsidRPr="00201EB8" w:rsidRDefault="002C41A8" w:rsidP="00FF72CE">
            <w:pPr>
              <w:pStyle w:val="ListParagraph"/>
              <w:numPr>
                <w:ilvl w:val="0"/>
                <w:numId w:val="27"/>
              </w:numPr>
              <w:spacing w:after="0"/>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Certifying the HIV active file</w:t>
            </w:r>
          </w:p>
          <w:p w14:paraId="606A452F" w14:textId="77777777"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Exploring a new computerized system for the individual management of people living with HIV</w:t>
            </w:r>
          </w:p>
          <w:p w14:paraId="67ED15AE" w14:textId="4321C23B" w:rsidR="00FF72CE" w:rsidRPr="00532FBD" w:rsidRDefault="002C41A8" w:rsidP="00FF72CE">
            <w:pPr>
              <w:pStyle w:val="ListParagraph"/>
              <w:numPr>
                <w:ilvl w:val="0"/>
                <w:numId w:val="27"/>
              </w:numPr>
              <w:spacing w:after="0"/>
              <w:jc w:val="both"/>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Pr>
                <w:rFonts w:cstheme="minorHAnsi"/>
                <w:sz w:val="20"/>
                <w:szCs w:val="20"/>
                <w:lang w:val="en"/>
              </w:rPr>
              <w:t xml:space="preserve">Create an HIV Dashboard for visualization of important data that will enable better analysis and dissemination of strategic information in the District Health </w:t>
            </w:r>
            <w:r w:rsidR="00B329B5">
              <w:rPr>
                <w:rFonts w:cstheme="minorHAnsi"/>
                <w:sz w:val="20"/>
                <w:szCs w:val="20"/>
                <w:lang w:val="en"/>
              </w:rPr>
              <w:t>Information</w:t>
            </w:r>
            <w:r>
              <w:rPr>
                <w:rFonts w:cstheme="minorHAnsi"/>
                <w:sz w:val="20"/>
                <w:szCs w:val="20"/>
                <w:lang w:val="en"/>
              </w:rPr>
              <w:t xml:space="preserve"> System (DH</w:t>
            </w:r>
            <w:r w:rsidR="00B329B5">
              <w:rPr>
                <w:rFonts w:cstheme="minorHAnsi"/>
                <w:sz w:val="20"/>
                <w:szCs w:val="20"/>
                <w:lang w:val="en"/>
              </w:rPr>
              <w:t>IS</w:t>
            </w:r>
            <w:r>
              <w:rPr>
                <w:rFonts w:cstheme="minorHAnsi"/>
                <w:sz w:val="20"/>
                <w:szCs w:val="20"/>
                <w:lang w:val="en"/>
              </w:rPr>
              <w:t>2).</w:t>
            </w:r>
          </w:p>
          <w:p w14:paraId="0D65ACD9" w14:textId="77777777"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Organize quarterly HIV data analysis meetings at the provincial coordination </w:t>
            </w:r>
            <w:proofErr w:type="gramStart"/>
            <w:r>
              <w:rPr>
                <w:rFonts w:cstheme="minorHAnsi"/>
                <w:sz w:val="20"/>
                <w:szCs w:val="20"/>
                <w:lang w:val="en"/>
              </w:rPr>
              <w:t>level</w:t>
            </w:r>
            <w:proofErr w:type="gramEnd"/>
          </w:p>
          <w:p w14:paraId="10A4C53F" w14:textId="77777777"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Provide Internet connection and miscellaneous purchases as part of the new Software for Individual people living with HIV Tracking</w:t>
            </w:r>
          </w:p>
          <w:p w14:paraId="1C2FAF25" w14:textId="77777777"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Provide financial support for DHIS2 interoperability and the new HIV </w:t>
            </w:r>
            <w:proofErr w:type="gramStart"/>
            <w:r>
              <w:rPr>
                <w:rFonts w:cstheme="minorHAnsi"/>
                <w:sz w:val="20"/>
                <w:szCs w:val="20"/>
                <w:lang w:val="en"/>
              </w:rPr>
              <w:t>system</w:t>
            </w:r>
            <w:proofErr w:type="gramEnd"/>
          </w:p>
          <w:p w14:paraId="6C5EED30" w14:textId="77777777"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Ensure monitoring and evaluation visits of the implementation of HIV program </w:t>
            </w:r>
            <w:proofErr w:type="gramStart"/>
            <w:r>
              <w:rPr>
                <w:rFonts w:cstheme="minorHAnsi"/>
                <w:sz w:val="20"/>
                <w:szCs w:val="20"/>
                <w:lang w:val="en"/>
              </w:rPr>
              <w:t>interventions</w:t>
            </w:r>
            <w:proofErr w:type="gramEnd"/>
          </w:p>
          <w:p w14:paraId="10BE46F9" w14:textId="77777777"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Organize training of provincial trainers on software for individual management of people living with HIV</w:t>
            </w:r>
          </w:p>
          <w:p w14:paraId="6EB56DBC" w14:textId="77777777"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Provide staff motivation for monitoring the new software for individual people living with </w:t>
            </w:r>
            <w:proofErr w:type="gramStart"/>
            <w:r>
              <w:rPr>
                <w:rFonts w:cstheme="minorHAnsi"/>
                <w:sz w:val="20"/>
                <w:szCs w:val="20"/>
                <w:lang w:val="en"/>
              </w:rPr>
              <w:t>HIV</w:t>
            </w:r>
            <w:proofErr w:type="gramEnd"/>
          </w:p>
          <w:p w14:paraId="413FB6BD" w14:textId="77777777"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Conduct individual HIV patient follow-up missions with another system by provincial HIV coordination office/Provincial Health Division </w:t>
            </w:r>
            <w:proofErr w:type="gramStart"/>
            <w:r>
              <w:rPr>
                <w:rFonts w:cstheme="minorHAnsi"/>
                <w:sz w:val="20"/>
                <w:szCs w:val="20"/>
                <w:lang w:val="en"/>
              </w:rPr>
              <w:t>teams</w:t>
            </w:r>
            <w:proofErr w:type="gramEnd"/>
          </w:p>
          <w:p w14:paraId="44524ACD" w14:textId="77777777" w:rsidR="00FF72CE" w:rsidRPr="00201EB8" w:rsidRDefault="00FF72CE" w:rsidP="00FF72C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240C61A8" w14:textId="77777777" w:rsidR="00FF72CE" w:rsidRPr="00201EB8" w:rsidRDefault="002C41A8" w:rsidP="00FF72C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lang w:val="en"/>
              </w:rPr>
              <w:t>Activities removed</w:t>
            </w:r>
            <w:r>
              <w:rPr>
                <w:rFonts w:cstheme="minorHAnsi"/>
                <w:sz w:val="20"/>
                <w:szCs w:val="20"/>
                <w:lang w:val="en"/>
              </w:rPr>
              <w:t xml:space="preserve"> focus on changing </w:t>
            </w:r>
            <w:proofErr w:type="spellStart"/>
            <w:r>
              <w:rPr>
                <w:rFonts w:cstheme="minorHAnsi"/>
                <w:sz w:val="20"/>
                <w:szCs w:val="20"/>
                <w:lang w:val="en"/>
              </w:rPr>
              <w:t>TierNet</w:t>
            </w:r>
            <w:proofErr w:type="spellEnd"/>
            <w:r>
              <w:rPr>
                <w:rFonts w:cstheme="minorHAnsi"/>
                <w:sz w:val="20"/>
                <w:szCs w:val="20"/>
                <w:lang w:val="en"/>
              </w:rPr>
              <w:t xml:space="preserve"> through the implementation of an alternative individual tracking system for people living with </w:t>
            </w:r>
            <w:proofErr w:type="gramStart"/>
            <w:r>
              <w:rPr>
                <w:rFonts w:cstheme="minorHAnsi"/>
                <w:sz w:val="20"/>
                <w:szCs w:val="20"/>
                <w:lang w:val="en"/>
              </w:rPr>
              <w:t>HIV</w:t>
            </w:r>
            <w:proofErr w:type="gramEnd"/>
          </w:p>
          <w:p w14:paraId="0A0B32F1" w14:textId="77777777"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Support missions to exchange experiences with the University of Cape Town for the Central Level &amp; Data for the HIV </w:t>
            </w:r>
            <w:proofErr w:type="gramStart"/>
            <w:r>
              <w:rPr>
                <w:rFonts w:cstheme="minorHAnsi"/>
                <w:sz w:val="20"/>
                <w:szCs w:val="20"/>
                <w:lang w:val="en"/>
              </w:rPr>
              <w:t>component</w:t>
            </w:r>
            <w:proofErr w:type="gramEnd"/>
          </w:p>
          <w:p w14:paraId="6AADF0E9" w14:textId="77777777"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Check </w:t>
            </w:r>
            <w:proofErr w:type="spellStart"/>
            <w:r>
              <w:rPr>
                <w:rFonts w:cstheme="minorHAnsi"/>
                <w:sz w:val="20"/>
                <w:szCs w:val="20"/>
                <w:lang w:val="en"/>
              </w:rPr>
              <w:t>TierNet</w:t>
            </w:r>
            <w:proofErr w:type="spellEnd"/>
            <w:r>
              <w:rPr>
                <w:rFonts w:cstheme="minorHAnsi"/>
                <w:sz w:val="20"/>
                <w:szCs w:val="20"/>
                <w:lang w:val="en"/>
              </w:rPr>
              <w:t xml:space="preserve"> status in Provincial Health Divisions that have implemented the </w:t>
            </w:r>
            <w:proofErr w:type="spellStart"/>
            <w:r>
              <w:rPr>
                <w:rFonts w:cstheme="minorHAnsi"/>
                <w:sz w:val="20"/>
                <w:szCs w:val="20"/>
                <w:lang w:val="en"/>
              </w:rPr>
              <w:t>TierNet</w:t>
            </w:r>
            <w:proofErr w:type="spellEnd"/>
            <w:r>
              <w:rPr>
                <w:rFonts w:cstheme="minorHAnsi"/>
                <w:sz w:val="20"/>
                <w:szCs w:val="20"/>
                <w:lang w:val="en"/>
              </w:rPr>
              <w:t xml:space="preserve"> Software for the HIV </w:t>
            </w:r>
            <w:proofErr w:type="gramStart"/>
            <w:r>
              <w:rPr>
                <w:rFonts w:cstheme="minorHAnsi"/>
                <w:sz w:val="20"/>
                <w:szCs w:val="20"/>
                <w:lang w:val="en"/>
              </w:rPr>
              <w:t>component</w:t>
            </w:r>
            <w:proofErr w:type="gramEnd"/>
          </w:p>
          <w:p w14:paraId="2DFFFEAD" w14:textId="77777777"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Provide Internet connection and miscellaneous purchases as part of </w:t>
            </w:r>
            <w:proofErr w:type="spellStart"/>
            <w:r>
              <w:rPr>
                <w:rFonts w:cstheme="minorHAnsi"/>
                <w:sz w:val="20"/>
                <w:szCs w:val="20"/>
                <w:lang w:val="en"/>
              </w:rPr>
              <w:t>TierNet</w:t>
            </w:r>
            <w:proofErr w:type="spellEnd"/>
            <w:r>
              <w:rPr>
                <w:rFonts w:cstheme="minorHAnsi"/>
                <w:sz w:val="20"/>
                <w:szCs w:val="20"/>
                <w:lang w:val="en"/>
              </w:rPr>
              <w:t xml:space="preserve"> Software functionality for the HIV </w:t>
            </w:r>
            <w:proofErr w:type="gramStart"/>
            <w:r>
              <w:rPr>
                <w:rFonts w:cstheme="minorHAnsi"/>
                <w:sz w:val="20"/>
                <w:szCs w:val="20"/>
                <w:lang w:val="en"/>
              </w:rPr>
              <w:t>component</w:t>
            </w:r>
            <w:proofErr w:type="gramEnd"/>
          </w:p>
          <w:p w14:paraId="50D9F921" w14:textId="77777777"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Provide financial support for DHIS2 and </w:t>
            </w:r>
            <w:proofErr w:type="spellStart"/>
            <w:r>
              <w:rPr>
                <w:rFonts w:cstheme="minorHAnsi"/>
                <w:sz w:val="20"/>
                <w:szCs w:val="20"/>
                <w:lang w:val="en"/>
              </w:rPr>
              <w:t>TierNet</w:t>
            </w:r>
            <w:proofErr w:type="spellEnd"/>
            <w:r>
              <w:rPr>
                <w:rFonts w:cstheme="minorHAnsi"/>
                <w:sz w:val="20"/>
                <w:szCs w:val="20"/>
                <w:lang w:val="en"/>
              </w:rPr>
              <w:t xml:space="preserve"> interoperability in 2021 for the HIV </w:t>
            </w:r>
            <w:proofErr w:type="gramStart"/>
            <w:r>
              <w:rPr>
                <w:rFonts w:cstheme="minorHAnsi"/>
                <w:sz w:val="20"/>
                <w:szCs w:val="20"/>
                <w:lang w:val="en"/>
              </w:rPr>
              <w:t>component</w:t>
            </w:r>
            <w:proofErr w:type="gramEnd"/>
          </w:p>
          <w:p w14:paraId="55374F5D" w14:textId="77777777"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Scale-up </w:t>
            </w:r>
            <w:proofErr w:type="spellStart"/>
            <w:r>
              <w:rPr>
                <w:rFonts w:cstheme="minorHAnsi"/>
                <w:sz w:val="20"/>
                <w:szCs w:val="20"/>
                <w:lang w:val="en"/>
              </w:rPr>
              <w:t>TierNet</w:t>
            </w:r>
            <w:proofErr w:type="spellEnd"/>
            <w:r>
              <w:rPr>
                <w:rFonts w:cstheme="minorHAnsi"/>
                <w:sz w:val="20"/>
                <w:szCs w:val="20"/>
                <w:lang w:val="en"/>
              </w:rPr>
              <w:t xml:space="preserve"> for the HIV component</w:t>
            </w:r>
          </w:p>
          <w:p w14:paraId="45EC7D99" w14:textId="77777777"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Seek technical assistance in monitoring and evaluation of the TB DHIS2 and </w:t>
            </w:r>
            <w:proofErr w:type="spellStart"/>
            <w:r>
              <w:rPr>
                <w:rFonts w:cstheme="minorHAnsi"/>
                <w:sz w:val="20"/>
                <w:szCs w:val="20"/>
                <w:lang w:val="en"/>
              </w:rPr>
              <w:t>TierNet</w:t>
            </w:r>
            <w:proofErr w:type="spellEnd"/>
            <w:r>
              <w:rPr>
                <w:rFonts w:cstheme="minorHAnsi"/>
                <w:sz w:val="20"/>
                <w:szCs w:val="20"/>
                <w:lang w:val="en"/>
              </w:rPr>
              <w:t xml:space="preserve"> </w:t>
            </w:r>
            <w:proofErr w:type="gramStart"/>
            <w:r>
              <w:rPr>
                <w:rFonts w:cstheme="minorHAnsi"/>
                <w:sz w:val="20"/>
                <w:szCs w:val="20"/>
                <w:lang w:val="en"/>
              </w:rPr>
              <w:t>framework</w:t>
            </w:r>
            <w:proofErr w:type="gramEnd"/>
          </w:p>
          <w:p w14:paraId="1C9B361E" w14:textId="77777777" w:rsidR="00FF72CE" w:rsidRPr="00532FBD" w:rsidRDefault="002C41A8" w:rsidP="00FF72CE">
            <w:pPr>
              <w:pStyle w:val="ListParagraph"/>
              <w:numPr>
                <w:ilvl w:val="0"/>
                <w:numId w:val="27"/>
              </w:numPr>
              <w:spacing w:after="0"/>
              <w:jc w:val="both"/>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Pr>
                <w:rFonts w:cstheme="minorHAnsi"/>
                <w:sz w:val="20"/>
                <w:szCs w:val="20"/>
                <w:lang w:val="en"/>
              </w:rPr>
              <w:t xml:space="preserve">Install </w:t>
            </w:r>
            <w:proofErr w:type="spellStart"/>
            <w:r>
              <w:rPr>
                <w:rFonts w:cstheme="minorHAnsi"/>
                <w:sz w:val="20"/>
                <w:szCs w:val="20"/>
                <w:lang w:val="en"/>
              </w:rPr>
              <w:t>TierNet</w:t>
            </w:r>
            <w:proofErr w:type="spellEnd"/>
            <w:r>
              <w:rPr>
                <w:rFonts w:cstheme="minorHAnsi"/>
                <w:sz w:val="20"/>
                <w:szCs w:val="20"/>
                <w:lang w:val="en"/>
              </w:rPr>
              <w:t xml:space="preserve"> software for individual multidrug-resistant TB (MDR-TB) and HIV-TB patient </w:t>
            </w:r>
            <w:proofErr w:type="gramStart"/>
            <w:r>
              <w:rPr>
                <w:rFonts w:cstheme="minorHAnsi"/>
                <w:sz w:val="20"/>
                <w:szCs w:val="20"/>
                <w:lang w:val="en"/>
              </w:rPr>
              <w:t>encoding</w:t>
            </w:r>
            <w:proofErr w:type="gramEnd"/>
            <w:r>
              <w:rPr>
                <w:rFonts w:cstheme="minorHAnsi"/>
                <w:sz w:val="20"/>
                <w:szCs w:val="20"/>
                <w:lang w:val="en"/>
              </w:rPr>
              <w:t xml:space="preserve"> </w:t>
            </w:r>
          </w:p>
          <w:p w14:paraId="0977E715" w14:textId="77777777" w:rsidR="00FF72CE" w:rsidRPr="00201EB8" w:rsidRDefault="00FF72CE" w:rsidP="00FF72C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16B55D1F" w14:textId="3D907F25" w:rsidR="00FF72CE" w:rsidRPr="00201EB8" w:rsidRDefault="002C41A8" w:rsidP="00FF72C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u w:val="single"/>
                <w:lang w:val="en"/>
              </w:rPr>
              <w:lastRenderedPageBreak/>
              <w:t xml:space="preserve">Analyses, evaluations, </w:t>
            </w:r>
            <w:proofErr w:type="gramStart"/>
            <w:r>
              <w:rPr>
                <w:rFonts w:cstheme="minorHAnsi"/>
                <w:b/>
                <w:bCs/>
                <w:sz w:val="20"/>
                <w:szCs w:val="20"/>
                <w:u w:val="single"/>
                <w:lang w:val="en"/>
              </w:rPr>
              <w:t>reviews</w:t>
            </w:r>
            <w:proofErr w:type="gramEnd"/>
            <w:r>
              <w:rPr>
                <w:rFonts w:cstheme="minorHAnsi"/>
                <w:b/>
                <w:bCs/>
                <w:sz w:val="20"/>
                <w:szCs w:val="20"/>
                <w:u w:val="single"/>
                <w:lang w:val="en"/>
              </w:rPr>
              <w:t xml:space="preserve"> and use of data: </w:t>
            </w:r>
            <w:r>
              <w:rPr>
                <w:rFonts w:cstheme="minorHAnsi"/>
                <w:sz w:val="20"/>
                <w:szCs w:val="20"/>
                <w:lang w:val="en"/>
              </w:rPr>
              <w:t>The grant will focus on strengthening the culture of evaluation, analysis and use of data to improve the production of policy information and facilitate decision-making for HIV and TB.</w:t>
            </w:r>
            <w:r>
              <w:rPr>
                <w:rFonts w:cstheme="minorHAnsi"/>
                <w:color w:val="FF0000"/>
                <w:sz w:val="20"/>
                <w:szCs w:val="20"/>
                <w:lang w:val="en"/>
              </w:rPr>
              <w:t xml:space="preserve"> </w:t>
            </w:r>
            <w:r>
              <w:rPr>
                <w:rFonts w:cstheme="minorHAnsi"/>
                <w:sz w:val="20"/>
                <w:szCs w:val="20"/>
                <w:lang w:val="en"/>
              </w:rPr>
              <w:t xml:space="preserve">Activities to be </w:t>
            </w:r>
            <w:r>
              <w:rPr>
                <w:rFonts w:cstheme="minorHAnsi"/>
                <w:b/>
                <w:bCs/>
                <w:sz w:val="20"/>
                <w:szCs w:val="20"/>
                <w:lang w:val="en"/>
              </w:rPr>
              <w:t>continued or intensified</w:t>
            </w:r>
            <w:r>
              <w:rPr>
                <w:rFonts w:cstheme="minorHAnsi"/>
                <w:sz w:val="20"/>
                <w:szCs w:val="20"/>
                <w:lang w:val="en"/>
              </w:rPr>
              <w:t xml:space="preserve"> are:</w:t>
            </w:r>
          </w:p>
          <w:p w14:paraId="46C23AEA" w14:textId="77777777" w:rsidR="00FF72CE" w:rsidRPr="00AF7593"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Conduct the mid-term review of the National Strategic Plan for AIDS (2023-2027) and its external review and development of the new National Strategic Plan in 2026.</w:t>
            </w:r>
          </w:p>
          <w:p w14:paraId="245AF5E1" w14:textId="77777777" w:rsidR="00FF72CE" w:rsidRPr="00AF7593"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Conduct the 2024-2028 Mid-Term Review of the National Strategic Plan for TB and its external review and development of the new National Strategic Plan for TB in 2026.</w:t>
            </w:r>
          </w:p>
          <w:p w14:paraId="50978E88" w14:textId="77777777"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Conduct an external evaluation of the National AIDS Control Program (PNLS) and National TB Control Program (PNLT)</w:t>
            </w:r>
          </w:p>
          <w:p w14:paraId="6143D06B" w14:textId="77777777"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Organize the annual program review meeting (a review of TB activities at the national level)</w:t>
            </w:r>
          </w:p>
          <w:p w14:paraId="019F90FC" w14:textId="77777777" w:rsidR="00FF72CE" w:rsidRPr="00532FBD" w:rsidRDefault="002C41A8" w:rsidP="00FF72CE">
            <w:pPr>
              <w:pStyle w:val="ListParagraph"/>
              <w:numPr>
                <w:ilvl w:val="0"/>
                <w:numId w:val="27"/>
              </w:numPr>
              <w:spacing w:after="0"/>
              <w:jc w:val="both"/>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Pr>
                <w:rFonts w:cstheme="minorHAnsi"/>
                <w:sz w:val="20"/>
                <w:szCs w:val="20"/>
                <w:lang w:val="en"/>
              </w:rPr>
              <w:t xml:space="preserve">Conduct the 3 annual reviews of the National AIDS Control Program (PNLS) programs. These reviews create a framework for sharing with all stakeholders the implementation and evaluation of the Health Sector Strategic Plan made operational through the Operational Action Plan (PAO). This activity will be maintained as it was partially carried out as part of the NFM3 </w:t>
            </w:r>
            <w:proofErr w:type="gramStart"/>
            <w:r>
              <w:rPr>
                <w:rFonts w:cstheme="minorHAnsi"/>
                <w:sz w:val="20"/>
                <w:szCs w:val="20"/>
                <w:lang w:val="en"/>
              </w:rPr>
              <w:t>grant</w:t>
            </w:r>
            <w:proofErr w:type="gramEnd"/>
          </w:p>
          <w:p w14:paraId="6189CD8A" w14:textId="77777777"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Organize semi-annual meetings to monitor grant implementation and validate Progress Update and Disbursement Request (PUDR) </w:t>
            </w:r>
            <w:proofErr w:type="gramStart"/>
            <w:r>
              <w:rPr>
                <w:rFonts w:cstheme="minorHAnsi"/>
                <w:sz w:val="20"/>
                <w:szCs w:val="20"/>
                <w:lang w:val="en"/>
              </w:rPr>
              <w:t>data</w:t>
            </w:r>
            <w:proofErr w:type="gramEnd"/>
          </w:p>
          <w:p w14:paraId="7E9F1799" w14:textId="77777777"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Train central level managers, Provincial Framework Teams (ECPs), Health Zone Executive Teams (ECZS), and HIV providers in monitoring and evaluation</w:t>
            </w:r>
          </w:p>
          <w:p w14:paraId="3859468A" w14:textId="77777777"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Publish articles and abstracts on HIV and TB for better use and dissemination of HIV and TB </w:t>
            </w:r>
            <w:proofErr w:type="gramStart"/>
            <w:r>
              <w:rPr>
                <w:rFonts w:cstheme="minorHAnsi"/>
                <w:sz w:val="20"/>
                <w:szCs w:val="20"/>
                <w:lang w:val="en"/>
              </w:rPr>
              <w:t>information</w:t>
            </w:r>
            <w:proofErr w:type="gramEnd"/>
            <w:r>
              <w:rPr>
                <w:rFonts w:cstheme="minorHAnsi"/>
                <w:sz w:val="20"/>
                <w:szCs w:val="20"/>
                <w:lang w:val="en"/>
              </w:rPr>
              <w:t xml:space="preserve"> </w:t>
            </w:r>
          </w:p>
          <w:p w14:paraId="53F3DCA5" w14:textId="77777777" w:rsidR="00FF72CE" w:rsidRPr="00201EB8" w:rsidRDefault="00FF72CE" w:rsidP="00FF72C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4D648ED7" w14:textId="77777777" w:rsidR="00FF72CE" w:rsidRPr="00201EB8" w:rsidRDefault="002C41A8" w:rsidP="00FF72C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The </w:t>
            </w:r>
            <w:r>
              <w:rPr>
                <w:rFonts w:cstheme="minorHAnsi"/>
                <w:b/>
                <w:bCs/>
                <w:sz w:val="20"/>
                <w:szCs w:val="20"/>
                <w:lang w:val="en"/>
              </w:rPr>
              <w:t>new activity</w:t>
            </w:r>
            <w:r>
              <w:rPr>
                <w:rFonts w:cstheme="minorHAnsi"/>
                <w:sz w:val="20"/>
                <w:szCs w:val="20"/>
                <w:lang w:val="en"/>
              </w:rPr>
              <w:t xml:space="preserve"> will consist of conducting the mid-term and final review of the Monitoring and Evaluation Plan (PSE) </w:t>
            </w:r>
            <w:proofErr w:type="gramStart"/>
            <w:r>
              <w:rPr>
                <w:rFonts w:cstheme="minorHAnsi"/>
                <w:sz w:val="20"/>
                <w:szCs w:val="20"/>
                <w:lang w:val="en"/>
              </w:rPr>
              <w:t>in order to</w:t>
            </w:r>
            <w:proofErr w:type="gramEnd"/>
            <w:r>
              <w:rPr>
                <w:rFonts w:cstheme="minorHAnsi"/>
                <w:sz w:val="20"/>
                <w:szCs w:val="20"/>
                <w:lang w:val="en"/>
              </w:rPr>
              <w:t xml:space="preserve"> continuously update and improve the monitoring and evaluation framework, as well as its ownership by all stakeholders. Also, the review of the Health Sector Strategic Plan is planned. Quarterly data analytics will strengthen the quality of data for good decision-making.</w:t>
            </w:r>
          </w:p>
          <w:p w14:paraId="25C8B356" w14:textId="77777777"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Organize the mid-term and final review of the Health Sector Strategic Plan (PSSS 2023-2027)</w:t>
            </w:r>
          </w:p>
          <w:p w14:paraId="1F94ACEE" w14:textId="1CA7348F" w:rsidR="00FF72CE" w:rsidRPr="00532FBD" w:rsidRDefault="002C41A8" w:rsidP="00FF72CE">
            <w:pPr>
              <w:pStyle w:val="ListParagraph"/>
              <w:numPr>
                <w:ilvl w:val="0"/>
                <w:numId w:val="27"/>
              </w:numPr>
              <w:spacing w:after="0"/>
              <w:jc w:val="both"/>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Pr>
                <w:rFonts w:cstheme="minorHAnsi"/>
                <w:sz w:val="20"/>
                <w:szCs w:val="20"/>
                <w:lang w:val="en"/>
              </w:rPr>
              <w:t xml:space="preserve">Conduct the mid-term and final review of the Monitoring and Evaluation </w:t>
            </w:r>
            <w:r w:rsidR="00612D42">
              <w:rPr>
                <w:rFonts w:cstheme="minorHAnsi"/>
                <w:sz w:val="20"/>
                <w:szCs w:val="20"/>
                <w:lang w:val="en"/>
              </w:rPr>
              <w:t>Plan</w:t>
            </w:r>
            <w:r>
              <w:rPr>
                <w:rFonts w:cstheme="minorHAnsi"/>
                <w:sz w:val="20"/>
                <w:szCs w:val="20"/>
                <w:lang w:val="en"/>
              </w:rPr>
              <w:t xml:space="preserve"> (PSE)</w:t>
            </w:r>
          </w:p>
          <w:p w14:paraId="25BAF344" w14:textId="77777777" w:rsidR="00FF72CE" w:rsidRPr="00532FBD" w:rsidRDefault="002C41A8" w:rsidP="00FF72CE">
            <w:pPr>
              <w:pStyle w:val="ListParagraph"/>
              <w:numPr>
                <w:ilvl w:val="0"/>
                <w:numId w:val="27"/>
              </w:numPr>
              <w:spacing w:after="0"/>
              <w:jc w:val="both"/>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Pr>
                <w:rFonts w:cstheme="minorHAnsi"/>
                <w:sz w:val="20"/>
                <w:szCs w:val="20"/>
                <w:lang w:val="en"/>
              </w:rPr>
              <w:t xml:space="preserve">Break the PSE down into a provincial workplan to facilitate its </w:t>
            </w:r>
            <w:proofErr w:type="gramStart"/>
            <w:r>
              <w:rPr>
                <w:rFonts w:cstheme="minorHAnsi"/>
                <w:sz w:val="20"/>
                <w:szCs w:val="20"/>
                <w:lang w:val="en"/>
              </w:rPr>
              <w:t>ownership</w:t>
            </w:r>
            <w:proofErr w:type="gramEnd"/>
            <w:r>
              <w:rPr>
                <w:rFonts w:cstheme="minorHAnsi"/>
                <w:sz w:val="20"/>
                <w:szCs w:val="20"/>
                <w:lang w:val="en"/>
              </w:rPr>
              <w:t xml:space="preserve"> </w:t>
            </w:r>
          </w:p>
          <w:p w14:paraId="10133227" w14:textId="77777777"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Hold quarterly HIV data analysis meetings at the provincial coordination level for 20 people per Provincial Health Division for 3 days (25 provincial National AIDS Control Program (PNLS) coordination offices). </w:t>
            </w:r>
          </w:p>
          <w:p w14:paraId="4B77A95B" w14:textId="77777777"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Organize the provincial review for data </w:t>
            </w:r>
            <w:proofErr w:type="gramStart"/>
            <w:r>
              <w:rPr>
                <w:rFonts w:cstheme="minorHAnsi"/>
                <w:sz w:val="20"/>
                <w:szCs w:val="20"/>
                <w:lang w:val="en"/>
              </w:rPr>
              <w:t>validation</w:t>
            </w:r>
            <w:proofErr w:type="gramEnd"/>
          </w:p>
          <w:p w14:paraId="48A8E1D3" w14:textId="77777777" w:rsidR="00FF72CE" w:rsidRPr="00AF7593"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Produce an annual epidemiological bulletin for the dissemination of TB information. A partnership with Kinshasa’s school of public health will support the National TB Control Program (PNLT) in the design of this newsletter.</w:t>
            </w:r>
          </w:p>
          <w:p w14:paraId="11EC265C" w14:textId="77777777" w:rsidR="00FF72CE" w:rsidRPr="00201EB8" w:rsidRDefault="00FF72CE" w:rsidP="00FF72C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2B884E92" w14:textId="77777777" w:rsidR="00FF72CE" w:rsidRPr="00201EB8" w:rsidRDefault="002C41A8" w:rsidP="00FF72C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lang w:val="en"/>
              </w:rPr>
              <w:t xml:space="preserve">Deleted activities: </w:t>
            </w:r>
            <w:r>
              <w:rPr>
                <w:rFonts w:cstheme="minorHAnsi"/>
                <w:sz w:val="20"/>
                <w:szCs w:val="20"/>
                <w:lang w:val="en"/>
              </w:rPr>
              <w:t>To strengthen data analysis at the provincial level, quarterly data validation meetings will be replaced by data analysis meetings.</w:t>
            </w:r>
          </w:p>
          <w:p w14:paraId="273B04E4" w14:textId="77777777"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Organize quarterly data validation meetings at the provincial HIV coordination level of 25 Provincial National AIDS Control Program (PNLS) Coordination Offices. This activity is being replaced by the GC7 grant review meetings.</w:t>
            </w:r>
          </w:p>
          <w:p w14:paraId="1E376E1B" w14:textId="77777777" w:rsidR="00FF72CE" w:rsidRPr="00201EB8" w:rsidRDefault="00FF72CE" w:rsidP="00FF72C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u w:val="single"/>
              </w:rPr>
            </w:pPr>
          </w:p>
          <w:p w14:paraId="4F87BC07" w14:textId="1EF2E7D9" w:rsidR="00FF72CE" w:rsidRPr="00201EB8" w:rsidRDefault="002C41A8" w:rsidP="00FF72C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u w:val="single"/>
                <w:lang w:val="en"/>
              </w:rPr>
              <w:t xml:space="preserve">Surveys: </w:t>
            </w:r>
            <w:r>
              <w:rPr>
                <w:rFonts w:cstheme="minorHAnsi"/>
                <w:sz w:val="20"/>
                <w:szCs w:val="20"/>
                <w:lang w:val="en"/>
              </w:rPr>
              <w:t xml:space="preserve">This grant will systematize the updating of the programmatic mapping survey of the estimation of the size of key populations and the bio-behavioral survey of key populations (sex workers, men who have sex with men, </w:t>
            </w:r>
            <w:r w:rsidR="004A7297">
              <w:rPr>
                <w:rFonts w:cstheme="minorHAnsi"/>
                <w:sz w:val="20"/>
                <w:szCs w:val="20"/>
                <w:lang w:val="en"/>
              </w:rPr>
              <w:t>people who inject drugs</w:t>
            </w:r>
            <w:r>
              <w:rPr>
                <w:rFonts w:cstheme="minorHAnsi"/>
                <w:sz w:val="20"/>
                <w:szCs w:val="20"/>
                <w:lang w:val="en"/>
              </w:rPr>
              <w:t xml:space="preserve"> and transgender people) at risk of HIV infection in 20 provinces. Also, the </w:t>
            </w:r>
            <w:proofErr w:type="spellStart"/>
            <w:r>
              <w:rPr>
                <w:rFonts w:cstheme="minorHAnsi"/>
                <w:sz w:val="20"/>
                <w:szCs w:val="20"/>
                <w:lang w:val="en"/>
              </w:rPr>
              <w:t>Pharmacoresistance</w:t>
            </w:r>
            <w:proofErr w:type="spellEnd"/>
            <w:r>
              <w:rPr>
                <w:rFonts w:cstheme="minorHAnsi"/>
                <w:sz w:val="20"/>
                <w:szCs w:val="20"/>
                <w:lang w:val="en"/>
              </w:rPr>
              <w:t xml:space="preserve"> Surveillance Survey will monitor and respond to resistance to antiretrovirals and anti-TB drugs. Activities to be </w:t>
            </w:r>
            <w:r>
              <w:rPr>
                <w:rFonts w:cstheme="minorHAnsi"/>
                <w:b/>
                <w:bCs/>
                <w:sz w:val="20"/>
                <w:szCs w:val="20"/>
                <w:lang w:val="en"/>
              </w:rPr>
              <w:t>continued or intensified</w:t>
            </w:r>
            <w:r>
              <w:rPr>
                <w:rFonts w:cstheme="minorHAnsi"/>
                <w:sz w:val="20"/>
                <w:szCs w:val="20"/>
                <w:lang w:val="en"/>
              </w:rPr>
              <w:t xml:space="preserve"> are:</w:t>
            </w:r>
          </w:p>
          <w:p w14:paraId="2545378E" w14:textId="77777777"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lastRenderedPageBreak/>
              <w:t>Organize a survey of the programmatic mapping of the estimated size of key populations in 20 additional cities.</w:t>
            </w:r>
          </w:p>
          <w:p w14:paraId="6B710259" w14:textId="77777777"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Organize annual science days at the national level. They make it possible to disseminate and share research results and </w:t>
            </w:r>
            <w:proofErr w:type="gramStart"/>
            <w:r>
              <w:rPr>
                <w:rFonts w:cstheme="minorHAnsi"/>
                <w:sz w:val="20"/>
                <w:szCs w:val="20"/>
                <w:lang w:val="en"/>
              </w:rPr>
              <w:t>experiences</w:t>
            </w:r>
            <w:proofErr w:type="gramEnd"/>
          </w:p>
          <w:p w14:paraId="69740046" w14:textId="77777777"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Conduct operational research on barriers and inequities to accessing HIV </w:t>
            </w:r>
            <w:proofErr w:type="gramStart"/>
            <w:r>
              <w:rPr>
                <w:rFonts w:cstheme="minorHAnsi"/>
                <w:sz w:val="20"/>
                <w:szCs w:val="20"/>
                <w:lang w:val="en"/>
              </w:rPr>
              <w:t>services</w:t>
            </w:r>
            <w:proofErr w:type="gramEnd"/>
            <w:r>
              <w:rPr>
                <w:rFonts w:cstheme="minorHAnsi"/>
                <w:sz w:val="20"/>
                <w:szCs w:val="20"/>
                <w:lang w:val="en"/>
              </w:rPr>
              <w:t xml:space="preserve">  </w:t>
            </w:r>
          </w:p>
          <w:p w14:paraId="223B65A8" w14:textId="77777777"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Update the research agenda by identifying research topics in the 24 provinces receiving Global Fund </w:t>
            </w:r>
            <w:proofErr w:type="gramStart"/>
            <w:r>
              <w:rPr>
                <w:rFonts w:cstheme="minorHAnsi"/>
                <w:sz w:val="20"/>
                <w:szCs w:val="20"/>
                <w:lang w:val="en"/>
              </w:rPr>
              <w:t>support</w:t>
            </w:r>
            <w:proofErr w:type="gramEnd"/>
          </w:p>
          <w:p w14:paraId="5BB7AAE8" w14:textId="77777777"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Conduct two operational studies: one on latent TB and one on TB/HIV co-infection in </w:t>
            </w:r>
            <w:proofErr w:type="gramStart"/>
            <w:r>
              <w:rPr>
                <w:rFonts w:cstheme="minorHAnsi"/>
                <w:sz w:val="20"/>
                <w:szCs w:val="20"/>
                <w:lang w:val="en"/>
              </w:rPr>
              <w:t>children</w:t>
            </w:r>
            <w:proofErr w:type="gramEnd"/>
          </w:p>
          <w:p w14:paraId="30246E0F" w14:textId="77777777" w:rsidR="00FF72CE" w:rsidRPr="00201EB8" w:rsidRDefault="00FF72CE" w:rsidP="00FF72CE">
            <w:pPr>
              <w:pStyle w:val="BodyText"/>
              <w:spacing w:after="0" w:line="240" w:lineRule="auto"/>
              <w:ind w:left="720"/>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009EFEE2" w14:textId="77777777" w:rsidR="00FF72CE" w:rsidRPr="00201EB8" w:rsidRDefault="002C41A8" w:rsidP="00FF72C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lang w:val="en"/>
              </w:rPr>
              <w:t xml:space="preserve">The new activities </w:t>
            </w:r>
          </w:p>
          <w:p w14:paraId="6EA4D7E0" w14:textId="77777777"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Updating standards and guidelines on research and monitoring </w:t>
            </w:r>
          </w:p>
          <w:p w14:paraId="44FA99EC" w14:textId="19A0F0F2"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Conduct a Bio-behavioral survey of key populations (sex workers, men who have sex with men, </w:t>
            </w:r>
            <w:r w:rsidR="004A7297">
              <w:rPr>
                <w:rFonts w:cstheme="minorHAnsi"/>
                <w:sz w:val="20"/>
                <w:szCs w:val="20"/>
                <w:lang w:val="en"/>
              </w:rPr>
              <w:t>people who inject drugs</w:t>
            </w:r>
            <w:r>
              <w:rPr>
                <w:rFonts w:cstheme="minorHAnsi"/>
                <w:sz w:val="20"/>
                <w:szCs w:val="20"/>
                <w:lang w:val="en"/>
              </w:rPr>
              <w:t xml:space="preserve"> and transgender people) at risk of HIV infection in 20 </w:t>
            </w:r>
            <w:proofErr w:type="gramStart"/>
            <w:r>
              <w:rPr>
                <w:rFonts w:cstheme="minorHAnsi"/>
                <w:sz w:val="20"/>
                <w:szCs w:val="20"/>
                <w:lang w:val="en"/>
              </w:rPr>
              <w:t>provinces</w:t>
            </w:r>
            <w:proofErr w:type="gramEnd"/>
          </w:p>
          <w:p w14:paraId="5CEFC72D" w14:textId="77777777"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Conduct the HIV antiretroviral Pharmaco-Resistance Surveillance Survey  </w:t>
            </w:r>
          </w:p>
          <w:p w14:paraId="75B8FE62" w14:textId="77777777"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Conduct an assessment of approaches to differentiated care in health facilities (FOSAs) and in the </w:t>
            </w:r>
            <w:proofErr w:type="gramStart"/>
            <w:r>
              <w:rPr>
                <w:rFonts w:cstheme="minorHAnsi"/>
                <w:sz w:val="20"/>
                <w:szCs w:val="20"/>
                <w:lang w:val="en"/>
              </w:rPr>
              <w:t>community</w:t>
            </w:r>
            <w:proofErr w:type="gramEnd"/>
          </w:p>
          <w:p w14:paraId="5503EB2A" w14:textId="5982AED6"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Conduct a study on mapping of sexually transmitted infection syndromes among key populations (sex workers, </w:t>
            </w:r>
            <w:r w:rsidR="004A7297">
              <w:rPr>
                <w:rFonts w:cstheme="minorHAnsi"/>
                <w:sz w:val="20"/>
                <w:szCs w:val="20"/>
                <w:lang w:val="en"/>
              </w:rPr>
              <w:t>people who inject drugs</w:t>
            </w:r>
            <w:r>
              <w:rPr>
                <w:rFonts w:cstheme="minorHAnsi"/>
                <w:sz w:val="20"/>
                <w:szCs w:val="20"/>
                <w:lang w:val="en"/>
              </w:rPr>
              <w:t xml:space="preserve"> and men who have sex with men) </w:t>
            </w:r>
          </w:p>
          <w:p w14:paraId="126183F3" w14:textId="77777777"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Conduct operational research on key population losses in the care cascade (screening, antiretroviral </w:t>
            </w:r>
            <w:proofErr w:type="gramStart"/>
            <w:r>
              <w:rPr>
                <w:rFonts w:cstheme="minorHAnsi"/>
                <w:sz w:val="20"/>
                <w:szCs w:val="20"/>
                <w:lang w:val="en"/>
              </w:rPr>
              <w:t>treatment</w:t>
            </w:r>
            <w:proofErr w:type="gramEnd"/>
            <w:r>
              <w:rPr>
                <w:rFonts w:cstheme="minorHAnsi"/>
                <w:sz w:val="20"/>
                <w:szCs w:val="20"/>
                <w:lang w:val="en"/>
              </w:rPr>
              <w:t xml:space="preserve"> and viral load).</w:t>
            </w:r>
          </w:p>
          <w:p w14:paraId="253C27BA" w14:textId="5738B682" w:rsidR="00927F47" w:rsidRPr="00F7418F" w:rsidRDefault="002C41A8" w:rsidP="00F7418F">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lang w:val="en"/>
              </w:rPr>
              <w:t>Introduce publications on best practices for different HIV interventions and create links to access them through District Health Information System (DHIS2) and other National AIDS Control Program (PNLS) websites, etc. This activity will require the establishment of a validation committee and the development of a good practice manual.</w:t>
            </w:r>
          </w:p>
          <w:p w14:paraId="7205E5B8" w14:textId="66E0DE61" w:rsidR="00FF72CE" w:rsidRPr="00F7418F"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Conduct a satisfaction survey of key populations that use HIV </w:t>
            </w:r>
            <w:proofErr w:type="gramStart"/>
            <w:r>
              <w:rPr>
                <w:rFonts w:cstheme="minorHAnsi"/>
                <w:sz w:val="20"/>
                <w:szCs w:val="20"/>
                <w:lang w:val="en"/>
              </w:rPr>
              <w:t>services</w:t>
            </w:r>
            <w:proofErr w:type="gramEnd"/>
          </w:p>
          <w:p w14:paraId="5BC020C1" w14:textId="4867E0A2" w:rsidR="00F7418F" w:rsidRPr="00201EB8" w:rsidRDefault="009F2021"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F2021">
              <w:rPr>
                <w:rFonts w:cstheme="minorHAnsi"/>
                <w:sz w:val="20"/>
                <w:szCs w:val="20"/>
              </w:rPr>
              <w:t xml:space="preserve">Evaluation of the Impact of HIV Programs in the General Population (PHIA), </w:t>
            </w:r>
            <w:proofErr w:type="gramStart"/>
            <w:r w:rsidRPr="009F2021">
              <w:rPr>
                <w:rFonts w:cstheme="minorHAnsi"/>
                <w:sz w:val="20"/>
                <w:szCs w:val="20"/>
              </w:rPr>
              <w:t>taken into account</w:t>
            </w:r>
            <w:proofErr w:type="gramEnd"/>
            <w:r w:rsidRPr="009F2021">
              <w:rPr>
                <w:rFonts w:cstheme="minorHAnsi"/>
                <w:sz w:val="20"/>
                <w:szCs w:val="20"/>
              </w:rPr>
              <w:t xml:space="preserve"> in the PAAR</w:t>
            </w:r>
          </w:p>
          <w:p w14:paraId="674AB7AE" w14:textId="77777777"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Involve national experts in national, </w:t>
            </w:r>
            <w:proofErr w:type="gramStart"/>
            <w:r>
              <w:rPr>
                <w:rFonts w:cstheme="minorHAnsi"/>
                <w:sz w:val="20"/>
                <w:szCs w:val="20"/>
                <w:lang w:val="en"/>
              </w:rPr>
              <w:t>regional</w:t>
            </w:r>
            <w:proofErr w:type="gramEnd"/>
            <w:r>
              <w:rPr>
                <w:rFonts w:cstheme="minorHAnsi"/>
                <w:sz w:val="20"/>
                <w:szCs w:val="20"/>
                <w:lang w:val="en"/>
              </w:rPr>
              <w:t xml:space="preserve"> and international conferences through abstracts and presentations.</w:t>
            </w:r>
          </w:p>
          <w:p w14:paraId="38758785" w14:textId="77777777"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Conduct a study of the mortality of tuberculosis patients on anti-tuberculosis </w:t>
            </w:r>
            <w:proofErr w:type="gramStart"/>
            <w:r>
              <w:rPr>
                <w:rFonts w:cstheme="minorHAnsi"/>
                <w:sz w:val="20"/>
                <w:szCs w:val="20"/>
                <w:lang w:val="en"/>
              </w:rPr>
              <w:t>treatment</w:t>
            </w:r>
            <w:proofErr w:type="gramEnd"/>
          </w:p>
          <w:p w14:paraId="0FDCD615" w14:textId="77777777"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Conduct a study on risk factors for multidrug-resistant TB (MDR-TB) in the DRC</w:t>
            </w:r>
          </w:p>
          <w:p w14:paraId="260D9229" w14:textId="77777777"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sz w:val="20"/>
                <w:szCs w:val="20"/>
                <w:lang w:val="en"/>
              </w:rPr>
              <w:t xml:space="preserve">Conduct a study on the impact of community involvement in the fight against </w:t>
            </w:r>
            <w:proofErr w:type="gramStart"/>
            <w:r>
              <w:rPr>
                <w:rFonts w:cstheme="minorHAnsi"/>
                <w:sz w:val="20"/>
                <w:szCs w:val="20"/>
                <w:lang w:val="en"/>
              </w:rPr>
              <w:t>TB</w:t>
            </w:r>
            <w:proofErr w:type="gramEnd"/>
          </w:p>
          <w:p w14:paraId="71AD0103" w14:textId="77777777" w:rsidR="00FF72CE" w:rsidRPr="00201EB8" w:rsidRDefault="00FF72CE" w:rsidP="00FF72C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150CD34B" w14:textId="77777777" w:rsidR="00FF72CE" w:rsidRPr="00201EB8" w:rsidRDefault="002C41A8" w:rsidP="00FF72C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lang w:val="en"/>
              </w:rPr>
              <w:t>Deleted Activities</w:t>
            </w:r>
          </w:p>
          <w:p w14:paraId="281299D2" w14:textId="77777777"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Mapping vocational training and socio-economic support opportunities for young people </w:t>
            </w:r>
          </w:p>
          <w:p w14:paraId="6CA3E241" w14:textId="77777777"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Conduct a comparative prevalence pilot survey in two provinces with different geographic profiles (low-notification mountain region and high-notification plains region)</w:t>
            </w:r>
          </w:p>
          <w:p w14:paraId="662BD710" w14:textId="77777777" w:rsidR="00FF72CE" w:rsidRPr="00201EB8"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Conduct operational research at the level of the 25 Health Zones (99 TB treatment and diagnostic </w:t>
            </w:r>
            <w:proofErr w:type="spellStart"/>
            <w:r>
              <w:rPr>
                <w:rFonts w:cstheme="minorHAnsi"/>
                <w:sz w:val="20"/>
                <w:szCs w:val="20"/>
                <w:lang w:val="en"/>
              </w:rPr>
              <w:t>centres</w:t>
            </w:r>
            <w:proofErr w:type="spellEnd"/>
            <w:r>
              <w:rPr>
                <w:rFonts w:cstheme="minorHAnsi"/>
                <w:sz w:val="20"/>
                <w:szCs w:val="20"/>
                <w:lang w:val="en"/>
              </w:rPr>
              <w:t xml:space="preserve"> (CDTs)) that reported more than 20% of pediatric TB cases.</w:t>
            </w:r>
          </w:p>
          <w:p w14:paraId="695E709D" w14:textId="3AE67FF7" w:rsidR="00FF72CE" w:rsidRPr="003F36BD" w:rsidRDefault="002C41A8" w:rsidP="00FF72CE">
            <w:pPr>
              <w:pStyle w:val="BodyText"/>
              <w:numPr>
                <w:ilvl w:val="0"/>
                <w:numId w:val="2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Organize operational research on weight assessment of </w:t>
            </w:r>
            <w:proofErr w:type="gramStart"/>
            <w:r>
              <w:rPr>
                <w:rFonts w:cstheme="minorHAnsi"/>
                <w:sz w:val="20"/>
                <w:szCs w:val="20"/>
                <w:lang w:val="en"/>
              </w:rPr>
              <w:t>0-14 year old</w:t>
            </w:r>
            <w:proofErr w:type="gramEnd"/>
            <w:r>
              <w:rPr>
                <w:rFonts w:cstheme="minorHAnsi"/>
                <w:sz w:val="20"/>
                <w:szCs w:val="20"/>
                <w:lang w:val="en"/>
              </w:rPr>
              <w:t xml:space="preserve"> children to improve management of pediatric TB cases</w:t>
            </w:r>
          </w:p>
        </w:tc>
      </w:tr>
      <w:tr w:rsidR="00E03079" w14:paraId="3396278E" w14:textId="77777777" w:rsidTr="00E0307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tcPr>
          <w:p w14:paraId="6571E565" w14:textId="77777777" w:rsidR="00E04698" w:rsidRPr="00201EB8" w:rsidRDefault="002C41A8" w:rsidP="00E04698">
            <w:pPr>
              <w:pStyle w:val="BodyText"/>
              <w:rPr>
                <w:rFonts w:cstheme="minorHAnsi"/>
                <w:sz w:val="20"/>
                <w:szCs w:val="20"/>
              </w:rPr>
            </w:pPr>
            <w:r>
              <w:rPr>
                <w:rFonts w:cstheme="minorHAnsi"/>
                <w:b w:val="0"/>
                <w:bCs w:val="0"/>
                <w:sz w:val="20"/>
                <w:szCs w:val="20"/>
                <w:lang w:val="en"/>
              </w:rPr>
              <w:lastRenderedPageBreak/>
              <w:t>Amount requested</w:t>
            </w:r>
          </w:p>
        </w:tc>
        <w:tc>
          <w:tcPr>
            <w:tcW w:w="11972" w:type="dxa"/>
          </w:tcPr>
          <w:p w14:paraId="5D7A3027" w14:textId="677CAB3F" w:rsidR="00E04698" w:rsidRPr="006C5F47" w:rsidRDefault="001073A9" w:rsidP="00E04698">
            <w:pPr>
              <w:pStyle w:val="BodyText"/>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1073A9">
              <w:rPr>
                <w:rFonts w:cstheme="minorHAnsi"/>
                <w:b/>
                <w:bCs/>
                <w:sz w:val="20"/>
                <w:szCs w:val="20"/>
                <w:lang w:val="en"/>
              </w:rPr>
              <w:t>10'525'710 USD (4%)</w:t>
            </w:r>
          </w:p>
        </w:tc>
      </w:tr>
      <w:tr w:rsidR="00E03079" w:rsidRPr="002E6ECD" w14:paraId="3662A4A5" w14:textId="77777777" w:rsidTr="00E03079">
        <w:trPr>
          <w:trHeight w:val="399"/>
        </w:trPr>
        <w:tc>
          <w:tcPr>
            <w:cnfStyle w:val="001000000000" w:firstRow="0" w:lastRow="0" w:firstColumn="1" w:lastColumn="0" w:oddVBand="0" w:evenVBand="0" w:oddHBand="0" w:evenHBand="0" w:firstRowFirstColumn="0" w:firstRowLastColumn="0" w:lastRowFirstColumn="0" w:lastRowLastColumn="0"/>
            <w:tcW w:w="2872" w:type="dxa"/>
          </w:tcPr>
          <w:p w14:paraId="22782ED5" w14:textId="77777777" w:rsidR="00E04698" w:rsidRPr="00201EB8" w:rsidRDefault="002C41A8" w:rsidP="00E04698">
            <w:pPr>
              <w:pStyle w:val="BodyText"/>
              <w:rPr>
                <w:rFonts w:cstheme="minorHAnsi"/>
                <w:sz w:val="20"/>
                <w:szCs w:val="20"/>
              </w:rPr>
            </w:pPr>
            <w:r>
              <w:rPr>
                <w:rFonts w:cstheme="minorHAnsi"/>
                <w:b w:val="0"/>
                <w:bCs w:val="0"/>
                <w:sz w:val="20"/>
                <w:szCs w:val="20"/>
                <w:lang w:val="en"/>
              </w:rPr>
              <w:t>Expected outcomes</w:t>
            </w:r>
          </w:p>
        </w:tc>
        <w:tc>
          <w:tcPr>
            <w:tcW w:w="11972" w:type="dxa"/>
          </w:tcPr>
          <w:p w14:paraId="12626502" w14:textId="31871376" w:rsidR="00B408BF" w:rsidRPr="00B408BF" w:rsidRDefault="002C41A8">
            <w:pPr>
              <w:pStyle w:val="BodyText"/>
              <w:numPr>
                <w:ilvl w:val="0"/>
                <w:numId w:val="59"/>
              </w:numPr>
              <w:spacing w:after="0" w:line="240" w:lineRule="auto"/>
              <w:ind w:left="714" w:hanging="357"/>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The percentage of expected monthly reports that were actually received is 99% in </w:t>
            </w:r>
            <w:proofErr w:type="gramStart"/>
            <w:r>
              <w:rPr>
                <w:rFonts w:cstheme="minorHAnsi"/>
                <w:sz w:val="20"/>
                <w:szCs w:val="20"/>
                <w:lang w:val="en"/>
              </w:rPr>
              <w:t>2026</w:t>
            </w:r>
            <w:proofErr w:type="gramEnd"/>
          </w:p>
          <w:p w14:paraId="260DF3A7" w14:textId="77777777" w:rsidR="00E04698" w:rsidRPr="002E7152" w:rsidRDefault="002C41A8">
            <w:pPr>
              <w:pStyle w:val="BodyText"/>
              <w:numPr>
                <w:ilvl w:val="0"/>
                <w:numId w:val="59"/>
              </w:numPr>
              <w:spacing w:after="0" w:line="240" w:lineRule="auto"/>
              <w:ind w:left="714" w:hanging="357"/>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The percentage of monthly reports submitted that were received on time in accordance with national guidelines is 91% in </w:t>
            </w:r>
            <w:proofErr w:type="gramStart"/>
            <w:r>
              <w:rPr>
                <w:rFonts w:cstheme="minorHAnsi"/>
                <w:sz w:val="20"/>
                <w:szCs w:val="20"/>
                <w:lang w:val="en"/>
              </w:rPr>
              <w:t>2026</w:t>
            </w:r>
            <w:proofErr w:type="gramEnd"/>
          </w:p>
          <w:p w14:paraId="77A9565A" w14:textId="00D2532E" w:rsidR="002E7152" w:rsidRPr="00201EB8" w:rsidRDefault="002E7152" w:rsidP="002E7152">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E7152">
              <w:rPr>
                <w:rFonts w:cstheme="minorHAnsi"/>
                <w:sz w:val="20"/>
                <w:szCs w:val="20"/>
              </w:rPr>
              <w:t>Investments in the PAAR in addition to the financial contribution of PEPFAR will make it possible to have comprehensive quality data on the HIV epidemic.</w:t>
            </w:r>
          </w:p>
        </w:tc>
      </w:tr>
    </w:tbl>
    <w:p w14:paraId="5839F1BE" w14:textId="77777777" w:rsidR="00146501" w:rsidRPr="00532FBD" w:rsidRDefault="00146501" w:rsidP="00D4057F">
      <w:pPr>
        <w:rPr>
          <w:rFonts w:cstheme="minorHAnsi"/>
          <w:i/>
          <w:iCs/>
          <w:sz w:val="20"/>
          <w:szCs w:val="20"/>
          <w:lang w:val="en-US"/>
        </w:rPr>
      </w:pPr>
    </w:p>
    <w:tbl>
      <w:tblPr>
        <w:tblStyle w:val="PlainTable1"/>
        <w:tblW w:w="14844" w:type="dxa"/>
        <w:tblLook w:val="04A0" w:firstRow="1" w:lastRow="0" w:firstColumn="1" w:lastColumn="0" w:noHBand="0" w:noVBand="1"/>
      </w:tblPr>
      <w:tblGrid>
        <w:gridCol w:w="2872"/>
        <w:gridCol w:w="11972"/>
      </w:tblGrid>
      <w:tr w:rsidR="00E03079" w14:paraId="43DAA85D" w14:textId="77777777" w:rsidTr="00E0307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tcPr>
          <w:p w14:paraId="1FCF1C77" w14:textId="77777777" w:rsidR="00C801D7" w:rsidRPr="00162FD1" w:rsidRDefault="002C41A8" w:rsidP="00741F26">
            <w:pPr>
              <w:pStyle w:val="BodyText"/>
              <w:rPr>
                <w:rFonts w:cstheme="minorHAnsi"/>
                <w:sz w:val="20"/>
                <w:szCs w:val="20"/>
              </w:rPr>
            </w:pPr>
            <w:r>
              <w:rPr>
                <w:rFonts w:cstheme="minorHAnsi"/>
                <w:b w:val="0"/>
                <w:bCs w:val="0"/>
                <w:sz w:val="20"/>
                <w:szCs w:val="20"/>
                <w:lang w:val="en"/>
              </w:rPr>
              <w:t>Module 19</w:t>
            </w:r>
          </w:p>
        </w:tc>
        <w:tc>
          <w:tcPr>
            <w:tcW w:w="11972" w:type="dxa"/>
          </w:tcPr>
          <w:p w14:paraId="6783BC46" w14:textId="77777777" w:rsidR="00C801D7" w:rsidRPr="00162FD1" w:rsidRDefault="002C41A8" w:rsidP="00741F26">
            <w:pPr>
              <w:pStyle w:val="BodyText"/>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b w:val="0"/>
                <w:bCs w:val="0"/>
                <w:sz w:val="20"/>
                <w:szCs w:val="20"/>
                <w:lang w:val="en"/>
              </w:rPr>
              <w:t>Program Management</w:t>
            </w:r>
          </w:p>
        </w:tc>
      </w:tr>
      <w:tr w:rsidR="00E03079" w:rsidRPr="002E6ECD" w14:paraId="2AFA9505" w14:textId="77777777" w:rsidTr="00E03079">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2872" w:type="dxa"/>
          </w:tcPr>
          <w:p w14:paraId="3679D6F2" w14:textId="77777777" w:rsidR="00C801D7" w:rsidRPr="00162FD1" w:rsidRDefault="002C41A8" w:rsidP="00741F26">
            <w:pPr>
              <w:pStyle w:val="BodyText"/>
              <w:rPr>
                <w:rFonts w:cstheme="minorHAnsi"/>
                <w:sz w:val="20"/>
                <w:szCs w:val="20"/>
              </w:rPr>
            </w:pPr>
            <w:r>
              <w:rPr>
                <w:rFonts w:cstheme="minorHAnsi"/>
                <w:b w:val="0"/>
                <w:bCs w:val="0"/>
                <w:sz w:val="20"/>
                <w:szCs w:val="20"/>
                <w:lang w:val="en"/>
              </w:rPr>
              <w:t>Intervention(s)</w:t>
            </w:r>
          </w:p>
        </w:tc>
        <w:tc>
          <w:tcPr>
            <w:tcW w:w="11972" w:type="dxa"/>
          </w:tcPr>
          <w:p w14:paraId="3B7038FA" w14:textId="77777777" w:rsidR="003A36FC" w:rsidRPr="00162FD1" w:rsidRDefault="002C41A8" w:rsidP="003A36FC">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b/>
                <w:bCs/>
                <w:sz w:val="20"/>
                <w:szCs w:val="20"/>
                <w:lang w:val="en"/>
              </w:rPr>
              <w:t>Coordination and management of national disease control programs</w:t>
            </w:r>
            <w:r>
              <w:rPr>
                <w:rFonts w:cstheme="minorHAnsi"/>
                <w:sz w:val="20"/>
                <w:szCs w:val="20"/>
                <w:lang w:val="en"/>
              </w:rPr>
              <w:t xml:space="preserve"> - Modifications to the program in relation to the existing grant:</w:t>
            </w:r>
          </w:p>
          <w:p w14:paraId="02EBCBEA" w14:textId="5A0694F7" w:rsidR="00C801D7" w:rsidRPr="00162FD1" w:rsidRDefault="002C41A8" w:rsidP="003A36FC">
            <w:pPr>
              <w:pStyle w:val="BodyT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ascii="Segoe UI Symbol" w:hAnsi="Segoe UI Symbol"/>
                <w:sz w:val="20"/>
                <w:szCs w:val="20"/>
                <w:lang w:val="en"/>
              </w:rPr>
              <w:t>☐</w:t>
            </w:r>
            <w:r>
              <w:rPr>
                <w:sz w:val="20"/>
                <w:szCs w:val="20"/>
                <w:lang w:val="en"/>
              </w:rPr>
              <w:t xml:space="preserve"> New  </w:t>
            </w:r>
            <w:sdt>
              <w:sdtPr>
                <w:rPr>
                  <w:rFonts w:cstheme="minorHAnsi"/>
                  <w:sz w:val="20"/>
                  <w:szCs w:val="20"/>
                  <w:lang w:val="en-US"/>
                </w:rPr>
                <w:id w:val="-111831793"/>
                <w:placeholder>
                  <w:docPart w:val="EB4EE01DC83B4D24AAA832B90B859C25"/>
                </w:placeholder>
                <w14:checkbox>
                  <w14:checked w14:val="1"/>
                  <w14:checkedState w14:val="2612" w14:font="MS Gothic"/>
                  <w14:uncheckedState w14:val="2610" w14:font="MS Gothic"/>
                </w14:checkbox>
              </w:sdtPr>
              <w:sdtEndPr/>
              <w:sdtContent>
                <w:r w:rsidR="004D4888" w:rsidRPr="004D4888">
                  <w:rPr>
                    <w:rFonts w:ascii="Segoe UI Symbol" w:eastAsia="MS Gothic" w:hAnsi="Segoe UI Symbol" w:cs="Segoe UI Symbol"/>
                    <w:sz w:val="20"/>
                    <w:szCs w:val="20"/>
                    <w:lang w:val="en-US"/>
                  </w:rPr>
                  <w:t>☒</w:t>
                </w:r>
              </w:sdtContent>
            </w:sdt>
            <w:r w:rsidR="004D4888" w:rsidRPr="004D4888">
              <w:rPr>
                <w:rFonts w:cstheme="minorHAnsi"/>
                <w:sz w:val="20"/>
                <w:szCs w:val="20"/>
                <w:lang w:val="en-US"/>
              </w:rPr>
              <w:t xml:space="preserve"> </w:t>
            </w:r>
            <w:r>
              <w:rPr>
                <w:sz w:val="20"/>
                <w:szCs w:val="20"/>
                <w:lang w:val="en"/>
              </w:rPr>
              <w:t xml:space="preserve">Intensification </w:t>
            </w:r>
            <w:r>
              <w:rPr>
                <w:rFonts w:ascii="Segoe UI Symbol" w:hAnsi="Segoe UI Symbol"/>
                <w:sz w:val="20"/>
                <w:szCs w:val="20"/>
                <w:lang w:val="en"/>
              </w:rPr>
              <w:t>☐</w:t>
            </w:r>
            <w:r>
              <w:rPr>
                <w:sz w:val="20"/>
                <w:szCs w:val="20"/>
                <w:lang w:val="en"/>
              </w:rPr>
              <w:t xml:space="preserve"> Renewal or </w:t>
            </w:r>
            <w:r>
              <w:rPr>
                <w:rFonts w:ascii="Segoe UI Symbol" w:hAnsi="Segoe UI Symbol"/>
                <w:sz w:val="20"/>
                <w:szCs w:val="20"/>
                <w:lang w:val="en"/>
              </w:rPr>
              <w:t>☐</w:t>
            </w:r>
            <w:r>
              <w:rPr>
                <w:sz w:val="20"/>
                <w:szCs w:val="20"/>
                <w:lang w:val="en"/>
              </w:rPr>
              <w:t xml:space="preserve"> Reduction</w:t>
            </w:r>
          </w:p>
        </w:tc>
      </w:tr>
      <w:tr w:rsidR="00E03079" w:rsidRPr="002E6ECD" w14:paraId="79F487BD" w14:textId="77777777" w:rsidTr="00E03079">
        <w:trPr>
          <w:trHeight w:val="415"/>
        </w:trPr>
        <w:tc>
          <w:tcPr>
            <w:cnfStyle w:val="001000000000" w:firstRow="0" w:lastRow="0" w:firstColumn="1" w:lastColumn="0" w:oddVBand="0" w:evenVBand="0" w:oddHBand="0" w:evenHBand="0" w:firstRowFirstColumn="0" w:firstRowLastColumn="0" w:lastRowFirstColumn="0" w:lastRowLastColumn="0"/>
            <w:tcW w:w="2872" w:type="dxa"/>
          </w:tcPr>
          <w:p w14:paraId="6A339F75" w14:textId="77777777" w:rsidR="00FF72CE" w:rsidRPr="00162FD1" w:rsidRDefault="002C41A8" w:rsidP="00FF72CE">
            <w:pPr>
              <w:pStyle w:val="BodyText"/>
              <w:rPr>
                <w:rFonts w:cstheme="minorHAnsi"/>
                <w:sz w:val="20"/>
                <w:szCs w:val="20"/>
              </w:rPr>
            </w:pPr>
            <w:r>
              <w:rPr>
                <w:rFonts w:cstheme="minorHAnsi"/>
                <w:sz w:val="20"/>
                <w:szCs w:val="20"/>
                <w:lang w:val="en"/>
              </w:rPr>
              <w:t>List of activities</w:t>
            </w:r>
          </w:p>
        </w:tc>
        <w:tc>
          <w:tcPr>
            <w:tcW w:w="11972" w:type="dxa"/>
          </w:tcPr>
          <w:p w14:paraId="04B32F95" w14:textId="77777777" w:rsidR="00FF72CE" w:rsidRPr="006032DD" w:rsidRDefault="002C41A8" w:rsidP="00FF72CE">
            <w:pPr>
              <w:pStyle w:val="BodyText"/>
              <w:shd w:val="clear" w:color="auto" w:fill="F2F2F2" w:themeFill="background1" w:themeFillShade="F2"/>
              <w:tabs>
                <w:tab w:val="right" w:leader="underscore" w:pos="-993"/>
                <w:tab w:val="right" w:leader="underscore" w:pos="-851"/>
                <w:tab w:val="left" w:pos="284"/>
              </w:tabs>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The National TB Control Plan's (PNLT) mission is to control TB and eventually eliminate it as a public health problem across the DRC. To do this, the program is responsible for the design and direction of national TB policy. The fight against tuberculosis is integrated in the 519 Health Zones distributed over the country’s 26 provinces (27 Provincial Coordination Offices with 2 Coordination Offices for the province of Kongo Central). The Central Unit is currently operating with 6 divisions. The provincial level is comprised of the Provincial Health Division (PHD), which includes a Provincial Tuberculosis Control Coordination Office. The latter are responsible for providing technical support (training, supervision, supervision of staff in the </w:t>
            </w:r>
            <w:proofErr w:type="gramStart"/>
            <w:r>
              <w:rPr>
                <w:rFonts w:cstheme="minorHAnsi"/>
                <w:sz w:val="20"/>
                <w:szCs w:val="20"/>
                <w:lang w:val="en"/>
              </w:rPr>
              <w:t>Health</w:t>
            </w:r>
            <w:proofErr w:type="gramEnd"/>
            <w:r>
              <w:rPr>
                <w:rFonts w:cstheme="minorHAnsi"/>
                <w:sz w:val="20"/>
                <w:szCs w:val="20"/>
                <w:lang w:val="en"/>
              </w:rPr>
              <w:t xml:space="preserve"> Zones structures) and logistical support for the activities of these 2 programs at the level of each province. This level also organized a provincial referral laboratory for mycobacteria whose function is the supervision and quality control of ZN, auramine examinations, preparation of reagents, maintenance of equipment, training of the peripheral level, etc. The peripheral level consists of the treatment and diagnostic centers (CDTs), the operational unit for the fight against TB (it has the equipment to diagnose TB using </w:t>
            </w:r>
            <w:proofErr w:type="gramStart"/>
            <w:r>
              <w:rPr>
                <w:rFonts w:cstheme="minorHAnsi"/>
                <w:sz w:val="20"/>
                <w:szCs w:val="20"/>
                <w:lang w:val="en"/>
              </w:rPr>
              <w:t>a number of</w:t>
            </w:r>
            <w:proofErr w:type="gramEnd"/>
            <w:r>
              <w:rPr>
                <w:rFonts w:cstheme="minorHAnsi"/>
                <w:sz w:val="20"/>
                <w:szCs w:val="20"/>
                <w:lang w:val="en"/>
              </w:rPr>
              <w:t xml:space="preserve"> tools: microscope, </w:t>
            </w:r>
            <w:proofErr w:type="spellStart"/>
            <w:r>
              <w:rPr>
                <w:rFonts w:cstheme="minorHAnsi"/>
                <w:sz w:val="20"/>
                <w:szCs w:val="20"/>
                <w:lang w:val="en"/>
              </w:rPr>
              <w:t>Xpert</w:t>
            </w:r>
            <w:proofErr w:type="spellEnd"/>
            <w:r>
              <w:rPr>
                <w:rFonts w:cstheme="minorHAnsi"/>
                <w:sz w:val="20"/>
                <w:szCs w:val="20"/>
                <w:lang w:val="en"/>
              </w:rPr>
              <w:t xml:space="preserve">, </w:t>
            </w:r>
            <w:proofErr w:type="spellStart"/>
            <w:r>
              <w:rPr>
                <w:rFonts w:cstheme="minorHAnsi"/>
                <w:sz w:val="20"/>
                <w:szCs w:val="20"/>
                <w:lang w:val="en"/>
              </w:rPr>
              <w:t>Truenat</w:t>
            </w:r>
            <w:proofErr w:type="spellEnd"/>
            <w:r>
              <w:rPr>
                <w:rFonts w:cstheme="minorHAnsi"/>
                <w:sz w:val="20"/>
                <w:szCs w:val="20"/>
                <w:lang w:val="en"/>
              </w:rPr>
              <w:t xml:space="preserve">, etc.). A around each treatment and diagnostic </w:t>
            </w:r>
            <w:proofErr w:type="spellStart"/>
            <w:r>
              <w:rPr>
                <w:rFonts w:cstheme="minorHAnsi"/>
                <w:sz w:val="20"/>
                <w:szCs w:val="20"/>
                <w:lang w:val="en"/>
              </w:rPr>
              <w:t>centre</w:t>
            </w:r>
            <w:proofErr w:type="spellEnd"/>
            <w:r>
              <w:rPr>
                <w:rFonts w:cstheme="minorHAnsi"/>
                <w:sz w:val="20"/>
                <w:szCs w:val="20"/>
                <w:lang w:val="en"/>
              </w:rPr>
              <w:t xml:space="preserve"> (CDT) there is a constellation of treatment centers which are involved in referring presumed cases of TB, transporting samples, treating TB patients diagnosed with TB at the treatment and diagnostic </w:t>
            </w:r>
            <w:proofErr w:type="spellStart"/>
            <w:r>
              <w:rPr>
                <w:rFonts w:cstheme="minorHAnsi"/>
                <w:sz w:val="20"/>
                <w:szCs w:val="20"/>
                <w:lang w:val="en"/>
              </w:rPr>
              <w:t>centres</w:t>
            </w:r>
            <w:proofErr w:type="spellEnd"/>
            <w:r>
              <w:rPr>
                <w:rFonts w:cstheme="minorHAnsi"/>
                <w:sz w:val="20"/>
                <w:szCs w:val="20"/>
                <w:lang w:val="en"/>
              </w:rPr>
              <w:t xml:space="preserve"> (CDTs), patient follow-up, etc. All these activities are carried out under the leadership of the </w:t>
            </w:r>
            <w:proofErr w:type="gramStart"/>
            <w:r>
              <w:rPr>
                <w:rFonts w:cstheme="minorHAnsi"/>
                <w:sz w:val="20"/>
                <w:szCs w:val="20"/>
                <w:lang w:val="en"/>
              </w:rPr>
              <w:t>Health</w:t>
            </w:r>
            <w:proofErr w:type="gramEnd"/>
            <w:r>
              <w:rPr>
                <w:rFonts w:cstheme="minorHAnsi"/>
                <w:sz w:val="20"/>
                <w:szCs w:val="20"/>
                <w:lang w:val="en"/>
              </w:rPr>
              <w:t xml:space="preserve"> Zone management team. The National TB Control Program (PNLT) employs 531 staff, 98 at the central unit level and 433 at the provincial level. There is no updated organic framework for the National TB Control Program (PNLT). The human resources management plan (recruitment, appropriate profile, replacement plan) does not exist. There is a low motivation among trained and experienced executives resulting in a massive departure (10 in 2021). Only 45% of executives receive a salary or bonus.</w:t>
            </w:r>
          </w:p>
          <w:p w14:paraId="693528C4" w14:textId="77777777" w:rsidR="00FF72CE" w:rsidRPr="006032DD" w:rsidRDefault="00FF72CE" w:rsidP="00FF72C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769C58A" w14:textId="77777777" w:rsidR="00FF72CE" w:rsidRPr="00532FBD" w:rsidRDefault="002C41A8" w:rsidP="00FF72CE">
            <w:pPr>
              <w:autoSpaceDE w:val="0"/>
              <w:autoSpaceDN w:val="0"/>
              <w:adjustRightInd w:val="0"/>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lang w:val="en-US"/>
              </w:rPr>
            </w:pPr>
            <w:r>
              <w:rPr>
                <w:rFonts w:cstheme="minorHAnsi"/>
                <w:sz w:val="20"/>
                <w:szCs w:val="20"/>
                <w:lang w:val="en"/>
              </w:rPr>
              <w:t>For the HIV Program, program management is a key element in the effective implementation of activities. Indeed, the program faces some challenges that were highlighted during the last program review in 2022. The main challenges identified in this review are programmatic (inadequate coverage of TB-HIV interventions in 44 health zones with no coverage for HIV packages,</w:t>
            </w:r>
            <w:r>
              <w:rPr>
                <w:rFonts w:cstheme="minorHAnsi"/>
                <w:color w:val="000000"/>
                <w:sz w:val="20"/>
                <w:szCs w:val="20"/>
                <w:lang w:val="en"/>
              </w:rPr>
              <w:t xml:space="preserve"> poor capacity of the program to update prevalence data and conduct operational research, etc.); human resources management (low motivation of staff and recurrent instability of staff in whom the program has invested); financial resources management (</w:t>
            </w:r>
            <w:r>
              <w:rPr>
                <w:rFonts w:cstheme="minorHAnsi"/>
                <w:sz w:val="20"/>
                <w:szCs w:val="20"/>
                <w:lang w:val="en"/>
              </w:rPr>
              <w:t>almost total dependence on external funding</w:t>
            </w:r>
            <w:r>
              <w:rPr>
                <w:rFonts w:cstheme="minorHAnsi"/>
                <w:color w:val="000000"/>
                <w:sz w:val="20"/>
                <w:szCs w:val="20"/>
                <w:lang w:val="en"/>
              </w:rPr>
              <w:t xml:space="preserve">, administrative burden in disbursement procedures, low absorption of financial resources, lack of appropriate software for </w:t>
            </w:r>
            <w:r>
              <w:rPr>
                <w:rFonts w:cstheme="minorHAnsi"/>
                <w:color w:val="000000" w:themeColor="text1"/>
                <w:sz w:val="20"/>
                <w:szCs w:val="20"/>
                <w:lang w:val="en"/>
              </w:rPr>
              <w:t xml:space="preserve">financial management at the program level, more than 50% of program staff do not receive the Global Fund bonus, etc.); Management of material resources (lack of infrastructure specific to the </w:t>
            </w:r>
            <w:r>
              <w:rPr>
                <w:rFonts w:cstheme="minorHAnsi"/>
                <w:color w:val="000000"/>
                <w:sz w:val="20"/>
                <w:szCs w:val="20"/>
                <w:lang w:val="en"/>
              </w:rPr>
              <w:t xml:space="preserve">National AIDS Control Program (PNLS) Directorate and for certain coordination; Insufficient office equipment (computers, furniture, tables, etc.) both at the national management level and at the level of the HIV provincial coordination offices, obsolete rolling stock for the Directorate and provincial coordination, etc.). </w:t>
            </w:r>
          </w:p>
          <w:p w14:paraId="6FCC0CE8" w14:textId="77777777" w:rsidR="00FF72CE" w:rsidRPr="00532FBD" w:rsidRDefault="002C41A8" w:rsidP="00FF72CE">
            <w:pPr>
              <w:autoSpaceDE w:val="0"/>
              <w:autoSpaceDN w:val="0"/>
              <w:adjustRightInd w:val="0"/>
              <w:spacing w:after="0"/>
              <w:jc w:val="both"/>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Pr>
                <w:rFonts w:cstheme="minorHAnsi"/>
                <w:sz w:val="20"/>
                <w:szCs w:val="20"/>
                <w:lang w:val="en"/>
              </w:rPr>
              <w:t xml:space="preserve">Activities continued or intensified for the two programs relate to ensuring the functioning of the programs, organizing quarterly evaluations, paying the staff from provincial directorates and co-ordination </w:t>
            </w:r>
            <w:proofErr w:type="gramStart"/>
            <w:r>
              <w:rPr>
                <w:rFonts w:cstheme="minorHAnsi"/>
                <w:sz w:val="20"/>
                <w:szCs w:val="20"/>
                <w:lang w:val="en"/>
              </w:rPr>
              <w:t>offices</w:t>
            </w:r>
            <w:proofErr w:type="gramEnd"/>
            <w:r>
              <w:rPr>
                <w:rFonts w:cstheme="minorHAnsi"/>
                <w:sz w:val="20"/>
                <w:szCs w:val="20"/>
                <w:lang w:val="en"/>
              </w:rPr>
              <w:t xml:space="preserve"> and holding program, community, private and partner concertation meetings. </w:t>
            </w:r>
          </w:p>
          <w:p w14:paraId="02180EF4" w14:textId="77777777" w:rsidR="00FF72CE" w:rsidRPr="00532FBD" w:rsidRDefault="00FF72CE" w:rsidP="00FF72CE">
            <w:pPr>
              <w:autoSpaceDE w:val="0"/>
              <w:autoSpaceDN w:val="0"/>
              <w:adjustRightInd w:val="0"/>
              <w:spacing w:after="0"/>
              <w:jc w:val="both"/>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
          <w:p w14:paraId="7002650E" w14:textId="77777777" w:rsidR="00FF72CE" w:rsidRPr="00532FBD" w:rsidRDefault="002C41A8" w:rsidP="00FF72CE">
            <w:pPr>
              <w:autoSpaceDE w:val="0"/>
              <w:autoSpaceDN w:val="0"/>
              <w:adjustRightInd w:val="0"/>
              <w:spacing w:after="0"/>
              <w:jc w:val="both"/>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Pr>
                <w:rFonts w:cstheme="minorHAnsi"/>
                <w:sz w:val="20"/>
                <w:szCs w:val="20"/>
                <w:lang w:val="en"/>
              </w:rPr>
              <w:t>New activities in GC7:</w:t>
            </w:r>
          </w:p>
          <w:p w14:paraId="26EBAFB1" w14:textId="77777777" w:rsidR="00FF72CE" w:rsidRPr="006032DD" w:rsidRDefault="00FF72CE" w:rsidP="00FF72C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ABFEF8B" w14:textId="77777777" w:rsidR="00FF72CE" w:rsidRPr="006032DD" w:rsidRDefault="002C41A8" w:rsidP="00FF72C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u w:val="single"/>
              </w:rPr>
            </w:pPr>
            <w:r>
              <w:rPr>
                <w:rFonts w:cstheme="minorHAnsi"/>
                <w:sz w:val="20"/>
                <w:szCs w:val="20"/>
                <w:u w:val="single"/>
                <w:lang w:val="en"/>
              </w:rPr>
              <w:t>TB Component</w:t>
            </w:r>
          </w:p>
          <w:p w14:paraId="705583F4" w14:textId="77777777" w:rsidR="00FF72CE" w:rsidRPr="006032DD" w:rsidRDefault="002C41A8" w:rsidP="00FF72CE">
            <w:pPr>
              <w:pStyle w:val="BodyText"/>
              <w:numPr>
                <w:ilvl w:val="0"/>
                <w:numId w:val="4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Acquire 9 vehicles including 5 for the 5 currently unstaffed Provincial Tuberculosis Control Coordination Offices (CPLTs), 3 for the National TB Control Program (PNLT) Directorate, and 1 for the Global Fund TB National TB Control Program (PNLT) Project Manager </w:t>
            </w:r>
          </w:p>
          <w:p w14:paraId="1BB42D64" w14:textId="77777777" w:rsidR="00FF72CE" w:rsidRPr="006032DD" w:rsidRDefault="002C41A8" w:rsidP="00FF72CE">
            <w:pPr>
              <w:pStyle w:val="BodyText"/>
              <w:numPr>
                <w:ilvl w:val="0"/>
                <w:numId w:val="4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Acquire 6 computer kits for the National TB Control Program (PNLT) Central Unit and 12 kits for the Provincial Tuberculosis Control </w:t>
            </w:r>
            <w:proofErr w:type="spellStart"/>
            <w:r>
              <w:rPr>
                <w:rFonts w:cstheme="minorHAnsi"/>
                <w:sz w:val="20"/>
                <w:szCs w:val="20"/>
                <w:lang w:val="en"/>
              </w:rPr>
              <w:t>Coordinations</w:t>
            </w:r>
            <w:proofErr w:type="spellEnd"/>
            <w:r>
              <w:rPr>
                <w:rFonts w:cstheme="minorHAnsi"/>
                <w:sz w:val="20"/>
                <w:szCs w:val="20"/>
                <w:lang w:val="en"/>
              </w:rPr>
              <w:t xml:space="preserve"> (CPLTs) Offices.</w:t>
            </w:r>
          </w:p>
          <w:p w14:paraId="6A3E11A5" w14:textId="77777777" w:rsidR="00FF72CE" w:rsidRPr="006032DD" w:rsidRDefault="002C41A8" w:rsidP="00FF72CE">
            <w:pPr>
              <w:pStyle w:val="BodyText"/>
              <w:numPr>
                <w:ilvl w:val="0"/>
                <w:numId w:val="4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Acquire a 25 KVA generator for the Central Unit/National TB Control Program</w:t>
            </w:r>
          </w:p>
          <w:p w14:paraId="6A37C93F" w14:textId="77777777" w:rsidR="00FF72CE" w:rsidRPr="006032DD" w:rsidRDefault="002C41A8" w:rsidP="00FF72CE">
            <w:pPr>
              <w:pStyle w:val="BodyText"/>
              <w:numPr>
                <w:ilvl w:val="0"/>
                <w:numId w:val="4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Acquire 4 complete sets of projection equipment (LCD)</w:t>
            </w:r>
          </w:p>
          <w:p w14:paraId="79305BB6" w14:textId="77777777" w:rsidR="00FF72CE" w:rsidRPr="006032DD" w:rsidRDefault="002C41A8" w:rsidP="00FF72CE">
            <w:pPr>
              <w:pStyle w:val="BodyText"/>
              <w:numPr>
                <w:ilvl w:val="0"/>
                <w:numId w:val="4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Participation in international conferences</w:t>
            </w:r>
          </w:p>
          <w:p w14:paraId="4F3B4F8D" w14:textId="77777777" w:rsidR="00FF72CE" w:rsidRPr="00532FBD" w:rsidRDefault="002C41A8" w:rsidP="00FF72CE">
            <w:pPr>
              <w:numPr>
                <w:ilvl w:val="0"/>
                <w:numId w:val="47"/>
              </w:numPr>
              <w:spacing w:after="0"/>
              <w:contextualSpacing/>
              <w:jc w:val="both"/>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lang w:val="en-US"/>
              </w:rPr>
            </w:pPr>
            <w:r>
              <w:rPr>
                <w:rFonts w:cstheme="minorHAnsi"/>
                <w:color w:val="000000"/>
                <w:sz w:val="20"/>
                <w:szCs w:val="20"/>
                <w:lang w:val="en"/>
              </w:rPr>
              <w:t xml:space="preserve">Organize the Inter-University Diploma course on HIV, Tuberculosis, </w:t>
            </w:r>
            <w:proofErr w:type="gramStart"/>
            <w:r>
              <w:rPr>
                <w:rFonts w:cstheme="minorHAnsi"/>
                <w:color w:val="000000"/>
                <w:sz w:val="20"/>
                <w:szCs w:val="20"/>
                <w:lang w:val="en"/>
              </w:rPr>
              <w:t>Hepatitis</w:t>
            </w:r>
            <w:proofErr w:type="gramEnd"/>
            <w:r>
              <w:rPr>
                <w:rFonts w:cstheme="minorHAnsi"/>
                <w:color w:val="000000"/>
                <w:sz w:val="20"/>
                <w:szCs w:val="20"/>
                <w:lang w:val="en"/>
              </w:rPr>
              <w:t xml:space="preserve"> and other Comorbidities,</w:t>
            </w:r>
          </w:p>
          <w:p w14:paraId="3167A692" w14:textId="77777777" w:rsidR="00FF72CE" w:rsidRPr="00F16F58" w:rsidRDefault="002C41A8" w:rsidP="00FF72CE">
            <w:pPr>
              <w:numPr>
                <w:ilvl w:val="0"/>
                <w:numId w:val="47"/>
              </w:numPr>
              <w:spacing w:after="0"/>
              <w:contextualSpacing/>
              <w:jc w:val="both"/>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lang w:val="en-US"/>
              </w:rPr>
            </w:pPr>
            <w:r>
              <w:rPr>
                <w:rFonts w:cstheme="minorHAnsi"/>
                <w:color w:val="000000"/>
                <w:sz w:val="20"/>
                <w:szCs w:val="20"/>
                <w:lang w:val="en"/>
              </w:rPr>
              <w:t>Support the holding of semi-annual consultation meetings (National TB Control Program (PNLT) and technical and financial partners (PTFs))</w:t>
            </w:r>
          </w:p>
          <w:p w14:paraId="706DFA6A" w14:textId="77777777" w:rsidR="00FF72CE" w:rsidRPr="00F16F58" w:rsidRDefault="002C41A8" w:rsidP="00FF72CE">
            <w:pPr>
              <w:numPr>
                <w:ilvl w:val="0"/>
                <w:numId w:val="47"/>
              </w:numPr>
              <w:spacing w:after="0"/>
              <w:contextualSpacing/>
              <w:jc w:val="both"/>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lang w:val="en-US"/>
              </w:rPr>
            </w:pPr>
            <w:r>
              <w:rPr>
                <w:rFonts w:cstheme="minorHAnsi"/>
                <w:color w:val="000000"/>
                <w:sz w:val="20"/>
                <w:szCs w:val="20"/>
                <w:lang w:val="en"/>
              </w:rPr>
              <w:t>Support the quarterly operations of the Central Unit</w:t>
            </w:r>
          </w:p>
          <w:p w14:paraId="462CAA5F" w14:textId="77777777" w:rsidR="00FF72CE" w:rsidRPr="00F16F58" w:rsidRDefault="002C41A8" w:rsidP="00FF72CE">
            <w:pPr>
              <w:numPr>
                <w:ilvl w:val="0"/>
                <w:numId w:val="47"/>
              </w:numPr>
              <w:spacing w:after="0"/>
              <w:contextualSpacing/>
              <w:jc w:val="both"/>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lang w:val="en-US"/>
              </w:rPr>
            </w:pPr>
            <w:r>
              <w:rPr>
                <w:rFonts w:cstheme="minorHAnsi"/>
                <w:color w:val="000000"/>
                <w:sz w:val="20"/>
                <w:szCs w:val="20"/>
                <w:lang w:val="en"/>
              </w:rPr>
              <w:t>Support the quarterly operations of the Provincial Tuberculosis Control Coordination Offices (CPLTs).</w:t>
            </w:r>
          </w:p>
          <w:p w14:paraId="3A90CDB6" w14:textId="77777777" w:rsidR="00FF72CE" w:rsidRPr="006032DD" w:rsidRDefault="00FF72CE" w:rsidP="00FF72C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603098BB" w14:textId="77777777" w:rsidR="00FF72CE" w:rsidRPr="006032DD" w:rsidRDefault="002C41A8" w:rsidP="00FF72C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u w:val="single"/>
              </w:rPr>
            </w:pPr>
            <w:r>
              <w:rPr>
                <w:rFonts w:cstheme="minorHAnsi"/>
                <w:sz w:val="20"/>
                <w:szCs w:val="20"/>
                <w:u w:val="single"/>
                <w:lang w:val="en"/>
              </w:rPr>
              <w:t>HIV Component</w:t>
            </w:r>
          </w:p>
          <w:p w14:paraId="43602110" w14:textId="77777777" w:rsidR="00FF72CE" w:rsidRPr="00F16F58" w:rsidRDefault="002C41A8" w:rsidP="00FF72CE">
            <w:pPr>
              <w:pStyle w:val="ListParagraph"/>
              <w:numPr>
                <w:ilvl w:val="0"/>
                <w:numId w:val="47"/>
              </w:numPr>
              <w:autoSpaceDE w:val="0"/>
              <w:autoSpaceDN w:val="0"/>
              <w:adjustRightInd w:val="0"/>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lang w:val="en-US"/>
              </w:rPr>
            </w:pPr>
            <w:r>
              <w:rPr>
                <w:rFonts w:cstheme="minorHAnsi"/>
                <w:color w:val="000000"/>
                <w:sz w:val="20"/>
                <w:szCs w:val="20"/>
                <w:lang w:val="en"/>
              </w:rPr>
              <w:t xml:space="preserve">Acquire 20 Jeep 4X4 vehicles, including 15 for TB (for the 5 currently unstaffed Provincial Tuberculosis Control Coordination Offices (CPLTs), 3 for the National TB Control Program (PNLT) Directorate, 6 for Divisions and 1 for the Global Fund TB National TB Control Program (PNLT) Project Manager) and 7 for the National AIDS Control Program (PNLS) (coordination of </w:t>
            </w:r>
            <w:proofErr w:type="spellStart"/>
            <w:r>
              <w:rPr>
                <w:rFonts w:cstheme="minorHAnsi"/>
                <w:color w:val="000000"/>
                <w:sz w:val="20"/>
                <w:szCs w:val="20"/>
                <w:lang w:val="en"/>
              </w:rPr>
              <w:t>Tshopo</w:t>
            </w:r>
            <w:proofErr w:type="spellEnd"/>
            <w:r>
              <w:rPr>
                <w:rFonts w:cstheme="minorHAnsi"/>
                <w:color w:val="000000"/>
                <w:sz w:val="20"/>
                <w:szCs w:val="20"/>
                <w:lang w:val="en"/>
              </w:rPr>
              <w:t xml:space="preserve">, Nord Kivu, Kongo Central, Maniema, </w:t>
            </w:r>
            <w:proofErr w:type="spellStart"/>
            <w:r>
              <w:rPr>
                <w:rFonts w:cstheme="minorHAnsi"/>
                <w:color w:val="000000"/>
                <w:sz w:val="20"/>
                <w:szCs w:val="20"/>
                <w:lang w:val="en"/>
              </w:rPr>
              <w:t>Kwilu</w:t>
            </w:r>
            <w:proofErr w:type="spellEnd"/>
            <w:r>
              <w:rPr>
                <w:rFonts w:cstheme="minorHAnsi"/>
                <w:color w:val="000000"/>
                <w:sz w:val="20"/>
                <w:szCs w:val="20"/>
                <w:lang w:val="en"/>
              </w:rPr>
              <w:t xml:space="preserve"> and 2 for the Directorate)</w:t>
            </w:r>
          </w:p>
          <w:p w14:paraId="59E14890" w14:textId="77777777" w:rsidR="00FF72CE" w:rsidRPr="006032DD" w:rsidRDefault="002C41A8" w:rsidP="00FF72CE">
            <w:pPr>
              <w:pStyle w:val="ListParagraph"/>
              <w:numPr>
                <w:ilvl w:val="0"/>
                <w:numId w:val="47"/>
              </w:numPr>
              <w:autoSpaceDE w:val="0"/>
              <w:autoSpaceDN w:val="0"/>
              <w:adjustRightInd w:val="0"/>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lang w:val="en"/>
              </w:rPr>
              <w:t xml:space="preserve">Participate in international </w:t>
            </w:r>
            <w:proofErr w:type="gramStart"/>
            <w:r>
              <w:rPr>
                <w:rFonts w:cstheme="minorHAnsi"/>
                <w:color w:val="000000"/>
                <w:sz w:val="20"/>
                <w:szCs w:val="20"/>
                <w:lang w:val="en"/>
              </w:rPr>
              <w:t>conferences</w:t>
            </w:r>
            <w:proofErr w:type="gramEnd"/>
          </w:p>
          <w:p w14:paraId="32A9AFC7" w14:textId="77777777" w:rsidR="00FF72CE" w:rsidRPr="00F16F58" w:rsidRDefault="002C41A8" w:rsidP="00FF72CE">
            <w:pPr>
              <w:pStyle w:val="ListParagraph"/>
              <w:numPr>
                <w:ilvl w:val="0"/>
                <w:numId w:val="47"/>
              </w:numPr>
              <w:autoSpaceDE w:val="0"/>
              <w:autoSpaceDN w:val="0"/>
              <w:adjustRightInd w:val="0"/>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lang w:val="en-US"/>
              </w:rPr>
            </w:pPr>
            <w:r>
              <w:rPr>
                <w:rFonts w:cstheme="minorHAnsi"/>
                <w:color w:val="000000"/>
                <w:sz w:val="20"/>
                <w:szCs w:val="20"/>
                <w:lang w:val="en"/>
              </w:rPr>
              <w:t>Provide 5 provincial HIV coordination offices with motorcycles (</w:t>
            </w:r>
            <w:proofErr w:type="spellStart"/>
            <w:r>
              <w:rPr>
                <w:rFonts w:cstheme="minorHAnsi"/>
                <w:color w:val="000000"/>
                <w:sz w:val="20"/>
                <w:szCs w:val="20"/>
                <w:lang w:val="en"/>
              </w:rPr>
              <w:t>Tshopo</w:t>
            </w:r>
            <w:proofErr w:type="spellEnd"/>
            <w:r>
              <w:rPr>
                <w:rFonts w:cstheme="minorHAnsi"/>
                <w:color w:val="000000"/>
                <w:sz w:val="20"/>
                <w:szCs w:val="20"/>
                <w:lang w:val="en"/>
              </w:rPr>
              <w:t xml:space="preserve">, </w:t>
            </w:r>
            <w:proofErr w:type="spellStart"/>
            <w:r>
              <w:rPr>
                <w:rFonts w:cstheme="minorHAnsi"/>
                <w:color w:val="000000"/>
                <w:sz w:val="20"/>
                <w:szCs w:val="20"/>
                <w:lang w:val="en"/>
              </w:rPr>
              <w:t>Ituri</w:t>
            </w:r>
            <w:proofErr w:type="spellEnd"/>
            <w:r>
              <w:rPr>
                <w:rFonts w:cstheme="minorHAnsi"/>
                <w:color w:val="000000"/>
                <w:sz w:val="20"/>
                <w:szCs w:val="20"/>
                <w:lang w:val="en"/>
              </w:rPr>
              <w:t xml:space="preserve">, Equateur, </w:t>
            </w:r>
            <w:proofErr w:type="spellStart"/>
            <w:r>
              <w:rPr>
                <w:rFonts w:cstheme="minorHAnsi"/>
                <w:color w:val="000000"/>
                <w:sz w:val="20"/>
                <w:szCs w:val="20"/>
                <w:lang w:val="en"/>
              </w:rPr>
              <w:t>Tshuapa</w:t>
            </w:r>
            <w:proofErr w:type="spellEnd"/>
            <w:r>
              <w:rPr>
                <w:rFonts w:cstheme="minorHAnsi"/>
                <w:color w:val="000000"/>
                <w:sz w:val="20"/>
                <w:szCs w:val="20"/>
                <w:lang w:val="en"/>
              </w:rPr>
              <w:t xml:space="preserve">, </w:t>
            </w:r>
            <w:proofErr w:type="spellStart"/>
            <w:r>
              <w:rPr>
                <w:rFonts w:cstheme="minorHAnsi"/>
                <w:color w:val="000000"/>
                <w:sz w:val="20"/>
                <w:szCs w:val="20"/>
                <w:lang w:val="en"/>
              </w:rPr>
              <w:t>Maindombe</w:t>
            </w:r>
            <w:proofErr w:type="spellEnd"/>
            <w:r>
              <w:rPr>
                <w:rFonts w:cstheme="minorHAnsi"/>
                <w:color w:val="000000"/>
                <w:sz w:val="20"/>
                <w:szCs w:val="20"/>
                <w:lang w:val="en"/>
              </w:rPr>
              <w:t>,)</w:t>
            </w:r>
          </w:p>
          <w:p w14:paraId="32C93B9D" w14:textId="77777777" w:rsidR="00FF72CE" w:rsidRPr="00F16F58" w:rsidRDefault="002C41A8" w:rsidP="00FF72CE">
            <w:pPr>
              <w:pStyle w:val="ListParagraph"/>
              <w:numPr>
                <w:ilvl w:val="0"/>
                <w:numId w:val="47"/>
              </w:numPr>
              <w:autoSpaceDE w:val="0"/>
              <w:autoSpaceDN w:val="0"/>
              <w:adjustRightInd w:val="0"/>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lang w:val="en-US"/>
              </w:rPr>
            </w:pPr>
            <w:r>
              <w:rPr>
                <w:rFonts w:cstheme="minorHAnsi"/>
                <w:color w:val="000000"/>
                <w:sz w:val="20"/>
                <w:szCs w:val="20"/>
                <w:lang w:val="en"/>
              </w:rPr>
              <w:t>Provide 2 Provincial Coordination Offices with outboard motors (</w:t>
            </w:r>
            <w:proofErr w:type="spellStart"/>
            <w:r>
              <w:rPr>
                <w:rFonts w:cstheme="minorHAnsi"/>
                <w:color w:val="000000"/>
                <w:sz w:val="20"/>
                <w:szCs w:val="20"/>
                <w:lang w:val="en"/>
              </w:rPr>
              <w:t>Tshopo</w:t>
            </w:r>
            <w:proofErr w:type="spellEnd"/>
            <w:r>
              <w:rPr>
                <w:rFonts w:cstheme="minorHAnsi"/>
                <w:color w:val="000000"/>
                <w:sz w:val="20"/>
                <w:szCs w:val="20"/>
                <w:lang w:val="en"/>
              </w:rPr>
              <w:t xml:space="preserve"> and Equateur).</w:t>
            </w:r>
          </w:p>
          <w:p w14:paraId="6D00B319" w14:textId="77777777" w:rsidR="00FF72CE" w:rsidRPr="00F16F58" w:rsidRDefault="002C41A8" w:rsidP="00FF72CE">
            <w:pPr>
              <w:pStyle w:val="ListParagraph"/>
              <w:numPr>
                <w:ilvl w:val="0"/>
                <w:numId w:val="47"/>
              </w:numPr>
              <w:autoSpaceDE w:val="0"/>
              <w:autoSpaceDN w:val="0"/>
              <w:adjustRightInd w:val="0"/>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lang w:val="en-US"/>
              </w:rPr>
            </w:pPr>
            <w:r>
              <w:rPr>
                <w:rFonts w:cstheme="minorHAnsi"/>
                <w:color w:val="000000"/>
                <w:sz w:val="20"/>
                <w:szCs w:val="20"/>
                <w:lang w:val="en"/>
              </w:rPr>
              <w:t xml:space="preserve">Organize the Inter-University Diploma course on HIV, Tuberculosis, </w:t>
            </w:r>
            <w:proofErr w:type="gramStart"/>
            <w:r>
              <w:rPr>
                <w:rFonts w:cstheme="minorHAnsi"/>
                <w:color w:val="000000"/>
                <w:sz w:val="20"/>
                <w:szCs w:val="20"/>
                <w:lang w:val="en"/>
              </w:rPr>
              <w:t>Hepatitis</w:t>
            </w:r>
            <w:proofErr w:type="gramEnd"/>
            <w:r>
              <w:rPr>
                <w:rFonts w:cstheme="minorHAnsi"/>
                <w:color w:val="000000"/>
                <w:sz w:val="20"/>
                <w:szCs w:val="20"/>
                <w:lang w:val="en"/>
              </w:rPr>
              <w:t xml:space="preserve"> and other Co-morbidities,</w:t>
            </w:r>
          </w:p>
          <w:p w14:paraId="4EE3C7B5" w14:textId="77777777" w:rsidR="00FF72CE" w:rsidRPr="00F16F58" w:rsidRDefault="002C41A8" w:rsidP="00FF72CE">
            <w:pPr>
              <w:pStyle w:val="ListParagraph"/>
              <w:numPr>
                <w:ilvl w:val="0"/>
                <w:numId w:val="47"/>
              </w:numPr>
              <w:autoSpaceDE w:val="0"/>
              <w:autoSpaceDN w:val="0"/>
              <w:adjustRightInd w:val="0"/>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lang w:val="en-US"/>
              </w:rPr>
            </w:pPr>
            <w:r>
              <w:rPr>
                <w:rFonts w:cstheme="minorHAnsi"/>
                <w:color w:val="000000"/>
                <w:sz w:val="20"/>
                <w:szCs w:val="20"/>
                <w:lang w:val="en"/>
              </w:rPr>
              <w:t>Support the holding of the semi-annual consultation meetings (National AIDS Control Program (PNLS) and technical and financial partners (PTFs))</w:t>
            </w:r>
          </w:p>
          <w:p w14:paraId="13714DE3" w14:textId="77777777" w:rsidR="00FF72CE" w:rsidRPr="00F16F58" w:rsidRDefault="002C41A8" w:rsidP="00FF72CE">
            <w:pPr>
              <w:pStyle w:val="ListParagraph"/>
              <w:numPr>
                <w:ilvl w:val="0"/>
                <w:numId w:val="47"/>
              </w:numPr>
              <w:autoSpaceDE w:val="0"/>
              <w:autoSpaceDN w:val="0"/>
              <w:adjustRightInd w:val="0"/>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lang w:val="en-US"/>
              </w:rPr>
            </w:pPr>
            <w:r>
              <w:rPr>
                <w:rFonts w:cstheme="minorHAnsi"/>
                <w:color w:val="000000"/>
                <w:sz w:val="20"/>
                <w:szCs w:val="20"/>
                <w:lang w:val="en"/>
              </w:rPr>
              <w:t xml:space="preserve">Contribute to the operation and management of the programs of Ministry of Health Principal </w:t>
            </w:r>
            <w:proofErr w:type="spellStart"/>
            <w:r>
              <w:rPr>
                <w:rFonts w:cstheme="minorHAnsi"/>
                <w:color w:val="000000"/>
                <w:sz w:val="20"/>
                <w:szCs w:val="20"/>
                <w:lang w:val="en"/>
              </w:rPr>
              <w:t>Recipeint</w:t>
            </w:r>
            <w:proofErr w:type="spellEnd"/>
            <w:r>
              <w:rPr>
                <w:rFonts w:cstheme="minorHAnsi"/>
                <w:color w:val="000000"/>
                <w:sz w:val="20"/>
                <w:szCs w:val="20"/>
                <w:lang w:val="en"/>
              </w:rPr>
              <w:t xml:space="preserve"> and the Civil Society Principal Recipient </w:t>
            </w:r>
          </w:p>
          <w:p w14:paraId="7CC5BCDA" w14:textId="77777777" w:rsidR="00FF72CE" w:rsidRPr="00F16F58" w:rsidRDefault="002C41A8" w:rsidP="00FF72CE">
            <w:pPr>
              <w:pStyle w:val="ListParagraph"/>
              <w:numPr>
                <w:ilvl w:val="0"/>
                <w:numId w:val="47"/>
              </w:numPr>
              <w:autoSpaceDE w:val="0"/>
              <w:autoSpaceDN w:val="0"/>
              <w:adjustRightInd w:val="0"/>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lang w:val="en-US"/>
              </w:rPr>
            </w:pPr>
            <w:r>
              <w:rPr>
                <w:rFonts w:cstheme="minorHAnsi"/>
                <w:color w:val="000000"/>
                <w:sz w:val="20"/>
                <w:szCs w:val="20"/>
                <w:lang w:val="en"/>
              </w:rPr>
              <w:t>Contribute to the functioning of the WHO Technical Assistant</w:t>
            </w:r>
          </w:p>
          <w:p w14:paraId="48EAEAA9" w14:textId="77777777" w:rsidR="00FF72CE" w:rsidRPr="00F16F58" w:rsidRDefault="002C41A8" w:rsidP="00FF72CE">
            <w:pPr>
              <w:pStyle w:val="ListParagraph"/>
              <w:numPr>
                <w:ilvl w:val="0"/>
                <w:numId w:val="47"/>
              </w:numPr>
              <w:autoSpaceDE w:val="0"/>
              <w:autoSpaceDN w:val="0"/>
              <w:adjustRightInd w:val="0"/>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lang w:val="en-US"/>
              </w:rPr>
            </w:pPr>
            <w:r>
              <w:rPr>
                <w:rFonts w:cstheme="minorHAnsi"/>
                <w:color w:val="000000"/>
                <w:sz w:val="20"/>
                <w:szCs w:val="20"/>
                <w:lang w:val="en"/>
              </w:rPr>
              <w:t xml:space="preserve">Contribute to the operation and payment of salaries of HIV and TB project managers and their </w:t>
            </w:r>
            <w:proofErr w:type="gramStart"/>
            <w:r>
              <w:rPr>
                <w:rFonts w:cstheme="minorHAnsi"/>
                <w:color w:val="000000"/>
                <w:sz w:val="20"/>
                <w:szCs w:val="20"/>
                <w:lang w:val="en"/>
              </w:rPr>
              <w:t>assistants</w:t>
            </w:r>
            <w:proofErr w:type="gramEnd"/>
          </w:p>
          <w:p w14:paraId="77392BC9" w14:textId="77777777" w:rsidR="00FF72CE" w:rsidRPr="00797F54" w:rsidRDefault="002C41A8" w:rsidP="00FF72CE">
            <w:pPr>
              <w:pStyle w:val="ListParagraph"/>
              <w:numPr>
                <w:ilvl w:val="0"/>
                <w:numId w:val="47"/>
              </w:numPr>
              <w:autoSpaceDE w:val="0"/>
              <w:autoSpaceDN w:val="0"/>
              <w:adjustRightInd w:val="0"/>
              <w:spacing w:after="0"/>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19"/>
                <w:szCs w:val="19"/>
              </w:rPr>
            </w:pPr>
            <w:r>
              <w:rPr>
                <w:color w:val="000000"/>
                <w:sz w:val="20"/>
                <w:szCs w:val="20"/>
                <w:lang w:val="en"/>
              </w:rPr>
              <w:t>Develop a</w:t>
            </w:r>
            <w:r>
              <w:rPr>
                <w:rFonts w:ascii="Arial" w:hAnsi="Arial"/>
                <w:color w:val="000000"/>
                <w:sz w:val="20"/>
                <w:szCs w:val="20"/>
                <w:lang w:val="en"/>
              </w:rPr>
              <w:t xml:space="preserve"> GC7 Grant Technical Assistance Plan</w:t>
            </w:r>
          </w:p>
          <w:p w14:paraId="6751A86A" w14:textId="77777777" w:rsidR="00FF72CE" w:rsidRPr="001B4C43" w:rsidRDefault="002C41A8" w:rsidP="00FF72CE">
            <w:pPr>
              <w:autoSpaceDE w:val="0"/>
              <w:autoSpaceDN w:val="0"/>
              <w:adjustRightInd w:val="0"/>
              <w:spacing w:after="0"/>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19"/>
                <w:szCs w:val="19"/>
                <w:u w:val="single"/>
              </w:rPr>
            </w:pPr>
            <w:r>
              <w:rPr>
                <w:rFonts w:ascii="Arial" w:hAnsi="Arial" w:cs="Arial"/>
                <w:color w:val="000000"/>
                <w:sz w:val="19"/>
                <w:szCs w:val="19"/>
                <w:u w:val="single"/>
                <w:lang w:val="en"/>
              </w:rPr>
              <w:t>TB/HIV component</w:t>
            </w:r>
          </w:p>
          <w:p w14:paraId="42B6E803" w14:textId="77777777" w:rsidR="00FF72CE" w:rsidRPr="006032DD" w:rsidRDefault="002C41A8" w:rsidP="00FF72CE">
            <w:pPr>
              <w:pStyle w:val="BodyText"/>
              <w:numPr>
                <w:ilvl w:val="0"/>
                <w:numId w:val="4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Organize Central Unit quarterly monitoring missions to Provincial Tuberculosis Control Coordination Offices (CPLTs)</w:t>
            </w:r>
          </w:p>
          <w:p w14:paraId="7DEF9E71" w14:textId="77777777" w:rsidR="00FF72CE" w:rsidRPr="006032DD" w:rsidRDefault="002C41A8" w:rsidP="00FF72CE">
            <w:pPr>
              <w:pStyle w:val="BodyText"/>
              <w:numPr>
                <w:ilvl w:val="0"/>
                <w:numId w:val="4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Organize quarterly supervision missions from the Provincial Tuberculosis Control Coordination Offices (CPLTs) to the </w:t>
            </w:r>
            <w:proofErr w:type="gramStart"/>
            <w:r>
              <w:rPr>
                <w:rFonts w:cstheme="minorHAnsi"/>
                <w:sz w:val="20"/>
                <w:szCs w:val="20"/>
                <w:lang w:val="en"/>
              </w:rPr>
              <w:t>Health</w:t>
            </w:r>
            <w:proofErr w:type="gramEnd"/>
            <w:r>
              <w:rPr>
                <w:rFonts w:cstheme="minorHAnsi"/>
                <w:sz w:val="20"/>
                <w:szCs w:val="20"/>
                <w:lang w:val="en"/>
              </w:rPr>
              <w:t xml:space="preserve"> Zones</w:t>
            </w:r>
          </w:p>
          <w:p w14:paraId="6C9E4FB5" w14:textId="77777777" w:rsidR="00FF72CE" w:rsidRPr="00EF3DBD" w:rsidRDefault="00FF72CE" w:rsidP="00FF72CE">
            <w:pPr>
              <w:pStyle w:val="BodyText"/>
              <w:spacing w:after="0" w:line="240" w:lineRule="auto"/>
              <w:ind w:left="720"/>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1064B9EF" w14:textId="77777777" w:rsidR="00FF72CE" w:rsidRPr="006032DD" w:rsidRDefault="002C41A8" w:rsidP="00FF72CE">
            <w:pPr>
              <w:pStyle w:val="BodyText"/>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Deleted activities: </w:t>
            </w:r>
          </w:p>
          <w:p w14:paraId="033DBDF3" w14:textId="77777777" w:rsidR="00FF72CE" w:rsidRPr="006032DD" w:rsidRDefault="002C41A8" w:rsidP="00FF72CE">
            <w:pPr>
              <w:pStyle w:val="BodyText"/>
              <w:numPr>
                <w:ilvl w:val="0"/>
                <w:numId w:val="47"/>
              </w:numPr>
              <w:tabs>
                <w:tab w:val="right" w:leader="underscore" w:pos="-993"/>
                <w:tab w:val="right" w:leader="underscore" w:pos="-851"/>
                <w:tab w:val="left" w:pos="284"/>
              </w:tabs>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 xml:space="preserve">Develop a National TB Control Program (PNLT) Human Resources Development Plan (30-day contract with a National Consultant). Fees for Consulting Training are planned for 2023 under </w:t>
            </w:r>
            <w:proofErr w:type="gramStart"/>
            <w:r>
              <w:rPr>
                <w:rFonts w:cstheme="minorHAnsi"/>
                <w:sz w:val="20"/>
                <w:szCs w:val="20"/>
                <w:lang w:val="en"/>
              </w:rPr>
              <w:t>NFM3;</w:t>
            </w:r>
            <w:proofErr w:type="gramEnd"/>
          </w:p>
          <w:p w14:paraId="6904D88D" w14:textId="72ACC8A0" w:rsidR="00FF72CE" w:rsidRPr="00162FD1" w:rsidRDefault="002C41A8" w:rsidP="00FF72CE">
            <w:pPr>
              <w:pStyle w:val="BodyText"/>
              <w:numPr>
                <w:ilvl w:val="0"/>
                <w:numId w:val="47"/>
              </w:numPr>
              <w:tabs>
                <w:tab w:val="right" w:leader="underscore" w:pos="-993"/>
                <w:tab w:val="right" w:leader="underscore" w:pos="-851"/>
                <w:tab w:val="left" w:pos="284"/>
              </w:tabs>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Organize training for 32 national and provincial finance managers on the management of Tom pro software</w:t>
            </w:r>
          </w:p>
        </w:tc>
      </w:tr>
      <w:tr w:rsidR="00E03079" w14:paraId="5654329E" w14:textId="77777777" w:rsidTr="00E0307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72" w:type="dxa"/>
          </w:tcPr>
          <w:p w14:paraId="35085ACB" w14:textId="77777777" w:rsidR="003A36FC" w:rsidRPr="00162FD1" w:rsidRDefault="002C41A8" w:rsidP="003A36FC">
            <w:pPr>
              <w:pStyle w:val="BodyText"/>
              <w:rPr>
                <w:rFonts w:cstheme="minorHAnsi"/>
                <w:sz w:val="20"/>
                <w:szCs w:val="20"/>
              </w:rPr>
            </w:pPr>
            <w:r>
              <w:rPr>
                <w:rFonts w:cstheme="minorHAnsi"/>
                <w:b w:val="0"/>
                <w:bCs w:val="0"/>
                <w:sz w:val="20"/>
                <w:szCs w:val="20"/>
                <w:lang w:val="en"/>
              </w:rPr>
              <w:lastRenderedPageBreak/>
              <w:t>Amount requested</w:t>
            </w:r>
          </w:p>
        </w:tc>
        <w:tc>
          <w:tcPr>
            <w:tcW w:w="11972" w:type="dxa"/>
          </w:tcPr>
          <w:p w14:paraId="1C8FDE69" w14:textId="79E78E6F" w:rsidR="003A36FC" w:rsidRPr="006C5F47" w:rsidRDefault="00C75114" w:rsidP="003A36FC">
            <w:pPr>
              <w:pStyle w:val="BodyText"/>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C75114">
              <w:rPr>
                <w:rFonts w:cstheme="minorHAnsi"/>
                <w:b/>
                <w:bCs/>
                <w:sz w:val="20"/>
                <w:szCs w:val="20"/>
                <w:lang w:val="en"/>
              </w:rPr>
              <w:t>33'418'306 USD (12%)</w:t>
            </w:r>
          </w:p>
        </w:tc>
      </w:tr>
      <w:tr w:rsidR="00E03079" w14:paraId="0CBDE226" w14:textId="77777777" w:rsidTr="00E03079">
        <w:trPr>
          <w:trHeight w:val="399"/>
        </w:trPr>
        <w:tc>
          <w:tcPr>
            <w:cnfStyle w:val="001000000000" w:firstRow="0" w:lastRow="0" w:firstColumn="1" w:lastColumn="0" w:oddVBand="0" w:evenVBand="0" w:oddHBand="0" w:evenHBand="0" w:firstRowFirstColumn="0" w:firstRowLastColumn="0" w:lastRowFirstColumn="0" w:lastRowLastColumn="0"/>
            <w:tcW w:w="2872" w:type="dxa"/>
          </w:tcPr>
          <w:p w14:paraId="7726B462" w14:textId="77777777" w:rsidR="00FF72CE" w:rsidRPr="00162FD1" w:rsidRDefault="002C41A8" w:rsidP="00FF72CE">
            <w:pPr>
              <w:pStyle w:val="BodyText"/>
              <w:rPr>
                <w:rFonts w:cstheme="minorHAnsi"/>
                <w:sz w:val="20"/>
                <w:szCs w:val="20"/>
              </w:rPr>
            </w:pPr>
            <w:r>
              <w:rPr>
                <w:rFonts w:cstheme="minorHAnsi"/>
                <w:b w:val="0"/>
                <w:bCs w:val="0"/>
                <w:sz w:val="20"/>
                <w:szCs w:val="20"/>
                <w:lang w:val="en"/>
              </w:rPr>
              <w:t>Expected outcomes</w:t>
            </w:r>
          </w:p>
        </w:tc>
        <w:tc>
          <w:tcPr>
            <w:tcW w:w="11972" w:type="dxa"/>
          </w:tcPr>
          <w:p w14:paraId="78171059" w14:textId="77777777" w:rsidR="00FF72CE" w:rsidRPr="00162FD1" w:rsidRDefault="002C41A8" w:rsidP="00FF72CE">
            <w:pPr>
              <w:pStyle w:val="BodyText"/>
              <w:numPr>
                <w:ilvl w:val="0"/>
                <w:numId w:val="48"/>
              </w:numPr>
              <w:spacing w:after="0" w:line="240" w:lineRule="auto"/>
              <w:ind w:left="714" w:hanging="357"/>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Strengthening the coordination of TB and HIV activities across the country </w:t>
            </w:r>
          </w:p>
          <w:p w14:paraId="27DB22CA" w14:textId="77777777" w:rsidR="00FF72CE" w:rsidRPr="00162FD1" w:rsidRDefault="002C41A8" w:rsidP="00FF72CE">
            <w:pPr>
              <w:pStyle w:val="BodyText"/>
              <w:numPr>
                <w:ilvl w:val="0"/>
                <w:numId w:val="48"/>
              </w:numPr>
              <w:spacing w:after="0" w:line="240" w:lineRule="auto"/>
              <w:ind w:left="714" w:hanging="357"/>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Capacity-building and better working conditions for the managers of the National TB Control Program (PNLT) and the National AIDS Control Program (PNLS)</w:t>
            </w:r>
          </w:p>
          <w:p w14:paraId="6032824E" w14:textId="1CD26DFC" w:rsidR="00FF72CE" w:rsidRPr="00162FD1" w:rsidRDefault="002C41A8" w:rsidP="00FF72CE">
            <w:pPr>
              <w:pStyle w:val="BodyText"/>
              <w:numPr>
                <w:ilvl w:val="0"/>
                <w:numId w:val="48"/>
              </w:numPr>
              <w:spacing w:after="0" w:line="240" w:lineRule="auto"/>
              <w:ind w:left="714" w:hanging="357"/>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val="en"/>
              </w:rPr>
              <w:t>Improvement of working conditions</w:t>
            </w:r>
          </w:p>
        </w:tc>
      </w:tr>
    </w:tbl>
    <w:p w14:paraId="72689EB7" w14:textId="77777777" w:rsidR="00A67D89" w:rsidRDefault="00A67D89" w:rsidP="00D4057F">
      <w:pPr>
        <w:tabs>
          <w:tab w:val="left" w:pos="2847"/>
        </w:tabs>
        <w:rPr>
          <w:i/>
          <w:iCs/>
          <w:sz w:val="20"/>
          <w:szCs w:val="20"/>
        </w:rPr>
      </w:pPr>
    </w:p>
    <w:p w14:paraId="6A2A0698" w14:textId="77777777" w:rsidR="00A67D89" w:rsidRDefault="00A67D89" w:rsidP="00D4057F">
      <w:pPr>
        <w:tabs>
          <w:tab w:val="left" w:pos="2847"/>
        </w:tabs>
        <w:rPr>
          <w:i/>
          <w:iCs/>
          <w:sz w:val="20"/>
          <w:szCs w:val="20"/>
        </w:rPr>
      </w:pPr>
    </w:p>
    <w:p w14:paraId="57712356" w14:textId="329DC8B8" w:rsidR="00A67D89" w:rsidRPr="005773BE" w:rsidRDefault="00A67D89" w:rsidP="00D4057F">
      <w:pPr>
        <w:tabs>
          <w:tab w:val="left" w:pos="2847"/>
        </w:tabs>
        <w:rPr>
          <w:i/>
          <w:iCs/>
          <w:sz w:val="20"/>
          <w:szCs w:val="20"/>
        </w:rPr>
        <w:sectPr w:rsidR="00A67D89" w:rsidRPr="005773BE" w:rsidSect="007557AD">
          <w:pgSz w:w="16838" w:h="11906" w:orient="landscape" w:code="9"/>
          <w:pgMar w:top="851" w:right="851" w:bottom="1418" w:left="851" w:header="0" w:footer="289" w:gutter="0"/>
          <w:cols w:space="708"/>
          <w:docGrid w:linePitch="360"/>
        </w:sectPr>
      </w:pPr>
    </w:p>
    <w:p w14:paraId="2A65907B" w14:textId="4DA4EBB3" w:rsidR="00036AEE" w:rsidRPr="005773BE" w:rsidRDefault="002C41A8" w:rsidP="00AF2F3A">
      <w:pPr>
        <w:pStyle w:val="ListHeading2"/>
        <w:jc w:val="both"/>
        <w:rPr>
          <w:color w:val="auto"/>
          <w:sz w:val="28"/>
          <w:szCs w:val="28"/>
        </w:rPr>
      </w:pPr>
      <w:r>
        <w:rPr>
          <w:color w:val="auto"/>
          <w:sz w:val="28"/>
          <w:szCs w:val="28"/>
          <w:lang w:val="en"/>
        </w:rPr>
        <w:lastRenderedPageBreak/>
        <w:t>Section 2. Matching Funds (if applicable)</w:t>
      </w:r>
    </w:p>
    <w:p w14:paraId="70436459" w14:textId="4D753E7E" w:rsidR="009C05BE" w:rsidRPr="00F16F58" w:rsidRDefault="009C05BE" w:rsidP="00AA085D">
      <w:pPr>
        <w:spacing w:after="0" w:line="240" w:lineRule="auto"/>
        <w:jc w:val="both"/>
        <w:rPr>
          <w:rFonts w:cstheme="minorHAnsi"/>
          <w:lang w:val="en-US"/>
        </w:rPr>
      </w:pPr>
    </w:p>
    <w:p w14:paraId="25EB340D" w14:textId="2F355C79" w:rsidR="009C05BE" w:rsidRPr="00F16F58" w:rsidRDefault="002C41A8" w:rsidP="00AA085D">
      <w:pPr>
        <w:spacing w:after="0" w:line="240" w:lineRule="auto"/>
        <w:jc w:val="both"/>
        <w:rPr>
          <w:rFonts w:cstheme="minorHAnsi"/>
          <w:b/>
          <w:bCs/>
          <w:lang w:val="en-US"/>
        </w:rPr>
      </w:pPr>
      <w:r>
        <w:rPr>
          <w:rFonts w:cstheme="minorHAnsi"/>
          <w:b/>
          <w:bCs/>
          <w:lang w:val="en"/>
        </w:rPr>
        <w:t xml:space="preserve">2.1. Research and treatment of drug-sensitive and drug-resistant TB patients lost to follow-up </w:t>
      </w:r>
      <w:proofErr w:type="gramStart"/>
      <w:r>
        <w:rPr>
          <w:rFonts w:cstheme="minorHAnsi"/>
          <w:b/>
          <w:bCs/>
          <w:lang w:val="en"/>
        </w:rPr>
        <w:t>US$4,000,000</w:t>
      </w:r>
      <w:proofErr w:type="gramEnd"/>
    </w:p>
    <w:p w14:paraId="202C25F8" w14:textId="77777777" w:rsidR="00FF72CE" w:rsidRPr="00F16F58" w:rsidRDefault="00FF72CE" w:rsidP="00FF72CE">
      <w:pPr>
        <w:spacing w:after="0" w:line="240" w:lineRule="auto"/>
        <w:jc w:val="both"/>
        <w:rPr>
          <w:rFonts w:cstheme="minorHAnsi"/>
          <w:b/>
          <w:bCs/>
          <w:lang w:val="en-US"/>
        </w:rPr>
      </w:pPr>
    </w:p>
    <w:p w14:paraId="58B9675F" w14:textId="2E12DAB0" w:rsidR="00FF72CE" w:rsidRPr="00F16F58" w:rsidRDefault="002C41A8" w:rsidP="00FF72CE">
      <w:pPr>
        <w:contextualSpacing/>
        <w:jc w:val="both"/>
        <w:rPr>
          <w:rFonts w:ascii="Arial" w:eastAsia="Times New Roman" w:hAnsi="Arial" w:cs="Arial"/>
          <w:color w:val="000000"/>
          <w:lang w:val="en-US"/>
        </w:rPr>
      </w:pPr>
      <w:r>
        <w:rPr>
          <w:rFonts w:ascii="Arial" w:hAnsi="Arial" w:cs="Arial"/>
          <w:color w:val="000000"/>
          <w:lang w:val="en"/>
        </w:rPr>
        <w:t xml:space="preserve">On the NFM3, the DRC has benefited from catalytic funds of US$10 million that were aimed at reporting and putting on treatment at least 30% of additional TB cases by the end of 2023. This funding has focused on active TB research in key and vulnerable groups (PCV) and the implementation of the Quality Approach (QAP) to improving TB cascade and detection in health facilities (FOSAs). Through the implementation of the new interventions, the expansion of the molecular testing network and enhanced sample transport, the National TB Control Program (PNLT) reported 13,453 additional cases in 2021 (National TB Control Program (PNLT), validated data) and 30,271 in 2022 (National TB Control Program (PNLT), validated data). The proportion of children among reported TB cases increased from 11.1% in 2020 to 12.5% in 2021. </w:t>
      </w:r>
      <w:r>
        <w:rPr>
          <w:rFonts w:ascii="Arial" w:hAnsi="Arial" w:cs="Arial"/>
          <w:lang w:val="en"/>
        </w:rPr>
        <w:t xml:space="preserve">The number of TB patients reported in vulnerable groups in 2021 was </w:t>
      </w:r>
      <w:r>
        <w:rPr>
          <w:rFonts w:ascii="Arial" w:hAnsi="Arial" w:cs="Arial"/>
          <w:color w:val="000000"/>
          <w:lang w:val="en"/>
        </w:rPr>
        <w:t>7,784 contact subjects, 7,046 people living with HIV, 1,999 persons deprived of their liberty, and 8,084</w:t>
      </w:r>
      <w:r w:rsidR="00596A9E">
        <w:rPr>
          <w:rFonts w:ascii="Arial" w:hAnsi="Arial" w:cs="Arial"/>
          <w:color w:val="000000"/>
          <w:lang w:val="en"/>
        </w:rPr>
        <w:t xml:space="preserve"> </w:t>
      </w:r>
      <w:r>
        <w:rPr>
          <w:rFonts w:ascii="Arial" w:hAnsi="Arial" w:cs="Arial"/>
          <w:color w:val="000000"/>
          <w:lang w:val="en"/>
        </w:rPr>
        <w:t>minors. (</w:t>
      </w:r>
      <w:r w:rsidR="00596A9E">
        <w:rPr>
          <w:rFonts w:ascii="Arial" w:hAnsi="Arial" w:cs="Arial"/>
          <w:color w:val="000000"/>
          <w:lang w:val="en"/>
        </w:rPr>
        <w:t xml:space="preserve">Annex 28: </w:t>
      </w:r>
      <w:r>
        <w:rPr>
          <w:rFonts w:ascii="Arial" w:hAnsi="Arial" w:cs="Arial"/>
          <w:color w:val="000000"/>
          <w:lang w:val="en"/>
        </w:rPr>
        <w:t>RALT Report 2022, Lubumbashi</w:t>
      </w:r>
      <w:r w:rsidR="00596A9E">
        <w:rPr>
          <w:rFonts w:ascii="Arial" w:hAnsi="Arial" w:cs="Arial"/>
          <w:color w:val="000000"/>
          <w:lang w:val="en"/>
        </w:rPr>
        <w:t>, page 13</w:t>
      </w:r>
      <w:r>
        <w:rPr>
          <w:rFonts w:ascii="Arial" w:hAnsi="Arial" w:cs="Arial"/>
          <w:color w:val="000000"/>
          <w:lang w:val="en"/>
        </w:rPr>
        <w:t xml:space="preserve">). </w:t>
      </w:r>
    </w:p>
    <w:p w14:paraId="21CE59E9" w14:textId="77777777" w:rsidR="00FF72CE" w:rsidRPr="00F16F58" w:rsidRDefault="00FF72CE" w:rsidP="00FF72CE">
      <w:pPr>
        <w:contextualSpacing/>
        <w:jc w:val="both"/>
        <w:rPr>
          <w:rFonts w:ascii="Arial" w:eastAsia="Times New Roman" w:hAnsi="Arial" w:cs="Arial"/>
          <w:color w:val="000000"/>
          <w:lang w:val="en-US"/>
        </w:rPr>
      </w:pPr>
    </w:p>
    <w:p w14:paraId="5BBF7DE7" w14:textId="73C6844C" w:rsidR="00FF72CE" w:rsidRPr="00F16F58" w:rsidRDefault="002C41A8" w:rsidP="00FF72CE">
      <w:pPr>
        <w:contextualSpacing/>
        <w:jc w:val="both"/>
        <w:rPr>
          <w:rFonts w:ascii="Arial" w:eastAsia="Times New Roman" w:hAnsi="Arial" w:cs="Arial"/>
          <w:color w:val="000000"/>
          <w:lang w:val="en-US"/>
        </w:rPr>
      </w:pPr>
      <w:r>
        <w:rPr>
          <w:rFonts w:ascii="Arial" w:eastAsia="Times New Roman" w:hAnsi="Arial" w:cs="Arial"/>
          <w:color w:val="000000"/>
          <w:lang w:val="en"/>
        </w:rPr>
        <w:t xml:space="preserve">A strategy for involving private pharmacy pharmacists in referring presumed cases of TBs to treatment and diagnostic </w:t>
      </w:r>
      <w:proofErr w:type="spellStart"/>
      <w:r>
        <w:rPr>
          <w:rFonts w:ascii="Arial" w:eastAsia="Times New Roman" w:hAnsi="Arial" w:cs="Arial"/>
          <w:color w:val="000000"/>
          <w:lang w:val="en"/>
        </w:rPr>
        <w:t>centres</w:t>
      </w:r>
      <w:proofErr w:type="spellEnd"/>
      <w:r>
        <w:rPr>
          <w:rFonts w:ascii="Arial" w:eastAsia="Times New Roman" w:hAnsi="Arial" w:cs="Arial"/>
          <w:color w:val="000000"/>
          <w:lang w:val="en"/>
        </w:rPr>
        <w:t xml:space="preserve"> (CDTs) is being validated and will be implemented in 2023.</w:t>
      </w:r>
    </w:p>
    <w:p w14:paraId="5B9283FF" w14:textId="77777777" w:rsidR="00FF72CE" w:rsidRPr="00F16F58" w:rsidRDefault="00FF72CE" w:rsidP="00FF72CE">
      <w:pPr>
        <w:jc w:val="both"/>
        <w:rPr>
          <w:rFonts w:ascii="Arial" w:eastAsia="Arial" w:hAnsi="Arial" w:cs="Arial"/>
          <w:lang w:val="en-US"/>
        </w:rPr>
      </w:pPr>
    </w:p>
    <w:p w14:paraId="5C4DF151" w14:textId="6FA22B91" w:rsidR="00FF72CE" w:rsidRPr="00F16F58" w:rsidRDefault="002C41A8" w:rsidP="00FF72CE">
      <w:pPr>
        <w:jc w:val="both"/>
        <w:rPr>
          <w:rFonts w:ascii="Arial" w:eastAsia="Arial" w:hAnsi="Arial" w:cs="Arial"/>
          <w:lang w:val="en-US"/>
        </w:rPr>
      </w:pPr>
      <w:r>
        <w:rPr>
          <w:rFonts w:ascii="Arial" w:eastAsia="Arial" w:hAnsi="Arial" w:cs="Arial"/>
          <w:lang w:val="en"/>
        </w:rPr>
        <w:t xml:space="preserve">The “PQE” quality approach began in late 2021 at 30 pilot health facilities (FOSAs) in Kinshasa. This strategic intervention resulted in 7,841 TB patients being reported in 2022 </w:t>
      </w:r>
      <w:r>
        <w:rPr>
          <w:rFonts w:ascii="Arial" w:eastAsia="Arial" w:hAnsi="Arial" w:cs="Arial"/>
          <w:i/>
          <w:iCs/>
          <w:lang w:val="en"/>
        </w:rPr>
        <w:t>versus</w:t>
      </w:r>
      <w:r>
        <w:rPr>
          <w:rFonts w:ascii="Arial" w:eastAsia="Arial" w:hAnsi="Arial" w:cs="Arial"/>
          <w:lang w:val="en"/>
        </w:rPr>
        <w:t xml:space="preserve"> 4,957 in 2021 at the pilot health facilities (FOSAs), an increase of 58%</w:t>
      </w:r>
      <w:r w:rsidR="00196E4A">
        <w:rPr>
          <w:rFonts w:ascii="Arial" w:eastAsia="Arial" w:hAnsi="Arial" w:cs="Arial"/>
          <w:lang w:val="en"/>
        </w:rPr>
        <w:t xml:space="preserve"> </w:t>
      </w:r>
      <w:r w:rsidR="00196E4A" w:rsidRPr="00196E4A">
        <w:rPr>
          <w:rFonts w:ascii="Arial" w:eastAsia="Arial" w:hAnsi="Arial" w:cs="Arial"/>
          <w:b/>
          <w:bCs/>
          <w:i/>
          <w:iCs/>
          <w:lang w:val="en-US"/>
        </w:rPr>
        <w:t>(</w:t>
      </w:r>
      <w:proofErr w:type="spellStart"/>
      <w:r w:rsidR="00196E4A" w:rsidRPr="00196E4A">
        <w:rPr>
          <w:rFonts w:ascii="Arial" w:eastAsia="Arial" w:hAnsi="Arial" w:cs="Arial"/>
          <w:b/>
          <w:bCs/>
          <w:i/>
          <w:iCs/>
          <w:lang w:val="en-US"/>
        </w:rPr>
        <w:t>Annexe</w:t>
      </w:r>
      <w:proofErr w:type="spellEnd"/>
      <w:r w:rsidR="00196E4A" w:rsidRPr="00196E4A">
        <w:rPr>
          <w:rFonts w:ascii="Arial" w:eastAsia="Arial" w:hAnsi="Arial" w:cs="Arial"/>
          <w:b/>
          <w:bCs/>
          <w:i/>
          <w:iCs/>
          <w:lang w:val="en-US"/>
        </w:rPr>
        <w:t xml:space="preserve"> </w:t>
      </w:r>
      <w:proofErr w:type="gramStart"/>
      <w:r w:rsidR="00196E4A" w:rsidRPr="00196E4A">
        <w:rPr>
          <w:rFonts w:ascii="Arial" w:eastAsia="Arial" w:hAnsi="Arial" w:cs="Arial"/>
          <w:b/>
          <w:bCs/>
          <w:i/>
          <w:iCs/>
          <w:lang w:val="en-US"/>
        </w:rPr>
        <w:t>29 :</w:t>
      </w:r>
      <w:proofErr w:type="gramEnd"/>
      <w:r w:rsidR="00196E4A" w:rsidRPr="00196E4A">
        <w:rPr>
          <w:rFonts w:ascii="Arial" w:eastAsia="Arial" w:hAnsi="Arial" w:cs="Arial"/>
          <w:b/>
          <w:bCs/>
          <w:i/>
          <w:iCs/>
          <w:lang w:val="en-US"/>
        </w:rPr>
        <w:t xml:space="preserve"> </w:t>
      </w:r>
      <w:r w:rsidR="00A97AF0" w:rsidRPr="00A97AF0">
        <w:rPr>
          <w:rFonts w:ascii="Arial" w:eastAsia="Arial" w:hAnsi="Arial" w:cs="Arial"/>
          <w:b/>
          <w:bCs/>
          <w:i/>
          <w:iCs/>
          <w:lang w:val="en-US"/>
        </w:rPr>
        <w:t>Synthesis report of the quality approach</w:t>
      </w:r>
      <w:r w:rsidR="00196E4A" w:rsidRPr="00196E4A">
        <w:rPr>
          <w:rFonts w:ascii="Arial" w:eastAsia="Arial" w:hAnsi="Arial" w:cs="Arial"/>
          <w:b/>
          <w:bCs/>
          <w:i/>
          <w:iCs/>
          <w:lang w:val="en-US"/>
        </w:rPr>
        <w:t>, page 18)</w:t>
      </w:r>
      <w:r>
        <w:rPr>
          <w:rFonts w:ascii="Arial" w:eastAsia="Arial" w:hAnsi="Arial" w:cs="Arial"/>
          <w:lang w:val="en"/>
        </w:rPr>
        <w:t xml:space="preserve">. Based on the results achieved and lessons learned during the pilot phase, the National TB Control Program (PNLT) plans to expand to 70 new health facilities (FOSAs) in Kinshasa and 60 health facilities in </w:t>
      </w:r>
      <w:proofErr w:type="spellStart"/>
      <w:r>
        <w:rPr>
          <w:rFonts w:ascii="Arial" w:eastAsia="Arial" w:hAnsi="Arial" w:cs="Arial"/>
          <w:lang w:val="en"/>
        </w:rPr>
        <w:t>Kwilu</w:t>
      </w:r>
      <w:proofErr w:type="spellEnd"/>
      <w:r>
        <w:rPr>
          <w:rFonts w:ascii="Arial" w:eastAsia="Arial" w:hAnsi="Arial" w:cs="Arial"/>
          <w:lang w:val="en"/>
        </w:rPr>
        <w:t xml:space="preserve"> and </w:t>
      </w:r>
      <w:proofErr w:type="spellStart"/>
      <w:r>
        <w:rPr>
          <w:rFonts w:ascii="Arial" w:eastAsia="Arial" w:hAnsi="Arial" w:cs="Arial"/>
          <w:lang w:val="en"/>
        </w:rPr>
        <w:t>Kwango</w:t>
      </w:r>
      <w:proofErr w:type="spellEnd"/>
      <w:r>
        <w:rPr>
          <w:rFonts w:ascii="Arial" w:eastAsia="Arial" w:hAnsi="Arial" w:cs="Arial"/>
          <w:lang w:val="en"/>
        </w:rPr>
        <w:t xml:space="preserve"> in 2023.  </w:t>
      </w:r>
    </w:p>
    <w:p w14:paraId="5E028E0B" w14:textId="77777777" w:rsidR="00FF72CE" w:rsidRPr="00F16F58" w:rsidRDefault="00FF72CE" w:rsidP="00FF72CE">
      <w:pPr>
        <w:contextualSpacing/>
        <w:jc w:val="both"/>
        <w:rPr>
          <w:rFonts w:ascii="Arial" w:eastAsia="Times New Roman" w:hAnsi="Arial" w:cs="Arial"/>
          <w:color w:val="000000"/>
          <w:lang w:val="en-US"/>
        </w:rPr>
      </w:pPr>
    </w:p>
    <w:p w14:paraId="352F8792" w14:textId="1EDEA23C" w:rsidR="00FF72CE" w:rsidRPr="00F16F58" w:rsidRDefault="002C41A8" w:rsidP="00FF72CE">
      <w:pPr>
        <w:contextualSpacing/>
        <w:jc w:val="both"/>
        <w:rPr>
          <w:rFonts w:ascii="Arial" w:eastAsia="Arial" w:hAnsi="Arial" w:cs="Arial"/>
          <w:bCs/>
          <w:color w:val="000000"/>
          <w:lang w:val="en-US"/>
        </w:rPr>
      </w:pPr>
      <w:r>
        <w:rPr>
          <w:rFonts w:ascii="Arial" w:eastAsia="Times New Roman" w:hAnsi="Arial" w:cs="Arial"/>
          <w:color w:val="000000"/>
          <w:lang w:val="en"/>
        </w:rPr>
        <w:t xml:space="preserve">The National TB Control Program (PNLT) was able to mobilize additional funding from USAID (TIFA Fund) to implement and expand these interventions in other provinces. Two publications were produced by the National TB Control Program (PNLT) and published by the Global Fund to share the results achieved:   </w:t>
      </w:r>
    </w:p>
    <w:p w14:paraId="7B70A907" w14:textId="77777777" w:rsidR="00FF72CE" w:rsidRPr="00F16F58" w:rsidRDefault="00696F30" w:rsidP="00FF72CE">
      <w:pPr>
        <w:contextualSpacing/>
        <w:jc w:val="both"/>
        <w:rPr>
          <w:rFonts w:ascii="Arial" w:eastAsia="Times New Roman" w:hAnsi="Arial" w:cs="Arial"/>
          <w:color w:val="000000"/>
          <w:lang w:val="en-US"/>
        </w:rPr>
      </w:pPr>
      <w:hyperlink r:id="rId21" w:history="1">
        <w:r w:rsidR="002C41A8">
          <w:rPr>
            <w:rStyle w:val="Hyperlink"/>
            <w:rFonts w:ascii="Arial" w:eastAsia="Times New Roman" w:hAnsi="Arial" w:cs="Arial"/>
            <w:color w:val="2E4DF9"/>
            <w:lang w:val="en"/>
          </w:rPr>
          <w:t>https://www.theglobalfund.org/media/12011/tb_2022-04-quarterly-tuberculosis_update_en.pdf</w:t>
        </w:r>
      </w:hyperlink>
      <w:r w:rsidR="002C41A8">
        <w:rPr>
          <w:rFonts w:ascii="Arial" w:eastAsia="Times New Roman" w:hAnsi="Arial" w:cs="Arial"/>
          <w:color w:val="000000"/>
          <w:lang w:val="en"/>
        </w:rPr>
        <w:t xml:space="preserve">, page 8 and </w:t>
      </w:r>
    </w:p>
    <w:p w14:paraId="2C116C34" w14:textId="77777777" w:rsidR="00FF72CE" w:rsidRDefault="00696F30" w:rsidP="00FF72CE">
      <w:pPr>
        <w:contextualSpacing/>
        <w:jc w:val="both"/>
        <w:rPr>
          <w:rFonts w:ascii="Arial" w:eastAsia="Times New Roman" w:hAnsi="Arial" w:cs="Arial"/>
          <w:color w:val="000000"/>
        </w:rPr>
      </w:pPr>
      <w:hyperlink r:id="rId22" w:history="1">
        <w:r w:rsidR="002C41A8" w:rsidRPr="00F16F58">
          <w:rPr>
            <w:rStyle w:val="Hyperlink"/>
            <w:rFonts w:ascii="Arial" w:eastAsia="Times New Roman" w:hAnsi="Arial" w:cs="Arial"/>
            <w:color w:val="2E4DF9"/>
            <w:lang w:val="fr-CH"/>
          </w:rPr>
          <w:t>https://www.theglobalfund.org/media/12850/tb_2023-01-quarterly-tuberculosis_update_en.pdf</w:t>
        </w:r>
      </w:hyperlink>
      <w:r w:rsidR="002C41A8" w:rsidRPr="00F16F58">
        <w:rPr>
          <w:rFonts w:ascii="Arial" w:eastAsia="Times New Roman" w:hAnsi="Arial" w:cs="Arial"/>
          <w:color w:val="000000"/>
          <w:lang w:val="fr-CH"/>
        </w:rPr>
        <w:t>, page 9)</w:t>
      </w:r>
    </w:p>
    <w:p w14:paraId="3370C7B4" w14:textId="77777777" w:rsidR="00FF72CE" w:rsidRPr="00F16F58" w:rsidRDefault="002C41A8" w:rsidP="00FF72CE">
      <w:pPr>
        <w:jc w:val="both"/>
        <w:rPr>
          <w:rFonts w:ascii="Arial" w:eastAsia="Arial" w:hAnsi="Arial" w:cs="Arial"/>
          <w:lang w:val="en-US"/>
        </w:rPr>
      </w:pPr>
      <w:r>
        <w:rPr>
          <w:rFonts w:ascii="Arial" w:eastAsia="Arial" w:hAnsi="Arial" w:cs="Arial"/>
          <w:lang w:val="en"/>
        </w:rPr>
        <w:t xml:space="preserve">GC7 foresees the continuation of interventions that have shown the greatest impact based on the lessons learned from the NFM3. Investments foreseen </w:t>
      </w:r>
      <w:proofErr w:type="gramStart"/>
      <w:r>
        <w:rPr>
          <w:rFonts w:ascii="Arial" w:eastAsia="Arial" w:hAnsi="Arial" w:cs="Arial"/>
          <w:lang w:val="en"/>
        </w:rPr>
        <w:t>in particular in</w:t>
      </w:r>
      <w:proofErr w:type="gramEnd"/>
      <w:r>
        <w:rPr>
          <w:rFonts w:ascii="Arial" w:eastAsia="Arial" w:hAnsi="Arial" w:cs="Arial"/>
          <w:lang w:val="en"/>
        </w:rPr>
        <w:t xml:space="preserve"> Modules 1, 4 and 5, include the intensification of strategies to reduce the gap of missing cases of TB, in particular in key and vulnerable populations (PCV) for a total of USD 4 million. </w:t>
      </w:r>
    </w:p>
    <w:p w14:paraId="73D5FFE2" w14:textId="77777777" w:rsidR="00FF72CE" w:rsidRPr="00F16F58" w:rsidRDefault="00FF72CE" w:rsidP="00FF72CE">
      <w:pPr>
        <w:jc w:val="both"/>
        <w:rPr>
          <w:rFonts w:ascii="Arial" w:eastAsia="Arial" w:hAnsi="Arial" w:cs="Arial"/>
          <w:lang w:val="en-US"/>
        </w:rPr>
      </w:pPr>
    </w:p>
    <w:p w14:paraId="08AA22CE" w14:textId="4CB6EE32" w:rsidR="00FF72CE" w:rsidRPr="00F16F58" w:rsidRDefault="002C41A8" w:rsidP="00FF72CE">
      <w:pPr>
        <w:jc w:val="both"/>
        <w:rPr>
          <w:rFonts w:ascii="Arial" w:eastAsia="Arial" w:hAnsi="Arial" w:cs="Arial"/>
          <w:lang w:val="en-US"/>
        </w:rPr>
      </w:pPr>
      <w:r>
        <w:rPr>
          <w:rFonts w:ascii="Arial" w:eastAsia="Arial" w:hAnsi="Arial" w:cs="Arial"/>
          <w:lang w:val="en"/>
        </w:rPr>
        <w:t xml:space="preserve">The matching funds allocated to the country for the GC7 (USD 4 million) will make it possible to expand use of the Quality Approach (QAP) in the other 8 major cities (Mbuji </w:t>
      </w:r>
      <w:proofErr w:type="spellStart"/>
      <w:r>
        <w:rPr>
          <w:rFonts w:ascii="Arial" w:eastAsia="Arial" w:hAnsi="Arial" w:cs="Arial"/>
          <w:lang w:val="en"/>
        </w:rPr>
        <w:t>Mayi</w:t>
      </w:r>
      <w:proofErr w:type="spellEnd"/>
      <w:r>
        <w:rPr>
          <w:rFonts w:ascii="Arial" w:eastAsia="Arial" w:hAnsi="Arial" w:cs="Arial"/>
          <w:lang w:val="en"/>
        </w:rPr>
        <w:t xml:space="preserve">, Kananga, Goma, </w:t>
      </w:r>
      <w:proofErr w:type="spellStart"/>
      <w:r>
        <w:rPr>
          <w:rFonts w:ascii="Arial" w:eastAsia="Arial" w:hAnsi="Arial" w:cs="Arial"/>
          <w:lang w:val="en"/>
        </w:rPr>
        <w:t>Bukavu</w:t>
      </w:r>
      <w:proofErr w:type="spellEnd"/>
      <w:r>
        <w:rPr>
          <w:rFonts w:ascii="Arial" w:eastAsia="Arial" w:hAnsi="Arial" w:cs="Arial"/>
          <w:lang w:val="en"/>
        </w:rPr>
        <w:t xml:space="preserve">, Lubumbashi, Kisangani, </w:t>
      </w:r>
      <w:proofErr w:type="spellStart"/>
      <w:r>
        <w:rPr>
          <w:rFonts w:ascii="Arial" w:eastAsia="Arial" w:hAnsi="Arial" w:cs="Arial"/>
          <w:lang w:val="en"/>
        </w:rPr>
        <w:t>Mbandaka</w:t>
      </w:r>
      <w:proofErr w:type="spellEnd"/>
      <w:r>
        <w:rPr>
          <w:rFonts w:ascii="Arial" w:eastAsia="Arial" w:hAnsi="Arial" w:cs="Arial"/>
          <w:lang w:val="en"/>
        </w:rPr>
        <w:t xml:space="preserve">, </w:t>
      </w:r>
      <w:proofErr w:type="spellStart"/>
      <w:r>
        <w:rPr>
          <w:rFonts w:ascii="Arial" w:eastAsia="Arial" w:hAnsi="Arial" w:cs="Arial"/>
          <w:lang w:val="en"/>
        </w:rPr>
        <w:t>Lisala</w:t>
      </w:r>
      <w:proofErr w:type="spellEnd"/>
      <w:r>
        <w:rPr>
          <w:rFonts w:ascii="Arial" w:eastAsia="Arial" w:hAnsi="Arial" w:cs="Arial"/>
          <w:lang w:val="en"/>
        </w:rPr>
        <w:t xml:space="preserve">) to cover a total of 400 health facilities (FOSAs) by the end of 2025. The Provincial Tuberculosis Control Coordination Office in Maniema will be covered using USAID funding. The results obtained in the city of Kinshasa point to a significant increase in reporting, particularly in the priority health facilities (FOSAs) that are very popular. The pilot phase made it possible to adjust activities, provide for greater involvement of the management teams of the </w:t>
      </w:r>
      <w:proofErr w:type="gramStart"/>
      <w:r>
        <w:rPr>
          <w:rFonts w:ascii="Arial" w:eastAsia="Arial" w:hAnsi="Arial" w:cs="Arial"/>
          <w:lang w:val="en"/>
        </w:rPr>
        <w:t>Health</w:t>
      </w:r>
      <w:proofErr w:type="gramEnd"/>
      <w:r>
        <w:rPr>
          <w:rFonts w:ascii="Arial" w:eastAsia="Arial" w:hAnsi="Arial" w:cs="Arial"/>
          <w:lang w:val="en"/>
        </w:rPr>
        <w:t xml:space="preserve"> Zones and review the tools on the basis of feedback from the providers with a view to improving efficiency. Key activities include establishing PQE focal points in health facilities (FOSAs), building the capacity of health facility (FOSA) providers </w:t>
      </w:r>
      <w:r w:rsidR="00D30E96">
        <w:rPr>
          <w:rFonts w:ascii="Arial" w:eastAsia="Arial" w:hAnsi="Arial" w:cs="Arial"/>
          <w:lang w:val="en"/>
        </w:rPr>
        <w:t xml:space="preserve">at entry point </w:t>
      </w:r>
      <w:r>
        <w:rPr>
          <w:rFonts w:ascii="Arial" w:eastAsia="Arial" w:hAnsi="Arial" w:cs="Arial"/>
          <w:lang w:val="en"/>
        </w:rPr>
        <w:t xml:space="preserve">to actively search for TB among their clients, strengthening links between these </w:t>
      </w:r>
      <w:r w:rsidR="00AE1E6C">
        <w:rPr>
          <w:rFonts w:ascii="Arial" w:eastAsia="Arial" w:hAnsi="Arial" w:cs="Arial"/>
          <w:lang w:val="en"/>
        </w:rPr>
        <w:t xml:space="preserve">entry points </w:t>
      </w:r>
      <w:r>
        <w:rPr>
          <w:rFonts w:ascii="Arial" w:eastAsia="Arial" w:hAnsi="Arial" w:cs="Arial"/>
          <w:lang w:val="en"/>
        </w:rPr>
        <w:t xml:space="preserve">and the treatment and diagnostic </w:t>
      </w:r>
      <w:proofErr w:type="spellStart"/>
      <w:r>
        <w:rPr>
          <w:rFonts w:ascii="Arial" w:eastAsia="Arial" w:hAnsi="Arial" w:cs="Arial"/>
          <w:lang w:val="en"/>
        </w:rPr>
        <w:t>centres</w:t>
      </w:r>
      <w:proofErr w:type="spellEnd"/>
      <w:r>
        <w:rPr>
          <w:rFonts w:ascii="Arial" w:eastAsia="Arial" w:hAnsi="Arial" w:cs="Arial"/>
          <w:lang w:val="en"/>
        </w:rPr>
        <w:t xml:space="preserve"> (CDTs), facilitating access to TB diagnostic testing, and monthly monitoring of the contribution of health facility (FOSA) </w:t>
      </w:r>
      <w:r w:rsidR="00906551">
        <w:rPr>
          <w:rFonts w:ascii="Arial" w:eastAsia="Arial" w:hAnsi="Arial" w:cs="Arial"/>
          <w:lang w:val="en"/>
        </w:rPr>
        <w:t xml:space="preserve">entry points </w:t>
      </w:r>
      <w:r>
        <w:rPr>
          <w:rFonts w:ascii="Arial" w:eastAsia="Arial" w:hAnsi="Arial" w:cs="Arial"/>
          <w:lang w:val="en"/>
        </w:rPr>
        <w:t xml:space="preserve">to TB notification. </w:t>
      </w:r>
    </w:p>
    <w:p w14:paraId="1BD8E17C" w14:textId="77777777" w:rsidR="00FF72CE" w:rsidRPr="00F16F58" w:rsidRDefault="00FF72CE" w:rsidP="00FF72CE">
      <w:pPr>
        <w:jc w:val="both"/>
        <w:rPr>
          <w:rFonts w:ascii="Arial" w:eastAsia="Arial" w:hAnsi="Arial" w:cs="Arial"/>
          <w:lang w:val="en-US"/>
        </w:rPr>
      </w:pPr>
    </w:p>
    <w:p w14:paraId="0205E738" w14:textId="310B5C18" w:rsidR="00FF72CE" w:rsidRPr="00F16F58" w:rsidRDefault="002C41A8" w:rsidP="00FF72CE">
      <w:pPr>
        <w:jc w:val="both"/>
        <w:rPr>
          <w:lang w:val="en-US"/>
        </w:rPr>
      </w:pPr>
      <w:r>
        <w:rPr>
          <w:rFonts w:ascii="Arial" w:eastAsia="Arial" w:hAnsi="Arial" w:cs="Arial"/>
          <w:lang w:val="en"/>
        </w:rPr>
        <w:lastRenderedPageBreak/>
        <w:t xml:space="preserve">To support this activity, the remaining $173,529 in catalytic funds will help finance the transport of samples to these intervention areas. </w:t>
      </w:r>
    </w:p>
    <w:p w14:paraId="73747F38" w14:textId="77777777" w:rsidR="00201EB8" w:rsidRPr="00F16F58" w:rsidRDefault="00201EB8" w:rsidP="00201EB8">
      <w:pPr>
        <w:spacing w:after="0" w:line="240" w:lineRule="auto"/>
        <w:contextualSpacing/>
        <w:jc w:val="both"/>
        <w:rPr>
          <w:rFonts w:eastAsia="Times New Roman"/>
          <w:color w:val="000000" w:themeColor="text1"/>
          <w:lang w:val="en-US"/>
        </w:rPr>
      </w:pPr>
    </w:p>
    <w:p w14:paraId="5E873CC4" w14:textId="18E5B320" w:rsidR="009C05BE" w:rsidRPr="00F16F58" w:rsidRDefault="002C41A8" w:rsidP="00AA085D">
      <w:pPr>
        <w:spacing w:after="0" w:line="240" w:lineRule="auto"/>
        <w:jc w:val="both"/>
        <w:rPr>
          <w:rFonts w:cstheme="minorHAnsi"/>
          <w:b/>
          <w:bCs/>
          <w:lang w:val="en-US"/>
        </w:rPr>
      </w:pPr>
      <w:r>
        <w:rPr>
          <w:rFonts w:cstheme="minorHAnsi"/>
          <w:b/>
          <w:bCs/>
          <w:lang w:val="en"/>
        </w:rPr>
        <w:t xml:space="preserve">2.2. Stepping up programs to address human rights and gender barriers - </w:t>
      </w:r>
      <w:proofErr w:type="gramStart"/>
      <w:r>
        <w:rPr>
          <w:rFonts w:cstheme="minorHAnsi"/>
          <w:b/>
          <w:bCs/>
          <w:lang w:val="en"/>
        </w:rPr>
        <w:t>US$2,000,000</w:t>
      </w:r>
      <w:proofErr w:type="gramEnd"/>
    </w:p>
    <w:p w14:paraId="49EA388C" w14:textId="47CF1F2B" w:rsidR="00F50293" w:rsidRPr="00F16F58" w:rsidRDefault="00F50293" w:rsidP="00AA085D">
      <w:pPr>
        <w:spacing w:after="0" w:line="240" w:lineRule="auto"/>
        <w:jc w:val="both"/>
        <w:rPr>
          <w:rFonts w:cstheme="minorHAnsi"/>
          <w:b/>
          <w:bCs/>
          <w:lang w:val="en-US"/>
        </w:rPr>
      </w:pPr>
    </w:p>
    <w:p w14:paraId="3B1DD94E" w14:textId="295AACE4" w:rsidR="008E695A" w:rsidRPr="00531E44" w:rsidRDefault="002C41A8" w:rsidP="008E695A">
      <w:pPr>
        <w:spacing w:after="0" w:line="240" w:lineRule="auto"/>
        <w:jc w:val="both"/>
        <w:rPr>
          <w:rFonts w:ascii="Arial" w:hAnsi="Arial" w:cs="Arial"/>
          <w:b/>
          <w:bCs/>
          <w:i/>
          <w:iCs/>
          <w:lang w:val="en"/>
        </w:rPr>
      </w:pPr>
      <w:r>
        <w:rPr>
          <w:rFonts w:ascii="Arial" w:hAnsi="Arial" w:cs="Arial"/>
          <w:lang w:val="en"/>
        </w:rPr>
        <w:t xml:space="preserve">The catalytic fund has effectively enabled the DRC to reduce barriers to accessing HIV and TB services. The availability and use of services was optimized in 6 hubs/cities covering 56 areas that allowed people living with HIV, TB patients, transgender people, men who have sex with men, </w:t>
      </w:r>
      <w:r w:rsidR="004A7297">
        <w:rPr>
          <w:rFonts w:ascii="Arial" w:hAnsi="Arial" w:cs="Arial"/>
          <w:lang w:val="en"/>
        </w:rPr>
        <w:t>people who inject drugs</w:t>
      </w:r>
      <w:r>
        <w:rPr>
          <w:rFonts w:ascii="Arial" w:hAnsi="Arial" w:cs="Arial"/>
          <w:lang w:val="en"/>
        </w:rPr>
        <w:t xml:space="preserve"> and prisoners to access services without discrimination. The significant increase in access to and use of services by specific groups was facilitated by the hubs approach. The synergy between the various components, namely: HIV-TB Observatories (community-led monitoring), Key population </w:t>
      </w:r>
      <w:r w:rsidR="00D642BC">
        <w:rPr>
          <w:rFonts w:ascii="Arial" w:hAnsi="Arial" w:cs="Arial"/>
          <w:lang w:val="en"/>
        </w:rPr>
        <w:t>drop-in centers</w:t>
      </w:r>
      <w:r>
        <w:rPr>
          <w:rFonts w:ascii="Arial" w:hAnsi="Arial" w:cs="Arial"/>
          <w:lang w:val="en"/>
        </w:rPr>
        <w:t xml:space="preserve">, legal clinics, health training, police, youth centers (adolescent girls and young women), community paralegals, One Impact community-led monitoring, and community-based training and awareness-raising on gender and human rights, have made it possible to reduce barriers (mid-term evaluations, programmatic reports, field visit mission reports, etc.). The Mid-Term Evaluation on Gender and Human Rights </w:t>
      </w:r>
      <w:r w:rsidRPr="00531E44">
        <w:rPr>
          <w:rFonts w:ascii="Arial" w:hAnsi="Arial" w:cs="Arial"/>
          <w:lang w:val="en"/>
        </w:rPr>
        <w:t>Programs (</w:t>
      </w:r>
      <w:r w:rsidRPr="00531E44">
        <w:rPr>
          <w:rFonts w:ascii="Arial" w:hAnsi="Arial" w:cs="Arial"/>
          <w:b/>
          <w:bCs/>
          <w:i/>
          <w:iCs/>
          <w:lang w:val="en"/>
        </w:rPr>
        <w:t xml:space="preserve">Annex </w:t>
      </w:r>
      <w:r w:rsidR="00196E4A">
        <w:rPr>
          <w:rFonts w:ascii="Arial" w:hAnsi="Arial" w:cs="Arial"/>
          <w:b/>
          <w:bCs/>
          <w:i/>
          <w:iCs/>
          <w:lang w:val="en"/>
        </w:rPr>
        <w:t>30</w:t>
      </w:r>
      <w:r w:rsidRPr="00531E44">
        <w:rPr>
          <w:rFonts w:ascii="Arial" w:hAnsi="Arial" w:cs="Arial"/>
          <w:b/>
          <w:bCs/>
          <w:i/>
          <w:iCs/>
          <w:lang w:val="en"/>
        </w:rPr>
        <w:t xml:space="preserve">: </w:t>
      </w:r>
      <w:r w:rsidR="0030646B" w:rsidRPr="00531E44">
        <w:rPr>
          <w:rFonts w:ascii="Arial" w:hAnsi="Arial" w:cs="Arial"/>
          <w:b/>
          <w:bCs/>
          <w:i/>
          <w:iCs/>
          <w:lang w:val="en"/>
        </w:rPr>
        <w:t>Mid-Term Evaluation Global Fund Breaking Barriers Initiative,</w:t>
      </w:r>
      <w:r w:rsidR="00531E44" w:rsidRPr="00531E44">
        <w:rPr>
          <w:lang w:val="en-US"/>
        </w:rPr>
        <w:t xml:space="preserve"> </w:t>
      </w:r>
      <w:r w:rsidR="00531E44" w:rsidRPr="00531E44">
        <w:rPr>
          <w:rFonts w:ascii="Arial" w:hAnsi="Arial" w:cs="Arial"/>
          <w:b/>
          <w:bCs/>
          <w:i/>
          <w:iCs/>
          <w:lang w:val="en"/>
        </w:rPr>
        <w:t>pages 7; 24; 27; 30; 31; 33; 35; 36; 40-45</w:t>
      </w:r>
      <w:r>
        <w:rPr>
          <w:rFonts w:ascii="Arial" w:hAnsi="Arial" w:cs="Arial"/>
          <w:lang w:val="en"/>
        </w:rPr>
        <w:t>) showed good scores on some interventions by gender and human rights programs in the DRC aimed at reducing discrimination in access to services for specific groups, although TB scores were not available (ND).</w:t>
      </w:r>
    </w:p>
    <w:p w14:paraId="032649C0" w14:textId="77777777" w:rsidR="008E695A" w:rsidRPr="00F16F58" w:rsidRDefault="008E695A" w:rsidP="008E695A">
      <w:pPr>
        <w:spacing w:after="0" w:line="240" w:lineRule="auto"/>
        <w:jc w:val="both"/>
        <w:rPr>
          <w:rFonts w:ascii="Arial" w:hAnsi="Arial" w:cs="Arial"/>
          <w:lang w:val="en-US"/>
        </w:rPr>
      </w:pPr>
    </w:p>
    <w:p w14:paraId="6EE7F801" w14:textId="4D3E7C53" w:rsidR="008E695A" w:rsidRPr="00F16F58" w:rsidRDefault="002C41A8" w:rsidP="008E695A">
      <w:pPr>
        <w:spacing w:after="0" w:line="240" w:lineRule="auto"/>
        <w:jc w:val="both"/>
        <w:rPr>
          <w:rFonts w:ascii="Arial" w:hAnsi="Arial" w:cs="Arial"/>
          <w:lang w:val="en-US"/>
        </w:rPr>
      </w:pPr>
      <w:r>
        <w:rPr>
          <w:rFonts w:ascii="Arial" w:hAnsi="Arial" w:cs="Arial"/>
          <w:lang w:val="en"/>
        </w:rPr>
        <w:t xml:space="preserve">The programs implemented, through the nine strategic priorities of the five-year plan to remove “leave no one behind” barriers, also consisted of training law enforcement officers and care providers, community awareness raising among the general public, raising awareness among the targets concerned about “knowing your rights”, legal care and psychosocial support for specific targets that have been discriminated against and violated, referral to care services related to HIV and TB as well as advocacy for law reforms, mainly on articles concerning the testing of minors and anti-discrimination provisions for TB patients. These interventions have been strengthened by community engagement activities conducted by community paralegals directed at each target. The governance and coordination of these programs was ensured by a coordination framework composed of the National AIDS Control Program (PNLS), National TB Control Program (PNLT), Cordaid, and RENADEF programs in collaboration with the health district chief medical </w:t>
      </w:r>
      <w:proofErr w:type="spellStart"/>
      <w:r>
        <w:rPr>
          <w:rFonts w:ascii="Arial" w:hAnsi="Arial" w:cs="Arial"/>
          <w:lang w:val="en"/>
        </w:rPr>
        <w:t>officeof</w:t>
      </w:r>
      <w:proofErr w:type="spellEnd"/>
      <w:r>
        <w:rPr>
          <w:rFonts w:ascii="Arial" w:hAnsi="Arial" w:cs="Arial"/>
          <w:lang w:val="en"/>
        </w:rPr>
        <w:t xml:space="preserve"> each hub. Some results up to the third quarter of 2022 by:  Transgender people, </w:t>
      </w:r>
      <w:r w:rsidR="004A7297">
        <w:rPr>
          <w:rFonts w:ascii="Arial" w:hAnsi="Arial" w:cs="Arial"/>
          <w:lang w:val="en"/>
        </w:rPr>
        <w:t>people who inject drugs</w:t>
      </w:r>
      <w:r>
        <w:rPr>
          <w:rFonts w:ascii="Arial" w:hAnsi="Arial" w:cs="Arial"/>
          <w:lang w:val="en"/>
        </w:rPr>
        <w:t xml:space="preserve">, men who have sex with men, sex workers, survivors of sexual violence and survivors of gender-based violence show that 3,878 cases of gender-based violence and human rights psychosocial care, gender-based violence and human rights legal care 3,649, gender-based violence and human rights judicial care 834, gender-based violence and human rights cases having benefited from community support 3,503, gender-based violence and human rights cases referred 1,005) </w:t>
      </w:r>
    </w:p>
    <w:p w14:paraId="683F4206" w14:textId="77777777" w:rsidR="008E695A" w:rsidRPr="00F16F58" w:rsidRDefault="008E695A" w:rsidP="008E695A">
      <w:pPr>
        <w:spacing w:after="0" w:line="240" w:lineRule="auto"/>
        <w:jc w:val="both"/>
        <w:rPr>
          <w:rFonts w:ascii="Arial" w:hAnsi="Arial" w:cs="Arial"/>
          <w:lang w:val="en-US"/>
        </w:rPr>
      </w:pPr>
    </w:p>
    <w:p w14:paraId="5422337A" w14:textId="497D6DC2" w:rsidR="008E695A" w:rsidRPr="00F16F58" w:rsidRDefault="002C41A8" w:rsidP="008E695A">
      <w:pPr>
        <w:spacing w:after="0" w:line="240" w:lineRule="auto"/>
        <w:jc w:val="both"/>
        <w:rPr>
          <w:rFonts w:ascii="Arial" w:hAnsi="Arial" w:cs="Arial"/>
          <w:lang w:val="en-US"/>
        </w:rPr>
      </w:pPr>
      <w:r>
        <w:rPr>
          <w:rFonts w:ascii="Arial" w:hAnsi="Arial" w:cs="Arial"/>
          <w:lang w:val="en"/>
        </w:rPr>
        <w:t xml:space="preserve">Under the new allocation, the country expects to maintain and strengthen interventions that have demonstrated change in 6 existing hubs in the first year and to increase them in 2 cities of </w:t>
      </w:r>
      <w:proofErr w:type="spellStart"/>
      <w:r>
        <w:rPr>
          <w:rFonts w:ascii="Arial" w:hAnsi="Arial" w:cs="Arial"/>
          <w:lang w:val="en"/>
        </w:rPr>
        <w:t>Bukavu</w:t>
      </w:r>
      <w:proofErr w:type="spellEnd"/>
      <w:r>
        <w:rPr>
          <w:rFonts w:ascii="Arial" w:hAnsi="Arial" w:cs="Arial"/>
          <w:lang w:val="en"/>
        </w:rPr>
        <w:t xml:space="preserve"> and </w:t>
      </w:r>
      <w:proofErr w:type="spellStart"/>
      <w:r>
        <w:rPr>
          <w:rFonts w:ascii="Arial" w:hAnsi="Arial" w:cs="Arial"/>
          <w:lang w:val="en"/>
        </w:rPr>
        <w:t>Kalemie</w:t>
      </w:r>
      <w:proofErr w:type="spellEnd"/>
      <w:r>
        <w:rPr>
          <w:rFonts w:ascii="Arial" w:hAnsi="Arial" w:cs="Arial"/>
          <w:lang w:val="en"/>
        </w:rPr>
        <w:t xml:space="preserve"> based on the needs criteria and the existence of the prerequisites of the non-integrated and integrated legal clinical components and </w:t>
      </w:r>
      <w:r w:rsidR="00897060">
        <w:rPr>
          <w:rFonts w:ascii="Arial" w:hAnsi="Arial" w:cs="Arial"/>
          <w:lang w:val="en"/>
        </w:rPr>
        <w:t>drop-in</w:t>
      </w:r>
      <w:r>
        <w:rPr>
          <w:rFonts w:ascii="Arial" w:hAnsi="Arial" w:cs="Arial"/>
          <w:lang w:val="en"/>
        </w:rPr>
        <w:t xml:space="preserve"> center. For the first year of this new grant, 11 legal clinics, 25 </w:t>
      </w:r>
      <w:r w:rsidR="00D642BC">
        <w:rPr>
          <w:rFonts w:ascii="Arial" w:hAnsi="Arial" w:cs="Arial"/>
          <w:lang w:val="en"/>
        </w:rPr>
        <w:t>drop-in centers</w:t>
      </w:r>
      <w:r>
        <w:rPr>
          <w:rFonts w:ascii="Arial" w:hAnsi="Arial" w:cs="Arial"/>
          <w:lang w:val="en"/>
        </w:rPr>
        <w:t xml:space="preserve"> (22 non-integrated and 3 integrated), a significant increase in community paralegals, 6 HIV-TB observatories, 10 adolescent girls and young women associations, training of care providers and upgrading of paralegals, mentor mothers, adolescent girls and young women peer educators, and investigators from the Observatories/CLM will be provided in a humanitarian context. The country expects to raise awareness among communities through the media, focusing on new information and communication technologies that promote gender equality in access to HIV and TB services (</w:t>
      </w:r>
      <w:proofErr w:type="spellStart"/>
      <w:r>
        <w:rPr>
          <w:rFonts w:ascii="Arial" w:hAnsi="Arial" w:cs="Arial"/>
          <w:lang w:val="en"/>
        </w:rPr>
        <w:t>Yeba</w:t>
      </w:r>
      <w:proofErr w:type="spellEnd"/>
      <w:r>
        <w:rPr>
          <w:rFonts w:ascii="Arial" w:hAnsi="Arial" w:cs="Arial"/>
          <w:lang w:val="en"/>
        </w:rPr>
        <w:t xml:space="preserve"> MIBEKO App “knowing about rights”).</w:t>
      </w:r>
    </w:p>
    <w:p w14:paraId="3F1DBC7E" w14:textId="77777777" w:rsidR="008E695A" w:rsidRPr="00F16F58" w:rsidRDefault="008E695A" w:rsidP="008E695A">
      <w:pPr>
        <w:adjustRightInd w:val="0"/>
        <w:spacing w:after="0" w:line="240" w:lineRule="auto"/>
        <w:jc w:val="both"/>
        <w:rPr>
          <w:rFonts w:ascii="Arial" w:hAnsi="Arial" w:cs="Arial"/>
          <w:lang w:val="en-US"/>
        </w:rPr>
      </w:pPr>
    </w:p>
    <w:p w14:paraId="72D4FA33" w14:textId="49BF8787" w:rsidR="008E695A" w:rsidRPr="00F16F58" w:rsidRDefault="002C41A8" w:rsidP="008E695A">
      <w:pPr>
        <w:adjustRightInd w:val="0"/>
        <w:spacing w:after="0" w:line="240" w:lineRule="auto"/>
        <w:jc w:val="both"/>
        <w:rPr>
          <w:rFonts w:ascii="Arial" w:hAnsi="Arial" w:cs="Arial"/>
          <w:lang w:val="en-US"/>
        </w:rPr>
      </w:pPr>
      <w:r>
        <w:rPr>
          <w:rFonts w:ascii="Arial" w:hAnsi="Arial" w:cs="Arial"/>
          <w:lang w:val="en"/>
        </w:rPr>
        <w:t xml:space="preserve">For the second year, DRC also intends to add 3 new HIV-TB Observatories, </w:t>
      </w:r>
      <w:r w:rsidR="0016591F">
        <w:rPr>
          <w:rFonts w:ascii="Arial" w:hAnsi="Arial" w:cs="Arial"/>
          <w:lang w:val="en"/>
        </w:rPr>
        <w:t xml:space="preserve">and </w:t>
      </w:r>
      <w:r>
        <w:rPr>
          <w:rFonts w:ascii="Arial" w:hAnsi="Arial" w:cs="Arial"/>
          <w:lang w:val="en"/>
        </w:rPr>
        <w:t xml:space="preserve">6 legal clinics; increase community awareness and training of community paralegals. </w:t>
      </w:r>
    </w:p>
    <w:p w14:paraId="6F8F5ADB" w14:textId="77777777" w:rsidR="008E695A" w:rsidRPr="00F16F58" w:rsidRDefault="008E695A" w:rsidP="008E695A">
      <w:pPr>
        <w:adjustRightInd w:val="0"/>
        <w:spacing w:after="0" w:line="240" w:lineRule="auto"/>
        <w:jc w:val="both"/>
        <w:rPr>
          <w:rFonts w:ascii="Arial" w:hAnsi="Arial" w:cs="Arial"/>
          <w:lang w:val="en-US"/>
        </w:rPr>
      </w:pPr>
    </w:p>
    <w:p w14:paraId="699D65CA" w14:textId="77777777" w:rsidR="008E695A" w:rsidRPr="00F16F58" w:rsidRDefault="002C41A8" w:rsidP="008E695A">
      <w:pPr>
        <w:adjustRightInd w:val="0"/>
        <w:spacing w:after="0" w:line="240" w:lineRule="auto"/>
        <w:jc w:val="both"/>
        <w:rPr>
          <w:rFonts w:ascii="Arial" w:hAnsi="Arial" w:cs="Arial"/>
          <w:lang w:val="en-US"/>
        </w:rPr>
      </w:pPr>
      <w:r>
        <w:rPr>
          <w:rFonts w:ascii="Arial" w:hAnsi="Arial" w:cs="Arial"/>
          <w:lang w:val="en"/>
        </w:rPr>
        <w:t xml:space="preserve">To ensure good governance, coordination and monitoring and evaluation of the gender and human rights programs, the framework for consultation will be strengthened by the involvement of other key actors (the health district chief medical officer, the country’s focal point of the Ministry of Justice). With the five-year plan, the country expects to mobilize other partners to align with the plan’s strategic priorities.   </w:t>
      </w:r>
    </w:p>
    <w:p w14:paraId="67AF5886" w14:textId="77777777" w:rsidR="00AA085D" w:rsidRPr="00F16F58" w:rsidRDefault="00AA085D" w:rsidP="00F50293">
      <w:pPr>
        <w:adjustRightInd w:val="0"/>
        <w:spacing w:after="0" w:line="240" w:lineRule="auto"/>
        <w:jc w:val="both"/>
        <w:rPr>
          <w:rFonts w:cstheme="minorHAnsi"/>
          <w:lang w:val="en-US"/>
        </w:rPr>
      </w:pPr>
    </w:p>
    <w:p w14:paraId="641B5FB1" w14:textId="646DAEA7" w:rsidR="00036AEE" w:rsidRPr="005773BE" w:rsidRDefault="002C41A8" w:rsidP="006C0911">
      <w:pPr>
        <w:pStyle w:val="ListHeading2"/>
        <w:rPr>
          <w:color w:val="auto"/>
          <w:sz w:val="28"/>
          <w:szCs w:val="28"/>
        </w:rPr>
      </w:pPr>
      <w:r>
        <w:rPr>
          <w:color w:val="auto"/>
          <w:sz w:val="28"/>
          <w:szCs w:val="28"/>
          <w:lang w:val="en"/>
        </w:rPr>
        <w:lastRenderedPageBreak/>
        <w:t>Section 3. What has changed? Update on the epidemiological context and national policies and strategies</w:t>
      </w:r>
    </w:p>
    <w:p w14:paraId="0932E624" w14:textId="353DB98B" w:rsidR="00EF0A9F" w:rsidRPr="00F16F58" w:rsidRDefault="00EF0A9F" w:rsidP="009E0FA5">
      <w:pPr>
        <w:jc w:val="both"/>
        <w:rPr>
          <w:rFonts w:cs="Arial"/>
          <w:sz w:val="24"/>
          <w:szCs w:val="24"/>
          <w:lang w:val="en-US"/>
        </w:rPr>
      </w:pPr>
    </w:p>
    <w:p w14:paraId="1C03E7E9" w14:textId="72B02136" w:rsidR="006F1840" w:rsidRPr="00F16F58" w:rsidRDefault="002C41A8" w:rsidP="009E0FA5">
      <w:pPr>
        <w:jc w:val="both"/>
        <w:rPr>
          <w:rFonts w:cs="Arial"/>
          <w:sz w:val="24"/>
          <w:szCs w:val="24"/>
          <w:lang w:val="en-US"/>
        </w:rPr>
      </w:pPr>
      <w:r>
        <w:rPr>
          <w:rFonts w:cs="Arial"/>
          <w:sz w:val="24"/>
          <w:szCs w:val="24"/>
          <w:lang w:val="en"/>
        </w:rPr>
        <w:t xml:space="preserve">The summary of the TB and HIV context and policies/strategies are summarized </w:t>
      </w:r>
      <w:proofErr w:type="gramStart"/>
      <w:r>
        <w:rPr>
          <w:rFonts w:cs="Arial"/>
          <w:sz w:val="24"/>
          <w:szCs w:val="24"/>
          <w:lang w:val="en"/>
        </w:rPr>
        <w:t>below</w:t>
      </w:r>
      <w:proofErr w:type="gramEnd"/>
      <w:r>
        <w:rPr>
          <w:rFonts w:cs="Arial"/>
          <w:sz w:val="24"/>
          <w:szCs w:val="24"/>
          <w:lang w:val="en"/>
        </w:rPr>
        <w:t xml:space="preserve"> and comments are provided per component.</w:t>
      </w:r>
    </w:p>
    <w:p w14:paraId="46B1F82C" w14:textId="348A9B35" w:rsidR="006D2407" w:rsidRPr="00F16F58" w:rsidRDefault="006D2407" w:rsidP="009E0FA5">
      <w:pPr>
        <w:jc w:val="both"/>
        <w:rPr>
          <w:rFonts w:cs="Arial"/>
          <w:sz w:val="24"/>
          <w:szCs w:val="24"/>
          <w:lang w:val="en-US"/>
        </w:rPr>
      </w:pPr>
    </w:p>
    <w:p w14:paraId="44711752" w14:textId="4894098A" w:rsidR="006D2407" w:rsidRPr="005773BE" w:rsidRDefault="002C41A8" w:rsidP="009E0FA5">
      <w:pPr>
        <w:jc w:val="both"/>
        <w:rPr>
          <w:rFonts w:cs="Arial"/>
          <w:b/>
          <w:bCs/>
          <w:sz w:val="24"/>
          <w:szCs w:val="24"/>
        </w:rPr>
      </w:pPr>
      <w:r>
        <w:rPr>
          <w:rFonts w:cs="Arial"/>
          <w:b/>
          <w:bCs/>
          <w:sz w:val="24"/>
          <w:szCs w:val="24"/>
          <w:lang w:val="en"/>
        </w:rPr>
        <w:t>3.1. Tuberculosis Component</w:t>
      </w:r>
    </w:p>
    <w:p w14:paraId="2F792B31" w14:textId="77777777" w:rsidR="006D2407" w:rsidRPr="005773BE" w:rsidRDefault="006D2407" w:rsidP="009E0FA5">
      <w:pPr>
        <w:jc w:val="both"/>
        <w:rPr>
          <w:rFonts w:cs="Arial"/>
          <w:sz w:val="24"/>
          <w:szCs w:val="24"/>
        </w:rPr>
      </w:pPr>
    </w:p>
    <w:p w14:paraId="00B3A895" w14:textId="77777777" w:rsidR="00EF0A9F" w:rsidRPr="005773BE" w:rsidRDefault="002C41A8" w:rsidP="00BD3F11">
      <w:pPr>
        <w:pStyle w:val="ListParagraph"/>
        <w:numPr>
          <w:ilvl w:val="0"/>
          <w:numId w:val="10"/>
        </w:numPr>
        <w:jc w:val="both"/>
        <w:rPr>
          <w:rFonts w:cs="Arial"/>
          <w:sz w:val="24"/>
          <w:szCs w:val="24"/>
        </w:rPr>
      </w:pPr>
      <w:r>
        <w:rPr>
          <w:rFonts w:cs="Arial"/>
          <w:sz w:val="24"/>
          <w:szCs w:val="24"/>
          <w:lang w:val="en"/>
        </w:rPr>
        <w:t>Epidemiological background of the country</w:t>
      </w:r>
    </w:p>
    <w:p w14:paraId="075703C5" w14:textId="79015A27" w:rsidR="00B32010" w:rsidRPr="005773BE" w:rsidRDefault="00696F30" w:rsidP="00BD3F11">
      <w:pPr>
        <w:spacing w:before="120" w:line="240" w:lineRule="auto"/>
        <w:ind w:left="360" w:hanging="360"/>
        <w:jc w:val="both"/>
        <w:rPr>
          <w:rFonts w:cs="Arial"/>
          <w:bCs/>
          <w:iCs/>
          <w:sz w:val="24"/>
          <w:szCs w:val="24"/>
        </w:rPr>
      </w:pPr>
      <w:sdt>
        <w:sdtPr>
          <w:rPr>
            <w:rFonts w:ascii="MS Gothic" w:eastAsia="MS Gothic" w:hAnsi="MS Gothic" w:cs="Arial"/>
            <w:bCs/>
            <w:iCs/>
            <w:sz w:val="24"/>
            <w:szCs w:val="24"/>
          </w:rPr>
          <w:id w:val="-1652744754"/>
          <w14:checkbox>
            <w14:checked w14:val="0"/>
            <w14:checkedState w14:val="2612" w14:font="MS Gothic"/>
            <w14:uncheckedState w14:val="2610" w14:font="MS Gothic"/>
          </w14:checkbox>
        </w:sdtPr>
        <w:sdtEndPr/>
        <w:sdtContent>
          <w:r w:rsidR="0064723B">
            <w:rPr>
              <w:rFonts w:ascii="MS Gothic" w:eastAsia="MS Gothic" w:hAnsi="MS Gothic" w:cs="Arial" w:hint="eastAsia"/>
              <w:bCs/>
              <w:iCs/>
              <w:sz w:val="24"/>
              <w:szCs w:val="24"/>
            </w:rPr>
            <w:t>☐</w:t>
          </w:r>
        </w:sdtContent>
      </w:sdt>
      <w:r w:rsidR="002C41A8">
        <w:rPr>
          <w:rFonts w:eastAsia="MS Gothic"/>
          <w:sz w:val="24"/>
          <w:szCs w:val="24"/>
          <w:lang w:val="en"/>
        </w:rPr>
        <w:t xml:space="preserve"> Yes      </w:t>
      </w:r>
      <w:sdt>
        <w:sdtPr>
          <w:rPr>
            <w:rFonts w:ascii="Segoe UI Symbol" w:eastAsia="MS Gothic" w:hAnsi="Segoe UI Symbol" w:cs="Segoe UI Symbol"/>
            <w:bCs/>
            <w:iCs/>
            <w:sz w:val="24"/>
            <w:szCs w:val="24"/>
          </w:rPr>
          <w:id w:val="-1181654087"/>
          <w14:checkbox>
            <w14:checked w14:val="1"/>
            <w14:checkedState w14:val="2612" w14:font="MS Gothic"/>
            <w14:uncheckedState w14:val="2610" w14:font="MS Gothic"/>
          </w14:checkbox>
        </w:sdtPr>
        <w:sdtEndPr/>
        <w:sdtContent/>
      </w:sdt>
      <w:r w:rsidR="002C41A8">
        <w:rPr>
          <w:rFonts w:eastAsia="MS Gothic"/>
          <w:sz w:val="24"/>
          <w:szCs w:val="24"/>
          <w:lang w:val="en"/>
        </w:rPr>
        <w:t xml:space="preserve"> </w:t>
      </w:r>
      <w:sdt>
        <w:sdtPr>
          <w:rPr>
            <w:rFonts w:ascii="MS Gothic" w:eastAsia="MS Gothic" w:hAnsi="MS Gothic" w:cs="Arial"/>
            <w:bCs/>
            <w:iCs/>
            <w:sz w:val="24"/>
            <w:szCs w:val="24"/>
          </w:rPr>
          <w:id w:val="491461608"/>
          <w14:checkbox>
            <w14:checked w14:val="1"/>
            <w14:checkedState w14:val="2612" w14:font="MS Gothic"/>
            <w14:uncheckedState w14:val="2610" w14:font="MS Gothic"/>
          </w14:checkbox>
        </w:sdtPr>
        <w:sdtEndPr/>
        <w:sdtContent>
          <w:r w:rsidR="0064723B">
            <w:rPr>
              <w:rFonts w:ascii="MS Gothic" w:eastAsia="MS Gothic" w:hAnsi="MS Gothic" w:cs="Arial" w:hint="eastAsia"/>
              <w:bCs/>
              <w:iCs/>
              <w:sz w:val="24"/>
              <w:szCs w:val="24"/>
            </w:rPr>
            <w:t>☒</w:t>
          </w:r>
        </w:sdtContent>
      </w:sdt>
      <w:r w:rsidR="0064723B">
        <w:rPr>
          <w:rFonts w:eastAsia="MS Gothic"/>
          <w:sz w:val="24"/>
          <w:szCs w:val="24"/>
          <w:lang w:val="en"/>
        </w:rPr>
        <w:t xml:space="preserve"> </w:t>
      </w:r>
      <w:r w:rsidR="002C41A8">
        <w:rPr>
          <w:rFonts w:eastAsia="MS Gothic"/>
          <w:sz w:val="24"/>
          <w:szCs w:val="24"/>
          <w:lang w:val="en"/>
        </w:rPr>
        <w:t>No</w:t>
      </w:r>
    </w:p>
    <w:p w14:paraId="3038536B" w14:textId="77777777" w:rsidR="00FA0D19" w:rsidRPr="00F16F58" w:rsidRDefault="002C41A8" w:rsidP="00BD3F11">
      <w:pPr>
        <w:pStyle w:val="ListParagraph"/>
        <w:numPr>
          <w:ilvl w:val="0"/>
          <w:numId w:val="10"/>
        </w:numPr>
        <w:jc w:val="both"/>
        <w:rPr>
          <w:rFonts w:cs="Arial"/>
          <w:sz w:val="24"/>
          <w:szCs w:val="24"/>
          <w:lang w:val="en-US"/>
        </w:rPr>
      </w:pPr>
      <w:r>
        <w:rPr>
          <w:rFonts w:cs="Arial"/>
          <w:sz w:val="24"/>
          <w:szCs w:val="24"/>
          <w:lang w:val="en"/>
        </w:rPr>
        <w:t xml:space="preserve">Normative guidance or technical approaches adopted within the national policy or strategy for the program since the last funding </w:t>
      </w:r>
      <w:proofErr w:type="gramStart"/>
      <w:r>
        <w:rPr>
          <w:rFonts w:cs="Arial"/>
          <w:sz w:val="24"/>
          <w:szCs w:val="24"/>
          <w:lang w:val="en"/>
        </w:rPr>
        <w:t>request</w:t>
      </w:r>
      <w:proofErr w:type="gramEnd"/>
      <w:r>
        <w:rPr>
          <w:rFonts w:cs="Arial"/>
          <w:sz w:val="24"/>
          <w:szCs w:val="24"/>
          <w:lang w:val="en"/>
        </w:rPr>
        <w:t xml:space="preserve"> </w:t>
      </w:r>
    </w:p>
    <w:p w14:paraId="7BE4ED59" w14:textId="54124DC8" w:rsidR="00FA0D19" w:rsidRPr="00F16F58" w:rsidRDefault="00696F30" w:rsidP="00BD3F11">
      <w:pPr>
        <w:spacing w:before="120" w:line="240" w:lineRule="auto"/>
        <w:ind w:left="90" w:hanging="90"/>
        <w:jc w:val="both"/>
        <w:rPr>
          <w:rFonts w:cs="Arial"/>
          <w:bCs/>
          <w:iCs/>
          <w:sz w:val="24"/>
          <w:szCs w:val="24"/>
          <w:lang w:val="en-US"/>
        </w:rPr>
      </w:pPr>
      <w:sdt>
        <w:sdtPr>
          <w:rPr>
            <w:rFonts w:ascii="MS Gothic" w:eastAsia="MS Gothic" w:hAnsi="MS Gothic" w:cs="Arial"/>
            <w:sz w:val="24"/>
            <w:szCs w:val="24"/>
          </w:rPr>
          <w:id w:val="176540759"/>
          <w14:checkbox>
            <w14:checked w14:val="1"/>
            <w14:checkedState w14:val="2612" w14:font="MS Gothic"/>
            <w14:uncheckedState w14:val="2610" w14:font="MS Gothic"/>
          </w14:checkbox>
        </w:sdtPr>
        <w:sdtEndPr/>
        <w:sdtContent/>
      </w:sdt>
      <w:r w:rsidR="0064723B" w:rsidRPr="008B7E59">
        <w:rPr>
          <w:rFonts w:ascii="MS Gothic" w:eastAsia="MS Gothic" w:hAnsi="MS Gothic" w:cs="Arial"/>
          <w:bCs/>
          <w:iCs/>
          <w:sz w:val="24"/>
          <w:szCs w:val="24"/>
          <w:lang w:val="en-US"/>
        </w:rPr>
        <w:t xml:space="preserve"> </w:t>
      </w:r>
      <w:sdt>
        <w:sdtPr>
          <w:rPr>
            <w:rFonts w:ascii="MS Gothic" w:eastAsia="MS Gothic" w:hAnsi="MS Gothic" w:cs="Arial"/>
            <w:bCs/>
            <w:iCs/>
            <w:sz w:val="24"/>
            <w:szCs w:val="24"/>
            <w:lang w:val="en-US"/>
          </w:rPr>
          <w:id w:val="-1000499515"/>
          <w14:checkbox>
            <w14:checked w14:val="1"/>
            <w14:checkedState w14:val="2612" w14:font="MS Gothic"/>
            <w14:uncheckedState w14:val="2610" w14:font="MS Gothic"/>
          </w14:checkbox>
        </w:sdtPr>
        <w:sdtEndPr/>
        <w:sdtContent>
          <w:r w:rsidR="0064723B" w:rsidRPr="008B7E59">
            <w:rPr>
              <w:rFonts w:ascii="MS Gothic" w:eastAsia="MS Gothic" w:hAnsi="MS Gothic" w:cs="Arial"/>
              <w:bCs/>
              <w:iCs/>
              <w:sz w:val="24"/>
              <w:szCs w:val="24"/>
              <w:lang w:val="en-US"/>
            </w:rPr>
            <w:t>☒</w:t>
          </w:r>
        </w:sdtContent>
      </w:sdt>
      <w:r w:rsidR="0064723B">
        <w:rPr>
          <w:rFonts w:eastAsia="MS Gothic"/>
          <w:sz w:val="24"/>
          <w:szCs w:val="24"/>
          <w:lang w:val="en"/>
        </w:rPr>
        <w:t xml:space="preserve"> </w:t>
      </w:r>
      <w:r w:rsidR="002C41A8">
        <w:rPr>
          <w:rFonts w:eastAsia="MS Gothic"/>
          <w:sz w:val="24"/>
          <w:szCs w:val="24"/>
          <w:lang w:val="en"/>
        </w:rPr>
        <w:t xml:space="preserve">Yes      </w:t>
      </w:r>
      <w:sdt>
        <w:sdtPr>
          <w:rPr>
            <w:rFonts w:ascii="Segoe UI Symbol" w:eastAsia="MS Gothic" w:hAnsi="Segoe UI Symbol" w:cs="Segoe UI Symbol"/>
            <w:bCs/>
            <w:iCs/>
            <w:sz w:val="24"/>
            <w:szCs w:val="24"/>
          </w:rPr>
          <w:id w:val="2062829361"/>
          <w14:checkbox>
            <w14:checked w14:val="0"/>
            <w14:checkedState w14:val="2612" w14:font="MS Gothic"/>
            <w14:uncheckedState w14:val="2610" w14:font="MS Gothic"/>
          </w14:checkbox>
        </w:sdtPr>
        <w:sdtEndPr/>
        <w:sdtContent>
          <w:r w:rsidR="002C41A8">
            <w:rPr>
              <w:rFonts w:ascii="MS Gothic" w:eastAsia="MS Gothic" w:hAnsi="MS Gothic" w:cs="MS Gothic"/>
              <w:sz w:val="24"/>
              <w:szCs w:val="24"/>
              <w:lang w:val="en"/>
            </w:rPr>
            <w:t>☐</w:t>
          </w:r>
        </w:sdtContent>
      </w:sdt>
      <w:r w:rsidR="002C41A8">
        <w:rPr>
          <w:rFonts w:eastAsia="MS Gothic"/>
          <w:sz w:val="24"/>
          <w:szCs w:val="24"/>
          <w:lang w:val="en"/>
        </w:rPr>
        <w:t xml:space="preserve"> No</w:t>
      </w:r>
    </w:p>
    <w:p w14:paraId="18725DBE" w14:textId="409AFB9E" w:rsidR="00FA0D19" w:rsidRPr="00F16F58" w:rsidRDefault="00FA0D19" w:rsidP="009F40D1">
      <w:pPr>
        <w:spacing w:after="0" w:line="240" w:lineRule="auto"/>
        <w:jc w:val="both"/>
        <w:rPr>
          <w:rFonts w:cstheme="minorHAnsi"/>
          <w:lang w:val="en-US"/>
        </w:rPr>
      </w:pPr>
    </w:p>
    <w:p w14:paraId="21B94DAE" w14:textId="77777777" w:rsidR="00446455" w:rsidRDefault="002C41A8" w:rsidP="00446455">
      <w:pPr>
        <w:spacing w:after="0" w:line="240" w:lineRule="auto"/>
        <w:jc w:val="both"/>
        <w:rPr>
          <w:i/>
          <w:iCs/>
          <w:sz w:val="24"/>
          <w:szCs w:val="24"/>
        </w:rPr>
      </w:pPr>
      <w:r>
        <w:rPr>
          <w:sz w:val="24"/>
          <w:szCs w:val="24"/>
          <w:lang w:val="en"/>
        </w:rPr>
        <w:t xml:space="preserve">At the policy and strategy level, with the support of the NFM3 grant and technical partners, the National TB Control Program (PNLT) has revised several guidelines that are already in place, including: 1) the use of molecular testing as the initial test in all sites equipped with machines (GeneXpert, </w:t>
      </w:r>
      <w:proofErr w:type="spellStart"/>
      <w:r>
        <w:rPr>
          <w:sz w:val="24"/>
          <w:szCs w:val="24"/>
          <w:lang w:val="en"/>
        </w:rPr>
        <w:t>TrueNat</w:t>
      </w:r>
      <w:proofErr w:type="spellEnd"/>
      <w:r>
        <w:rPr>
          <w:sz w:val="24"/>
          <w:szCs w:val="24"/>
          <w:lang w:val="en"/>
        </w:rPr>
        <w:t>); 2) tests to exclude resistance to other drugs (line probe assay (LPA), GXP10 colors...) in Rifampicin-resistant tuberculosis (RR-TB) patients; 3) strategies and instructions on the use of innovative tools such as digital radio with CAD/AI for TB screening, 4) the adoption of the 4-month regimen for drug-sensitive TB in children based on WHO recommendations, 5) the six-month oral short regimens (</w:t>
      </w:r>
      <w:proofErr w:type="spellStart"/>
      <w:r>
        <w:rPr>
          <w:sz w:val="24"/>
          <w:szCs w:val="24"/>
          <w:lang w:val="en"/>
        </w:rPr>
        <w:t>BPaL</w:t>
      </w:r>
      <w:proofErr w:type="spellEnd"/>
      <w:r>
        <w:rPr>
          <w:sz w:val="24"/>
          <w:szCs w:val="24"/>
          <w:lang w:val="en"/>
        </w:rPr>
        <w:t xml:space="preserve"> and </w:t>
      </w:r>
      <w:proofErr w:type="spellStart"/>
      <w:r>
        <w:rPr>
          <w:sz w:val="24"/>
          <w:szCs w:val="24"/>
          <w:lang w:val="en"/>
        </w:rPr>
        <w:t>BPaLM</w:t>
      </w:r>
      <w:proofErr w:type="spellEnd"/>
      <w:r>
        <w:rPr>
          <w:sz w:val="24"/>
          <w:szCs w:val="24"/>
          <w:lang w:val="en"/>
        </w:rPr>
        <w:t xml:space="preserve">) for drug-resistant TB (DR-TB) patients, 6) development of bi-directional TB and COVID-19 testing algorithms, 7) improved sample transport to improve access to molecular diagnostic tests, 8) existence and implementation of plans to intensify TB and drug-resistant TB (DR-TB) testing targeting certain key and vulnerable populations (people living with HIV, TB-PS and drug-resistant TB case contacts, prison populations, minors, internally displaced people, populations on the outskirts of cities, etc.) with the involvement of community actors, 9) support, fight against stigmatization and promotion of patients’ rights, 10) support for TB-PR patients (completion of pre-treatment and follow-up evaluations, nutritional support and transport costs), 11) attention to the quality of care offered to patients and the management of antituberculosis drugs, 12) adoption of short plans for TB preventive treatment (TPT) (3RH, 3HP). The National TB Control Program (PNLT) also wants to perform a test for resistance to rifampicin in bacteriologically confirmed TB patients and a resistance test to at least INH and FQ in Rifampicin-resistant tuberculosis (RR-TB) patients </w:t>
      </w:r>
      <w:r>
        <w:rPr>
          <w:i/>
          <w:iCs/>
          <w:sz w:val="24"/>
          <w:szCs w:val="24"/>
          <w:lang w:val="en"/>
        </w:rPr>
        <w:t xml:space="preserve">(essential element TB number 1.3. TB Briefing Note, allocation period 2023-2025). </w:t>
      </w:r>
    </w:p>
    <w:p w14:paraId="1F718E64" w14:textId="77777777" w:rsidR="00770611" w:rsidRPr="00982B7C" w:rsidRDefault="00770611" w:rsidP="00982B7C">
      <w:pPr>
        <w:spacing w:after="0" w:line="240" w:lineRule="auto"/>
        <w:jc w:val="both"/>
        <w:rPr>
          <w:rFonts w:cstheme="minorHAnsi"/>
        </w:rPr>
      </w:pPr>
    </w:p>
    <w:p w14:paraId="4753E001" w14:textId="255DE271" w:rsidR="006D2407" w:rsidRPr="00982B7C" w:rsidRDefault="002C41A8" w:rsidP="00982B7C">
      <w:pPr>
        <w:spacing w:after="0" w:line="240" w:lineRule="auto"/>
        <w:jc w:val="both"/>
        <w:rPr>
          <w:rFonts w:cstheme="minorHAnsi"/>
          <w:b/>
          <w:bCs/>
        </w:rPr>
      </w:pPr>
      <w:r>
        <w:rPr>
          <w:rFonts w:cstheme="minorHAnsi"/>
          <w:b/>
          <w:bCs/>
          <w:lang w:val="en"/>
        </w:rPr>
        <w:t>3.2. HIV Component</w:t>
      </w:r>
    </w:p>
    <w:p w14:paraId="2EF6EDA8" w14:textId="77777777" w:rsidR="006D2407" w:rsidRPr="00982B7C" w:rsidRDefault="006D2407" w:rsidP="00982B7C">
      <w:pPr>
        <w:spacing w:after="0" w:line="240" w:lineRule="auto"/>
        <w:jc w:val="both"/>
        <w:rPr>
          <w:rFonts w:cstheme="minorHAnsi"/>
        </w:rPr>
      </w:pPr>
    </w:p>
    <w:p w14:paraId="52080D4A" w14:textId="77777777" w:rsidR="006D2407" w:rsidRPr="00982B7C" w:rsidRDefault="002C41A8" w:rsidP="00982B7C">
      <w:pPr>
        <w:pStyle w:val="ListParagraph"/>
        <w:numPr>
          <w:ilvl w:val="0"/>
          <w:numId w:val="10"/>
        </w:numPr>
        <w:spacing w:after="0" w:line="240" w:lineRule="auto"/>
        <w:jc w:val="both"/>
        <w:rPr>
          <w:rFonts w:cstheme="minorHAnsi"/>
        </w:rPr>
      </w:pPr>
      <w:r>
        <w:rPr>
          <w:rFonts w:cstheme="minorHAnsi"/>
          <w:lang w:val="en"/>
        </w:rPr>
        <w:t>Epidemiological background of the country</w:t>
      </w:r>
    </w:p>
    <w:p w14:paraId="19F29FC2" w14:textId="20E20FFA" w:rsidR="006D2407" w:rsidRPr="00982B7C" w:rsidRDefault="00696F30" w:rsidP="00982B7C">
      <w:pPr>
        <w:spacing w:after="0" w:line="240" w:lineRule="auto"/>
        <w:ind w:left="360" w:hanging="360"/>
        <w:jc w:val="both"/>
        <w:rPr>
          <w:rFonts w:cstheme="minorHAnsi"/>
          <w:bCs/>
          <w:iCs/>
        </w:rPr>
      </w:pPr>
      <w:sdt>
        <w:sdtPr>
          <w:rPr>
            <w:rFonts w:ascii="MS Gothic" w:eastAsia="MS Gothic" w:hAnsi="MS Gothic" w:cstheme="minorHAnsi"/>
            <w:bCs/>
            <w:iCs/>
          </w:rPr>
          <w:id w:val="-1766914748"/>
          <w14:checkbox>
            <w14:checked w14:val="0"/>
            <w14:checkedState w14:val="2612" w14:font="MS Gothic"/>
            <w14:uncheckedState w14:val="2610" w14:font="MS Gothic"/>
          </w14:checkbox>
        </w:sdtPr>
        <w:sdtEndPr/>
        <w:sdtContent>
          <w:r w:rsidR="002C41A8">
            <w:rPr>
              <w:rFonts w:ascii="MS Gothic" w:eastAsia="MS Gothic" w:hAnsi="MS Gothic" w:cstheme="minorHAnsi"/>
              <w:lang w:val="en"/>
            </w:rPr>
            <w:t>☐</w:t>
          </w:r>
        </w:sdtContent>
      </w:sdt>
      <w:r w:rsidR="002C41A8">
        <w:rPr>
          <w:rFonts w:eastAsia="MS Gothic" w:cstheme="minorHAnsi"/>
          <w:lang w:val="en"/>
        </w:rPr>
        <w:t xml:space="preserve"> Yes      </w:t>
      </w:r>
      <w:sdt>
        <w:sdtPr>
          <w:rPr>
            <w:rFonts w:ascii="MS Gothic" w:eastAsia="MS Gothic" w:hAnsi="MS Gothic" w:cstheme="minorHAnsi"/>
            <w:bCs/>
            <w:iCs/>
          </w:rPr>
          <w:id w:val="1214620924"/>
          <w14:checkbox>
            <w14:checked w14:val="1"/>
            <w14:checkedState w14:val="2612" w14:font="MS Gothic"/>
            <w14:uncheckedState w14:val="2610" w14:font="MS Gothic"/>
          </w14:checkbox>
        </w:sdtPr>
        <w:sdtEndPr/>
        <w:sdtContent/>
      </w:sdt>
      <w:r w:rsidR="002C41A8">
        <w:rPr>
          <w:rFonts w:eastAsia="MS Gothic" w:cstheme="minorHAnsi"/>
          <w:lang w:val="en"/>
        </w:rPr>
        <w:t xml:space="preserve"> </w:t>
      </w:r>
      <w:sdt>
        <w:sdtPr>
          <w:rPr>
            <w:rFonts w:ascii="MS Gothic" w:eastAsia="MS Gothic" w:hAnsi="MS Gothic" w:cs="Arial"/>
            <w:bCs/>
            <w:iCs/>
            <w:sz w:val="24"/>
            <w:szCs w:val="24"/>
          </w:rPr>
          <w:id w:val="-1166172219"/>
          <w14:checkbox>
            <w14:checked w14:val="1"/>
            <w14:checkedState w14:val="2612" w14:font="MS Gothic"/>
            <w14:uncheckedState w14:val="2610" w14:font="MS Gothic"/>
          </w14:checkbox>
        </w:sdtPr>
        <w:sdtEndPr/>
        <w:sdtContent>
          <w:r w:rsidR="0064723B">
            <w:rPr>
              <w:rFonts w:ascii="MS Gothic" w:eastAsia="MS Gothic" w:hAnsi="MS Gothic" w:cs="Arial" w:hint="eastAsia"/>
              <w:bCs/>
              <w:iCs/>
              <w:sz w:val="24"/>
              <w:szCs w:val="24"/>
            </w:rPr>
            <w:t>☒</w:t>
          </w:r>
        </w:sdtContent>
      </w:sdt>
      <w:r w:rsidR="0064723B">
        <w:rPr>
          <w:rFonts w:eastAsia="MS Gothic" w:cstheme="minorHAnsi"/>
          <w:lang w:val="en"/>
        </w:rPr>
        <w:t xml:space="preserve"> </w:t>
      </w:r>
      <w:r w:rsidR="002C41A8">
        <w:rPr>
          <w:rFonts w:eastAsia="MS Gothic" w:cstheme="minorHAnsi"/>
          <w:lang w:val="en"/>
        </w:rPr>
        <w:t>No</w:t>
      </w:r>
    </w:p>
    <w:p w14:paraId="0BE7A115" w14:textId="77777777" w:rsidR="006D2407" w:rsidRPr="00F16F58" w:rsidRDefault="002C41A8" w:rsidP="00982B7C">
      <w:pPr>
        <w:pStyle w:val="ListParagraph"/>
        <w:numPr>
          <w:ilvl w:val="0"/>
          <w:numId w:val="10"/>
        </w:numPr>
        <w:spacing w:after="0" w:line="240" w:lineRule="auto"/>
        <w:jc w:val="both"/>
        <w:rPr>
          <w:rFonts w:cstheme="minorHAnsi"/>
          <w:lang w:val="en-US"/>
        </w:rPr>
      </w:pPr>
      <w:r>
        <w:rPr>
          <w:rFonts w:cstheme="minorHAnsi"/>
          <w:lang w:val="en"/>
        </w:rPr>
        <w:t xml:space="preserve">Normative guidance or technical approaches adopted within the national policy or strategy for the program since the last funding </w:t>
      </w:r>
      <w:proofErr w:type="gramStart"/>
      <w:r>
        <w:rPr>
          <w:rFonts w:cstheme="minorHAnsi"/>
          <w:lang w:val="en"/>
        </w:rPr>
        <w:t>request</w:t>
      </w:r>
      <w:proofErr w:type="gramEnd"/>
      <w:r>
        <w:rPr>
          <w:rFonts w:cstheme="minorHAnsi"/>
          <w:lang w:val="en"/>
        </w:rPr>
        <w:t xml:space="preserve"> </w:t>
      </w:r>
    </w:p>
    <w:p w14:paraId="501B60AB" w14:textId="0FC19B87" w:rsidR="006D2407" w:rsidRPr="000D793A" w:rsidRDefault="00696F30" w:rsidP="00982B7C">
      <w:pPr>
        <w:spacing w:after="0" w:line="240" w:lineRule="auto"/>
        <w:ind w:left="90" w:hanging="90"/>
        <w:jc w:val="both"/>
        <w:rPr>
          <w:rFonts w:cstheme="minorHAnsi"/>
          <w:bCs/>
          <w:iCs/>
          <w:lang w:val="en-US"/>
        </w:rPr>
      </w:pPr>
      <w:sdt>
        <w:sdtPr>
          <w:rPr>
            <w:rFonts w:ascii="MS Gothic" w:eastAsia="MS Gothic" w:hAnsi="MS Gothic" w:cstheme="minorHAnsi"/>
          </w:rPr>
          <w:id w:val="-1084915928"/>
          <w14:checkbox>
            <w14:checked w14:val="1"/>
            <w14:checkedState w14:val="2612" w14:font="MS Gothic"/>
            <w14:uncheckedState w14:val="2610" w14:font="MS Gothic"/>
          </w14:checkbox>
        </w:sdtPr>
        <w:sdtEndPr/>
        <w:sdtContent/>
      </w:sdt>
      <w:r w:rsidR="002C41A8">
        <w:rPr>
          <w:rFonts w:eastAsia="MS Gothic" w:cstheme="minorHAnsi"/>
          <w:lang w:val="en"/>
        </w:rPr>
        <w:t xml:space="preserve"> </w:t>
      </w:r>
      <w:sdt>
        <w:sdtPr>
          <w:rPr>
            <w:rFonts w:ascii="MS Gothic" w:eastAsia="MS Gothic" w:hAnsi="MS Gothic" w:cs="Arial"/>
            <w:bCs/>
            <w:iCs/>
            <w:sz w:val="24"/>
            <w:szCs w:val="24"/>
            <w:lang w:val="en-US"/>
          </w:rPr>
          <w:id w:val="924300041"/>
          <w14:checkbox>
            <w14:checked w14:val="1"/>
            <w14:checkedState w14:val="2612" w14:font="MS Gothic"/>
            <w14:uncheckedState w14:val="2610" w14:font="MS Gothic"/>
          </w14:checkbox>
        </w:sdtPr>
        <w:sdtEndPr/>
        <w:sdtContent>
          <w:r w:rsidR="0064723B" w:rsidRPr="008B7E59">
            <w:rPr>
              <w:rFonts w:ascii="MS Gothic" w:eastAsia="MS Gothic" w:hAnsi="MS Gothic" w:cs="Arial"/>
              <w:bCs/>
              <w:iCs/>
              <w:sz w:val="24"/>
              <w:szCs w:val="24"/>
              <w:lang w:val="en-US"/>
            </w:rPr>
            <w:t>☒</w:t>
          </w:r>
        </w:sdtContent>
      </w:sdt>
      <w:r w:rsidR="0064723B">
        <w:rPr>
          <w:rFonts w:eastAsia="MS Gothic" w:cstheme="minorHAnsi"/>
          <w:lang w:val="en"/>
        </w:rPr>
        <w:t xml:space="preserve"> </w:t>
      </w:r>
      <w:r w:rsidR="002C41A8">
        <w:rPr>
          <w:rFonts w:eastAsia="MS Gothic" w:cstheme="minorHAnsi"/>
          <w:lang w:val="en"/>
        </w:rPr>
        <w:t xml:space="preserve">Yes      </w:t>
      </w:r>
      <w:sdt>
        <w:sdtPr>
          <w:rPr>
            <w:rFonts w:ascii="MS Gothic" w:eastAsia="MS Gothic" w:hAnsi="MS Gothic" w:cstheme="minorHAnsi"/>
            <w:bCs/>
            <w:iCs/>
          </w:rPr>
          <w:id w:val="-2059767786"/>
          <w14:checkbox>
            <w14:checked w14:val="0"/>
            <w14:checkedState w14:val="2612" w14:font="MS Gothic"/>
            <w14:uncheckedState w14:val="2610" w14:font="MS Gothic"/>
          </w14:checkbox>
        </w:sdtPr>
        <w:sdtEndPr/>
        <w:sdtContent>
          <w:r w:rsidR="002C41A8">
            <w:rPr>
              <w:rFonts w:ascii="MS Gothic" w:eastAsia="MS Gothic" w:hAnsi="MS Gothic" w:cstheme="minorHAnsi"/>
              <w:lang w:val="en"/>
            </w:rPr>
            <w:t>☐</w:t>
          </w:r>
        </w:sdtContent>
      </w:sdt>
      <w:r w:rsidR="002C41A8">
        <w:rPr>
          <w:rFonts w:eastAsia="MS Gothic" w:cstheme="minorHAnsi"/>
          <w:lang w:val="en"/>
        </w:rPr>
        <w:t xml:space="preserve"> No</w:t>
      </w:r>
    </w:p>
    <w:p w14:paraId="4558693F" w14:textId="77777777" w:rsidR="006D2407" w:rsidRPr="000D793A" w:rsidRDefault="006D2407" w:rsidP="00982B7C">
      <w:pPr>
        <w:spacing w:after="0" w:line="240" w:lineRule="auto"/>
        <w:jc w:val="both"/>
        <w:rPr>
          <w:rFonts w:cstheme="minorHAnsi"/>
          <w:lang w:val="en-US"/>
        </w:rPr>
      </w:pPr>
    </w:p>
    <w:p w14:paraId="6A7E83E8" w14:textId="2E9EE044" w:rsidR="006C5D1B" w:rsidRPr="000D793A" w:rsidRDefault="002C41A8" w:rsidP="008F2B4F">
      <w:pPr>
        <w:spacing w:after="0" w:line="276" w:lineRule="auto"/>
        <w:jc w:val="both"/>
        <w:rPr>
          <w:rFonts w:cstheme="minorHAnsi"/>
          <w:color w:val="000000" w:themeColor="text1"/>
          <w:lang w:val="en-US"/>
        </w:rPr>
      </w:pPr>
      <w:r>
        <w:rPr>
          <w:color w:val="000000" w:themeColor="text1"/>
          <w:lang w:val="en"/>
        </w:rPr>
        <w:t xml:space="preserve">As regards the normative guidelines or technical approaches adopted in the framework of the national policy and strategy applied to the program since the last funding request, mention may be made of: </w:t>
      </w:r>
      <w:proofErr w:type="spellStart"/>
      <w:r>
        <w:rPr>
          <w:color w:val="000000" w:themeColor="text1"/>
          <w:lang w:val="en"/>
        </w:rPr>
        <w:t>i</w:t>
      </w:r>
      <w:proofErr w:type="spellEnd"/>
      <w:r>
        <w:rPr>
          <w:color w:val="000000" w:themeColor="text1"/>
          <w:lang w:val="en"/>
        </w:rPr>
        <w:t xml:space="preserve">) the change of treatment regimen based on tenofovir, lamivudine and dolutegravir (TLD) with an emphasis on </w:t>
      </w:r>
      <w:r>
        <w:rPr>
          <w:color w:val="000000" w:themeColor="text1"/>
          <w:lang w:val="en"/>
        </w:rPr>
        <w:lastRenderedPageBreak/>
        <w:t xml:space="preserve">pediatric case management (optimization of pediatric antiretroviral treatment with </w:t>
      </w:r>
      <w:proofErr w:type="spellStart"/>
      <w:r>
        <w:rPr>
          <w:color w:val="000000" w:themeColor="text1"/>
          <w:lang w:val="en"/>
        </w:rPr>
        <w:t>pDTG</w:t>
      </w:r>
      <w:proofErr w:type="spellEnd"/>
      <w:r>
        <w:rPr>
          <w:color w:val="000000" w:themeColor="text1"/>
          <w:lang w:val="en"/>
        </w:rPr>
        <w:t xml:space="preserve">); ii) the monitoring of patients based on viral load (undetectable viral load), iii) </w:t>
      </w:r>
      <w:r>
        <w:rPr>
          <w:lang w:val="en"/>
        </w:rPr>
        <w:t>TB preventive treatment (TPT) (3RH, 3HP and INH) after the exclusion of TB in children under 5 years of age and people living with HIV, iv) the</w:t>
      </w:r>
      <w:r>
        <w:rPr>
          <w:color w:val="000000" w:themeColor="text1"/>
          <w:lang w:val="en"/>
        </w:rPr>
        <w:t xml:space="preserve"> development of targeting tools in the program (risk assessment by population: children, adults, key populations), Job aids for different screening algorithms; (v) development of the activity package for the care of patients with advanced HIV based on the most frequent opportunistic infections and (vi) differentiated care provision for the general population and children (multi-month dispensing, Community Drug Distribution Stations; Community group antiretrovirals; Club </w:t>
      </w:r>
      <w:proofErr w:type="spellStart"/>
      <w:r>
        <w:rPr>
          <w:color w:val="000000" w:themeColor="text1"/>
          <w:lang w:val="en"/>
        </w:rPr>
        <w:t>d’adherence</w:t>
      </w:r>
      <w:proofErr w:type="spellEnd"/>
      <w:r>
        <w:rPr>
          <w:color w:val="000000" w:themeColor="text1"/>
          <w:lang w:val="en"/>
        </w:rPr>
        <w:t xml:space="preserve">; quick circuit, dispensing of ARVs in pharmacies, etc.). For the key populations, several guides have been developed to better frame interventions for them (how to implement the minimum package of activities and image boxes specific to each group), to introduce </w:t>
      </w:r>
      <w:r w:rsidR="004A7297">
        <w:rPr>
          <w:color w:val="000000" w:themeColor="text1"/>
          <w:lang w:val="en"/>
        </w:rPr>
        <w:t>people who inject drugs</w:t>
      </w:r>
      <w:r>
        <w:rPr>
          <w:color w:val="000000" w:themeColor="text1"/>
          <w:lang w:val="en"/>
        </w:rPr>
        <w:t xml:space="preserve"> management in the context of HIV, to define condom distribution standards (quantities, distribution channel) and to use rapid testing to diagnose sexually transmitted infections. However, pre-exposure prophylaxis (</w:t>
      </w:r>
      <w:proofErr w:type="spellStart"/>
      <w:r>
        <w:rPr>
          <w:color w:val="000000" w:themeColor="text1"/>
          <w:lang w:val="en"/>
        </w:rPr>
        <w:t>PrEP</w:t>
      </w:r>
      <w:proofErr w:type="spellEnd"/>
      <w:r>
        <w:rPr>
          <w:color w:val="000000" w:themeColor="text1"/>
          <w:lang w:val="en"/>
        </w:rPr>
        <w:t>) standards have not yet been updated and will be updated by the end of 2023.</w:t>
      </w:r>
    </w:p>
    <w:p w14:paraId="06111C45" w14:textId="77777777" w:rsidR="006D2407" w:rsidRPr="000D793A" w:rsidRDefault="006D2407" w:rsidP="00982B7C">
      <w:pPr>
        <w:spacing w:after="0" w:line="240" w:lineRule="auto"/>
        <w:jc w:val="both"/>
        <w:rPr>
          <w:rFonts w:cstheme="minorHAnsi"/>
          <w:lang w:val="en-US"/>
        </w:rPr>
      </w:pPr>
    </w:p>
    <w:p w14:paraId="7682FB31" w14:textId="77777777" w:rsidR="00607282" w:rsidRPr="005773BE" w:rsidRDefault="002C41A8" w:rsidP="005A70B9">
      <w:pPr>
        <w:pStyle w:val="ListHeading2"/>
        <w:tabs>
          <w:tab w:val="left" w:pos="0"/>
        </w:tabs>
        <w:rPr>
          <w:color w:val="auto"/>
          <w:sz w:val="28"/>
          <w:szCs w:val="28"/>
        </w:rPr>
      </w:pPr>
      <w:r>
        <w:rPr>
          <w:color w:val="auto"/>
          <w:sz w:val="28"/>
          <w:szCs w:val="28"/>
          <w:lang w:val="en"/>
        </w:rPr>
        <w:t>Section 4. What hasn’t changed? Maintaining relevance and impact</w:t>
      </w:r>
    </w:p>
    <w:p w14:paraId="19EB7759" w14:textId="08410F7C" w:rsidR="00476442" w:rsidRPr="00982B7C" w:rsidRDefault="00476442" w:rsidP="00982B7C">
      <w:pPr>
        <w:pStyle w:val="BodyText"/>
        <w:spacing w:after="0" w:line="240" w:lineRule="auto"/>
        <w:jc w:val="both"/>
        <w:rPr>
          <w:rFonts w:cstheme="minorHAnsi"/>
          <w:sz w:val="22"/>
        </w:rPr>
      </w:pPr>
    </w:p>
    <w:p w14:paraId="42FBCF61" w14:textId="48C0B7C5" w:rsidR="006E0D07" w:rsidRPr="00982B7C" w:rsidRDefault="002C41A8" w:rsidP="00982B7C">
      <w:pPr>
        <w:pStyle w:val="BodyText"/>
        <w:spacing w:after="0" w:line="240" w:lineRule="auto"/>
        <w:jc w:val="both"/>
        <w:rPr>
          <w:rFonts w:cstheme="minorHAnsi"/>
          <w:sz w:val="22"/>
        </w:rPr>
      </w:pPr>
      <w:r>
        <w:rPr>
          <w:rFonts w:cstheme="minorHAnsi"/>
          <w:sz w:val="22"/>
          <w:lang w:val="en"/>
        </w:rPr>
        <w:t>This section discusses the lessons learned from the implementation of NFM3 and the expected impact of programs under the 7</w:t>
      </w:r>
      <w:r>
        <w:rPr>
          <w:rFonts w:cstheme="minorHAnsi"/>
          <w:sz w:val="22"/>
          <w:vertAlign w:val="superscript"/>
          <w:lang w:val="en"/>
        </w:rPr>
        <w:t>th</w:t>
      </w:r>
      <w:r>
        <w:rPr>
          <w:rFonts w:cstheme="minorHAnsi"/>
          <w:sz w:val="22"/>
          <w:lang w:val="en"/>
        </w:rPr>
        <w:t xml:space="preserve"> funding cycle.</w:t>
      </w:r>
    </w:p>
    <w:p w14:paraId="5942DAF7" w14:textId="77777777" w:rsidR="006E0D07" w:rsidRPr="00982B7C" w:rsidRDefault="006E0D07" w:rsidP="00982B7C">
      <w:pPr>
        <w:pStyle w:val="BodyText"/>
        <w:spacing w:after="0" w:line="240" w:lineRule="auto"/>
        <w:jc w:val="both"/>
        <w:rPr>
          <w:rFonts w:cstheme="minorHAnsi"/>
          <w:sz w:val="22"/>
        </w:rPr>
      </w:pPr>
    </w:p>
    <w:p w14:paraId="224830AC" w14:textId="4B66D2D9" w:rsidR="00F676EF" w:rsidRPr="00982B7C" w:rsidRDefault="002C41A8" w:rsidP="00982B7C">
      <w:pPr>
        <w:pStyle w:val="BodyText"/>
        <w:spacing w:after="0" w:line="240" w:lineRule="auto"/>
        <w:jc w:val="both"/>
        <w:rPr>
          <w:b/>
          <w:sz w:val="22"/>
        </w:rPr>
      </w:pPr>
      <w:r>
        <w:rPr>
          <w:b/>
          <w:bCs/>
          <w:sz w:val="22"/>
          <w:lang w:val="en"/>
        </w:rPr>
        <w:t>Tuberculosis Component</w:t>
      </w:r>
    </w:p>
    <w:p w14:paraId="103C05AF" w14:textId="61A0586E" w:rsidR="00A32F39" w:rsidRPr="000D793A" w:rsidRDefault="00A32F39" w:rsidP="00982B7C">
      <w:pPr>
        <w:spacing w:after="0" w:line="240" w:lineRule="auto"/>
        <w:jc w:val="both"/>
        <w:rPr>
          <w:rFonts w:eastAsia="Calibri" w:cstheme="minorHAnsi"/>
          <w:lang w:val="en-US"/>
        </w:rPr>
      </w:pPr>
    </w:p>
    <w:p w14:paraId="0597B01A" w14:textId="77777777" w:rsidR="00604F73" w:rsidRPr="000D793A" w:rsidRDefault="002C41A8" w:rsidP="00604F73">
      <w:pPr>
        <w:spacing w:after="0" w:line="240" w:lineRule="auto"/>
        <w:jc w:val="both"/>
        <w:rPr>
          <w:rFonts w:ascii="Arial" w:hAnsi="Arial" w:cs="Arial"/>
          <w:lang w:val="en-US"/>
        </w:rPr>
      </w:pPr>
      <w:r>
        <w:rPr>
          <w:rFonts w:ascii="Arial" w:hAnsi="Arial" w:cs="Arial"/>
          <w:lang w:val="en"/>
        </w:rPr>
        <w:t xml:space="preserve">The NFM3 application had concentrated the bulk of TB control activities in the 15 provinces with high TB burdens, which account for 81% of the patients reported by the National TB Control Program (PNLT). </w:t>
      </w:r>
    </w:p>
    <w:p w14:paraId="4AD6D9C2" w14:textId="77777777" w:rsidR="00604F73" w:rsidRPr="000D793A" w:rsidRDefault="00604F73" w:rsidP="00604F73">
      <w:pPr>
        <w:spacing w:after="0" w:line="240" w:lineRule="auto"/>
        <w:jc w:val="both"/>
        <w:rPr>
          <w:rFonts w:ascii="Arial" w:hAnsi="Arial" w:cs="Arial"/>
          <w:lang w:val="en-US"/>
        </w:rPr>
      </w:pPr>
    </w:p>
    <w:p w14:paraId="274B7C7C" w14:textId="13870F20" w:rsidR="00604F73" w:rsidRPr="000D793A" w:rsidRDefault="002C41A8" w:rsidP="00604F73">
      <w:pPr>
        <w:spacing w:after="0" w:line="240" w:lineRule="auto"/>
        <w:jc w:val="both"/>
        <w:rPr>
          <w:rFonts w:ascii="Arial" w:eastAsia="Calibri" w:hAnsi="Arial" w:cs="Arial"/>
          <w:lang w:val="en-US"/>
        </w:rPr>
      </w:pPr>
      <w:r>
        <w:rPr>
          <w:rFonts w:ascii="Arial" w:hAnsi="Arial" w:cs="Arial"/>
          <w:lang w:val="en"/>
        </w:rPr>
        <w:t xml:space="preserve">The DRC has advocated universal screening with the use of GeneXpert as an initial test at least at sites with a molecular </w:t>
      </w:r>
      <w:r w:rsidR="007E0D8C">
        <w:rPr>
          <w:rFonts w:ascii="Arial" w:hAnsi="Arial" w:cs="Arial"/>
          <w:lang w:val="en"/>
        </w:rPr>
        <w:t xml:space="preserve">diagnostic </w:t>
      </w:r>
      <w:r>
        <w:rPr>
          <w:rFonts w:ascii="Arial" w:hAnsi="Arial" w:cs="Arial"/>
          <w:lang w:val="en"/>
        </w:rPr>
        <w:t xml:space="preserve">tool. In the context of the Covid-19 response, the laboratory network was strengthened with 212 new GeneXpert machines to reach a fleet of 341 GeneXpert (of which 106 are 10-color </w:t>
      </w:r>
      <w:proofErr w:type="spellStart"/>
      <w:r>
        <w:rPr>
          <w:rFonts w:ascii="Arial" w:hAnsi="Arial" w:cs="Arial"/>
          <w:lang w:val="en"/>
        </w:rPr>
        <w:t>uits</w:t>
      </w:r>
      <w:proofErr w:type="spellEnd"/>
      <w:r>
        <w:rPr>
          <w:rFonts w:ascii="Arial" w:hAnsi="Arial" w:cs="Arial"/>
          <w:lang w:val="en"/>
        </w:rPr>
        <w:t xml:space="preserve">) and 38 </w:t>
      </w:r>
      <w:proofErr w:type="spellStart"/>
      <w:r>
        <w:rPr>
          <w:rFonts w:ascii="Arial" w:hAnsi="Arial" w:cs="Arial"/>
          <w:lang w:val="en"/>
        </w:rPr>
        <w:t>TrueNat</w:t>
      </w:r>
      <w:proofErr w:type="spellEnd"/>
      <w:r>
        <w:rPr>
          <w:rFonts w:ascii="Arial" w:hAnsi="Arial" w:cs="Arial"/>
          <w:lang w:val="en"/>
        </w:rPr>
        <w:t xml:space="preserve"> (USAID) by the end of 2023. The sample transport system has been strengthened in all provinces with the involvement of community outreach workers (RECOs). </w:t>
      </w:r>
    </w:p>
    <w:p w14:paraId="5ABED954" w14:textId="77777777" w:rsidR="00604F73" w:rsidRPr="000D793A" w:rsidRDefault="00604F73" w:rsidP="00604F73">
      <w:pPr>
        <w:spacing w:after="0" w:line="240" w:lineRule="auto"/>
        <w:jc w:val="both"/>
        <w:rPr>
          <w:rFonts w:ascii="Arial" w:eastAsia="Calibri" w:hAnsi="Arial" w:cs="Arial"/>
          <w:lang w:val="en-US"/>
        </w:rPr>
      </w:pPr>
    </w:p>
    <w:p w14:paraId="15F36CE1" w14:textId="5F54FEC6" w:rsidR="00604F73" w:rsidRPr="000D793A" w:rsidRDefault="002C41A8" w:rsidP="00604F73">
      <w:pPr>
        <w:spacing w:after="0" w:line="240" w:lineRule="auto"/>
        <w:jc w:val="both"/>
        <w:rPr>
          <w:rFonts w:ascii="Arial" w:eastAsia="Calibri" w:hAnsi="Arial" w:cs="Arial"/>
          <w:lang w:val="en-US"/>
        </w:rPr>
      </w:pPr>
      <w:r>
        <w:rPr>
          <w:rFonts w:ascii="Arial" w:hAnsi="Arial" w:cs="Arial"/>
          <w:lang w:val="en"/>
        </w:rPr>
        <w:t xml:space="preserve">Under NFM3, the National TB Control Program (PNLT), with the support of its technical and financial partners, implemented a set of strategies and activities that identified 214,408 new cases and relapses and reported 1,236 cases of drug-resistant TB (DR-TB) in 2021. As the epidemiological profile has remained the same, these activities will be renewed and strengthened, especially in the 15 priority provinces. Interventions to strengthen TB screening/diagnosis and management in key and vulnerable populations </w:t>
      </w:r>
      <w:proofErr w:type="gramStart"/>
      <w:r>
        <w:rPr>
          <w:rFonts w:ascii="Arial" w:hAnsi="Arial" w:cs="Arial"/>
          <w:lang w:val="en"/>
        </w:rPr>
        <w:t>include:</w:t>
      </w:r>
      <w:proofErr w:type="gramEnd"/>
      <w:r>
        <w:rPr>
          <w:rFonts w:ascii="Arial" w:hAnsi="Arial" w:cs="Arial"/>
          <w:lang w:val="en"/>
        </w:rPr>
        <w:t xml:space="preserve"> contact tracing around index patients; active TB screening with more sensitive algorithms, including x-ray and computer-aided detection; the community outreach workers (RECOs) activity package that has contributed to TB patient notification and treatment success (97% success rate among patients supported); and combating discrimination and stigma.  </w:t>
      </w:r>
    </w:p>
    <w:p w14:paraId="697F9A72" w14:textId="77777777" w:rsidR="00604F73" w:rsidRPr="000D793A" w:rsidRDefault="00604F73" w:rsidP="00604F73">
      <w:pPr>
        <w:spacing w:after="0" w:line="240" w:lineRule="auto"/>
        <w:jc w:val="both"/>
        <w:rPr>
          <w:rFonts w:ascii="Arial" w:eastAsia="Calibri" w:hAnsi="Arial" w:cs="Arial"/>
          <w:lang w:val="en-US"/>
        </w:rPr>
      </w:pPr>
    </w:p>
    <w:p w14:paraId="36A4A052" w14:textId="44BB88E5" w:rsidR="00604F73" w:rsidRPr="000D793A" w:rsidRDefault="002C41A8" w:rsidP="00604F73">
      <w:pPr>
        <w:spacing w:after="0" w:line="240" w:lineRule="auto"/>
        <w:jc w:val="both"/>
        <w:rPr>
          <w:rFonts w:ascii="Arial" w:eastAsia="Calibri" w:hAnsi="Arial" w:cs="Arial"/>
          <w:lang w:val="en-US"/>
        </w:rPr>
      </w:pPr>
      <w:r>
        <w:rPr>
          <w:rFonts w:ascii="Arial" w:eastAsia="Calibri" w:hAnsi="Arial" w:cs="Arial"/>
          <w:lang w:val="en"/>
        </w:rPr>
        <w:t xml:space="preserve">The activities implemented in NFM3 achieved by the end of 2021 a treatment success rate of 94% in patients with drug-sensitive TB (DS-TB) (cohort 2020) and 83% in multidrug-resistant TB (MDR-TB) (cohort 2020). Community involvement, actions to promote patient rights and gender issues, and support for nutrition transport, monitoring and management of adverse reactions for patients with drug-resistant TB (DR-TB). The reinforcement of the 3 culture laboratories will be necessary for adequate bacteriological follow-up of the patients with drug-resistant TB (DR-TB). </w:t>
      </w:r>
    </w:p>
    <w:p w14:paraId="28AE6092" w14:textId="77777777" w:rsidR="00604F73" w:rsidRPr="000D793A" w:rsidRDefault="00604F73" w:rsidP="00604F73">
      <w:pPr>
        <w:spacing w:after="0" w:line="240" w:lineRule="auto"/>
        <w:jc w:val="both"/>
        <w:rPr>
          <w:rFonts w:ascii="Arial" w:eastAsia="Calibri" w:hAnsi="Arial" w:cs="Arial"/>
          <w:lang w:val="en-US"/>
        </w:rPr>
      </w:pPr>
    </w:p>
    <w:p w14:paraId="64A7468C" w14:textId="09CA15AE" w:rsidR="00604F73" w:rsidRPr="000D793A" w:rsidRDefault="002C41A8" w:rsidP="00604F73">
      <w:pPr>
        <w:spacing w:after="0" w:line="240" w:lineRule="auto"/>
        <w:jc w:val="both"/>
        <w:rPr>
          <w:rFonts w:ascii="Arial" w:eastAsia="Calibri" w:hAnsi="Arial" w:cs="Arial"/>
          <w:lang w:val="en-US"/>
        </w:rPr>
      </w:pPr>
      <w:r>
        <w:rPr>
          <w:rFonts w:ascii="Arial" w:eastAsia="Calibri" w:hAnsi="Arial" w:cs="Arial"/>
          <w:lang w:val="en"/>
        </w:rPr>
        <w:t xml:space="preserve">The proposed management of latent TB infections in contacts under 5 years of age and people living with HIV with dual RH and HP therapy in 2021 covered 59,006 contact children under 5 years of age (xx% of expected contacts) and 55,640 (78% of screened and asymptomatic people living with HIV). Intensification </w:t>
      </w:r>
      <w:r>
        <w:rPr>
          <w:rFonts w:ascii="Arial" w:eastAsia="Calibri" w:hAnsi="Arial" w:cs="Arial"/>
          <w:lang w:val="en"/>
        </w:rPr>
        <w:lastRenderedPageBreak/>
        <w:t xml:space="preserve">of TB preventive treatment (TPT) coverage for children under 5 years of age and people living with HIV (allocated amount) and introduction of tests for latent infections with extension of the TB preventive treatment (TPT) target to contacts over 5 years of age will be introduced in GC7 in line with WHO recommendations (Global Fund prioritized above allocation request (PAAR) funding). </w:t>
      </w:r>
    </w:p>
    <w:p w14:paraId="3E5AE9F3" w14:textId="34BB942A" w:rsidR="00173F87" w:rsidRPr="000D793A" w:rsidRDefault="00173F87" w:rsidP="00173F87">
      <w:pPr>
        <w:spacing w:line="240" w:lineRule="auto"/>
        <w:jc w:val="both"/>
        <w:rPr>
          <w:rFonts w:ascii="Arial" w:eastAsia="Calibri" w:hAnsi="Arial" w:cs="Arial"/>
          <w:lang w:val="en-US"/>
        </w:rPr>
      </w:pPr>
    </w:p>
    <w:p w14:paraId="204AC7B7" w14:textId="580B602D" w:rsidR="005A4D05" w:rsidRPr="00982B7C" w:rsidRDefault="002C41A8" w:rsidP="005A4D05">
      <w:pPr>
        <w:pStyle w:val="BodyText"/>
        <w:spacing w:after="0" w:line="240" w:lineRule="auto"/>
        <w:jc w:val="both"/>
        <w:rPr>
          <w:rFonts w:cstheme="minorHAnsi"/>
          <w:b/>
          <w:bCs/>
          <w:sz w:val="22"/>
        </w:rPr>
      </w:pPr>
      <w:r>
        <w:rPr>
          <w:rFonts w:cstheme="minorHAnsi"/>
          <w:b/>
          <w:bCs/>
          <w:sz w:val="22"/>
          <w:lang w:val="en"/>
        </w:rPr>
        <w:t>HIV Component</w:t>
      </w:r>
    </w:p>
    <w:p w14:paraId="1C9D1EB4" w14:textId="77777777" w:rsidR="005D0678" w:rsidRPr="000D793A" w:rsidRDefault="005D0678" w:rsidP="005D0678">
      <w:pPr>
        <w:pStyle w:val="NormalWeb"/>
        <w:spacing w:before="0" w:beforeAutospacing="0" w:after="0" w:afterAutospacing="0"/>
        <w:jc w:val="both"/>
        <w:rPr>
          <w:rFonts w:ascii="Arial" w:hAnsi="Arial" w:cs="Arial"/>
          <w:sz w:val="22"/>
          <w:szCs w:val="22"/>
          <w:lang w:val="en-US"/>
        </w:rPr>
      </w:pPr>
    </w:p>
    <w:p w14:paraId="52AF956A" w14:textId="19C88F9D" w:rsidR="005D0678" w:rsidRPr="000D793A" w:rsidRDefault="002C41A8" w:rsidP="005D0678">
      <w:pPr>
        <w:pStyle w:val="NormalWeb"/>
        <w:spacing w:before="0" w:beforeAutospacing="0" w:after="0" w:afterAutospacing="0"/>
        <w:jc w:val="both"/>
        <w:rPr>
          <w:rFonts w:ascii="Arial" w:hAnsi="Arial" w:cs="Arial"/>
          <w:sz w:val="22"/>
          <w:szCs w:val="22"/>
          <w:lang w:val="en-US"/>
        </w:rPr>
      </w:pPr>
      <w:r>
        <w:rPr>
          <w:rFonts w:ascii="Arial" w:hAnsi="Arial" w:cs="Arial"/>
          <w:sz w:val="22"/>
          <w:szCs w:val="22"/>
          <w:lang w:val="en"/>
        </w:rPr>
        <w:t xml:space="preserve">Since the submission of the 2020-2022 funding application, the epidemiological profile has not changed, as described in Section 3. As a result, the application targets for prevention have remained the same for key populations such as men who have sex with men, sex workers, transgender people, prison populations, </w:t>
      </w:r>
      <w:r w:rsidR="004A7297">
        <w:rPr>
          <w:rFonts w:ascii="Arial" w:hAnsi="Arial" w:cs="Arial"/>
          <w:sz w:val="22"/>
          <w:szCs w:val="22"/>
          <w:lang w:val="en"/>
        </w:rPr>
        <w:t>people who inject drugs</w:t>
      </w:r>
      <w:r>
        <w:rPr>
          <w:rFonts w:ascii="Arial" w:hAnsi="Arial" w:cs="Arial"/>
          <w:sz w:val="22"/>
          <w:szCs w:val="22"/>
          <w:lang w:val="en"/>
        </w:rPr>
        <w:t xml:space="preserve">, and adolescents and youth. HIV services for these populations were delivered through 25 </w:t>
      </w:r>
      <w:r w:rsidR="003D6C26">
        <w:rPr>
          <w:rFonts w:ascii="Arial" w:hAnsi="Arial" w:cs="Arial"/>
          <w:sz w:val="22"/>
          <w:szCs w:val="22"/>
          <w:lang w:val="en"/>
        </w:rPr>
        <w:t>drop-in</w:t>
      </w:r>
      <w:r>
        <w:rPr>
          <w:rFonts w:ascii="Arial" w:hAnsi="Arial" w:cs="Arial"/>
          <w:sz w:val="22"/>
          <w:szCs w:val="22"/>
          <w:lang w:val="en"/>
        </w:rPr>
        <w:t xml:space="preserve"> centers in 17 provinces. The approach used to provide these services is called the "City Approach", which means that the activities of a facility that looks after key populations are not limited to a single health zone within a city. In 2023, an evaluation of the </w:t>
      </w:r>
      <w:r w:rsidR="00D642BC">
        <w:rPr>
          <w:rFonts w:ascii="Arial" w:hAnsi="Arial" w:cs="Arial"/>
          <w:sz w:val="22"/>
          <w:szCs w:val="22"/>
          <w:lang w:val="en"/>
        </w:rPr>
        <w:t>drop-in centers</w:t>
      </w:r>
      <w:r>
        <w:rPr>
          <w:rFonts w:ascii="Arial" w:hAnsi="Arial" w:cs="Arial"/>
          <w:sz w:val="22"/>
          <w:szCs w:val="22"/>
          <w:lang w:val="en"/>
        </w:rPr>
        <w:t xml:space="preserve"> is being conducted by UNAIDS to review the quality of services provided </w:t>
      </w:r>
      <w:proofErr w:type="gramStart"/>
      <w:r>
        <w:rPr>
          <w:rFonts w:ascii="Arial" w:hAnsi="Arial" w:cs="Arial"/>
          <w:sz w:val="22"/>
          <w:szCs w:val="22"/>
          <w:lang w:val="en"/>
        </w:rPr>
        <w:t>in light of</w:t>
      </w:r>
      <w:proofErr w:type="gramEnd"/>
      <w:r>
        <w:rPr>
          <w:rFonts w:ascii="Arial" w:hAnsi="Arial" w:cs="Arial"/>
          <w:sz w:val="22"/>
          <w:szCs w:val="22"/>
          <w:lang w:val="en"/>
        </w:rPr>
        <w:t xml:space="preserve"> WHO’s new consolidated guidelines for key populations in 2022. Although the Program's ambition is to focus on integrated centers, this evaluation will allow resources to be reallocated according to the performance of each </w:t>
      </w:r>
      <w:r w:rsidR="00EC7294">
        <w:rPr>
          <w:rFonts w:ascii="Arial" w:hAnsi="Arial" w:cs="Arial"/>
          <w:sz w:val="22"/>
          <w:szCs w:val="22"/>
          <w:lang w:val="en"/>
        </w:rPr>
        <w:t>drop-in</w:t>
      </w:r>
      <w:r>
        <w:rPr>
          <w:rFonts w:ascii="Arial" w:hAnsi="Arial" w:cs="Arial"/>
          <w:sz w:val="22"/>
          <w:szCs w:val="22"/>
          <w:lang w:val="en"/>
        </w:rPr>
        <w:t xml:space="preserve"> center. In addition, new health zones will be gradually added as integrated centers to strengthen interventions with key populations. Peer educators, recruited by identity organizations from key populations, will continue to provide interventions for their benefit. Tuberculosis screening activities will also continue, and malaria management will be introduced. Regular awareness-raising messages will be disseminated through social media to reach key and vulnerable populations. The Government is also encouraged to recommend to all NGOs involved in humanitarian emergencies that they integrate aspects of care for key populations into their programs, given that internally displaced persons remain vulnerable.</w:t>
      </w:r>
    </w:p>
    <w:p w14:paraId="3503DBED" w14:textId="77777777" w:rsidR="005D0678" w:rsidRPr="000D793A" w:rsidRDefault="005D0678" w:rsidP="005D0678">
      <w:pPr>
        <w:pStyle w:val="NormalWeb"/>
        <w:spacing w:before="0" w:beforeAutospacing="0" w:after="0" w:afterAutospacing="0"/>
        <w:jc w:val="both"/>
        <w:rPr>
          <w:rFonts w:ascii="Arial" w:hAnsi="Arial" w:cs="Arial"/>
          <w:sz w:val="22"/>
          <w:szCs w:val="22"/>
          <w:lang w:val="en-US"/>
        </w:rPr>
      </w:pPr>
    </w:p>
    <w:p w14:paraId="7018D375" w14:textId="77777777" w:rsidR="005D0678" w:rsidRPr="000D793A" w:rsidRDefault="002C41A8" w:rsidP="005D0678">
      <w:pPr>
        <w:pStyle w:val="NormalWeb"/>
        <w:spacing w:before="0" w:beforeAutospacing="0" w:after="0" w:afterAutospacing="0"/>
        <w:jc w:val="both"/>
        <w:rPr>
          <w:rFonts w:ascii="Arial" w:hAnsi="Arial" w:cs="Arial"/>
          <w:sz w:val="22"/>
          <w:szCs w:val="22"/>
          <w:lang w:val="en-US"/>
        </w:rPr>
      </w:pPr>
      <w:r>
        <w:rPr>
          <w:rFonts w:ascii="Arial" w:hAnsi="Arial" w:cs="Arial"/>
          <w:sz w:val="22"/>
          <w:szCs w:val="22"/>
          <w:lang w:val="en"/>
        </w:rPr>
        <w:t xml:space="preserve">For adolescents and young people, a reorientation of interventions will be necessary to better target this group. Adolescent girls and young girls in poor neighborhoods were observed engaging in prostitution to provide for themselves and their families. The program plans to reach this segment of the population in the nine provinces where new infections are high with this funding cycle. </w:t>
      </w:r>
    </w:p>
    <w:p w14:paraId="037530D6" w14:textId="77777777" w:rsidR="005D0678" w:rsidRPr="000D793A" w:rsidRDefault="005D0678" w:rsidP="005D0678">
      <w:pPr>
        <w:pStyle w:val="NormalWeb"/>
        <w:spacing w:before="0" w:beforeAutospacing="0" w:after="0" w:afterAutospacing="0"/>
        <w:jc w:val="both"/>
        <w:rPr>
          <w:rFonts w:ascii="Arial" w:hAnsi="Arial" w:cs="Arial"/>
          <w:sz w:val="22"/>
          <w:szCs w:val="22"/>
          <w:lang w:val="en-US"/>
        </w:rPr>
      </w:pPr>
    </w:p>
    <w:p w14:paraId="41DF22A3" w14:textId="4F3F5A26" w:rsidR="005D0678" w:rsidRPr="000D793A" w:rsidRDefault="002C41A8" w:rsidP="005D0678">
      <w:pPr>
        <w:pStyle w:val="NormalWeb"/>
        <w:spacing w:before="0" w:beforeAutospacing="0" w:after="0" w:afterAutospacing="0"/>
        <w:jc w:val="both"/>
        <w:rPr>
          <w:rFonts w:ascii="Arial" w:hAnsi="Arial" w:cs="Arial"/>
          <w:sz w:val="22"/>
          <w:szCs w:val="22"/>
          <w:lang w:val="en-US"/>
        </w:rPr>
      </w:pPr>
      <w:r>
        <w:rPr>
          <w:rFonts w:ascii="Arial" w:hAnsi="Arial" w:cs="Arial"/>
          <w:sz w:val="22"/>
          <w:szCs w:val="22"/>
          <w:lang w:val="en"/>
        </w:rPr>
        <w:t>With a vertical transmission rate of 20% and coverage of prevention of mother-to-child transmission (</w:t>
      </w:r>
      <w:r w:rsidR="00A30B21">
        <w:rPr>
          <w:rFonts w:ascii="Arial" w:hAnsi="Arial" w:cs="Arial"/>
          <w:sz w:val="22"/>
          <w:szCs w:val="22"/>
          <w:lang w:val="en"/>
        </w:rPr>
        <w:t>PMTCT</w:t>
      </w:r>
      <w:r>
        <w:rPr>
          <w:rFonts w:ascii="Arial" w:hAnsi="Arial" w:cs="Arial"/>
          <w:sz w:val="22"/>
          <w:szCs w:val="22"/>
          <w:lang w:val="en"/>
        </w:rPr>
        <w:t xml:space="preserve">) services at 31%, HIV testing has been carried out in only 17 so-called priority provinces, including 15 funded by the Global Fund. The program will continue to cover the 17 provinces by stepping up actions using the indicative allocation and then </w:t>
      </w:r>
      <w:proofErr w:type="gramStart"/>
      <w:r>
        <w:rPr>
          <w:rFonts w:ascii="Arial" w:hAnsi="Arial" w:cs="Arial"/>
          <w:sz w:val="22"/>
          <w:szCs w:val="22"/>
          <w:lang w:val="en"/>
        </w:rPr>
        <w:t>take into account</w:t>
      </w:r>
      <w:proofErr w:type="gramEnd"/>
      <w:r>
        <w:rPr>
          <w:rFonts w:ascii="Arial" w:hAnsi="Arial" w:cs="Arial"/>
          <w:sz w:val="22"/>
          <w:szCs w:val="22"/>
          <w:lang w:val="en"/>
        </w:rPr>
        <w:t xml:space="preserve"> the other 9 provinces in the Global Fund prioritized above allocation request (PAAR). It will also seek to improve the quality of human resources, expand the coverage of GeneXpert’s devices, strengthen the involvement of community and private sector actors, offer pre-exposure prophylaxis (</w:t>
      </w:r>
      <w:proofErr w:type="spellStart"/>
      <w:r>
        <w:rPr>
          <w:rFonts w:ascii="Arial" w:hAnsi="Arial" w:cs="Arial"/>
          <w:sz w:val="22"/>
          <w:szCs w:val="22"/>
          <w:lang w:val="en"/>
        </w:rPr>
        <w:t>PrEP</w:t>
      </w:r>
      <w:proofErr w:type="spellEnd"/>
      <w:r>
        <w:rPr>
          <w:rFonts w:ascii="Arial" w:hAnsi="Arial" w:cs="Arial"/>
          <w:sz w:val="22"/>
          <w:szCs w:val="22"/>
          <w:lang w:val="en"/>
        </w:rPr>
        <w:t>) and second screening to high-risk women (sex workers, women in humanitarian emergencies) and step up the active search for TB cases among pregnant women and children using antenatal consultation services.</w:t>
      </w:r>
    </w:p>
    <w:p w14:paraId="28409717" w14:textId="77777777" w:rsidR="005D0678" w:rsidRPr="000D793A" w:rsidRDefault="005D0678" w:rsidP="005D0678">
      <w:pPr>
        <w:pStyle w:val="NormalWeb"/>
        <w:spacing w:before="0" w:beforeAutospacing="0" w:after="0" w:afterAutospacing="0"/>
        <w:jc w:val="both"/>
        <w:rPr>
          <w:rFonts w:ascii="Arial" w:hAnsi="Arial" w:cs="Arial"/>
          <w:sz w:val="22"/>
          <w:szCs w:val="22"/>
          <w:lang w:val="en-US"/>
        </w:rPr>
      </w:pPr>
    </w:p>
    <w:p w14:paraId="50F118F5" w14:textId="77777777" w:rsidR="005D0678" w:rsidRPr="000D793A" w:rsidRDefault="002C41A8" w:rsidP="005D0678">
      <w:pPr>
        <w:pStyle w:val="NormalWeb"/>
        <w:spacing w:before="0" w:beforeAutospacing="0" w:after="0" w:afterAutospacing="0"/>
        <w:jc w:val="both"/>
        <w:rPr>
          <w:rFonts w:ascii="Arial" w:hAnsi="Arial" w:cs="Arial"/>
          <w:sz w:val="22"/>
          <w:szCs w:val="22"/>
          <w:lang w:val="en-US"/>
        </w:rPr>
      </w:pPr>
      <w:r>
        <w:rPr>
          <w:rFonts w:ascii="Arial" w:hAnsi="Arial" w:cs="Arial"/>
          <w:sz w:val="22"/>
          <w:szCs w:val="22"/>
          <w:lang w:val="en"/>
        </w:rPr>
        <w:t>The proportion of people living with HIV taking antiretrovirals increased from 48% in 2018 to 82% in 2021, while pediatric performance remained low, ranging from 23% in 2018 to 38% in 2021. The low quality of pre- and post-test counseling, the lack of systematization of the "test-treat" strategy, the weakness in the referral of cases screened at the community level for further treatment and the low coverage of viral load (51%) are challenges to be addressed. The program aims to strengthen HIV+ adult care and then focus on pediatric care in line with the strategy of the new Global Alliance. Specifically, this will include strengthening differentiated approaches to care delivery (including advanced AIDS care) and community engagement, improving the identification of pediatric cases, retention of people living with HIV, improving viral load coverage, and expanding management of HIV-Hepatitis co-infection and other comorbidities. For the management of advanced AIDS, in addition to the 5 units of care set up in the NFM3, another 10 other units will be set up, including 5 in the Global Fund prioritized above allocation request (PAAR).</w:t>
      </w:r>
    </w:p>
    <w:p w14:paraId="4C575368" w14:textId="77777777" w:rsidR="005D0678" w:rsidRPr="000D793A" w:rsidRDefault="005D0678" w:rsidP="005D0678">
      <w:pPr>
        <w:pStyle w:val="NormalWeb"/>
        <w:spacing w:before="0" w:beforeAutospacing="0" w:after="0" w:afterAutospacing="0"/>
        <w:jc w:val="both"/>
        <w:rPr>
          <w:rFonts w:ascii="Arial" w:hAnsi="Arial" w:cs="Arial"/>
          <w:sz w:val="22"/>
          <w:szCs w:val="22"/>
          <w:lang w:val="en-US"/>
        </w:rPr>
      </w:pPr>
    </w:p>
    <w:p w14:paraId="63C197EB" w14:textId="075239E7" w:rsidR="005A4D05" w:rsidRPr="000D793A" w:rsidRDefault="002C41A8" w:rsidP="005A4D05">
      <w:pPr>
        <w:spacing w:line="240" w:lineRule="auto"/>
        <w:jc w:val="both"/>
        <w:rPr>
          <w:rFonts w:ascii="Arial" w:eastAsia="Calibri" w:hAnsi="Arial" w:cs="Arial"/>
          <w:lang w:val="en-US"/>
        </w:rPr>
      </w:pPr>
      <w:r>
        <w:rPr>
          <w:rFonts w:ascii="Arial" w:hAnsi="Arial" w:cs="Arial"/>
          <w:lang w:val="en"/>
        </w:rPr>
        <w:t xml:space="preserve">TB/HIV collaborative activities that were significantly strengthened in the NFM3 with the expansion of the one-stop shop in 94% (1944/2071) of treatment and diagnostic </w:t>
      </w:r>
      <w:proofErr w:type="spellStart"/>
      <w:r>
        <w:rPr>
          <w:rFonts w:ascii="Arial" w:hAnsi="Arial" w:cs="Arial"/>
          <w:lang w:val="en"/>
        </w:rPr>
        <w:t>centres</w:t>
      </w:r>
      <w:proofErr w:type="spellEnd"/>
      <w:r>
        <w:rPr>
          <w:rFonts w:ascii="Arial" w:hAnsi="Arial" w:cs="Arial"/>
          <w:lang w:val="en"/>
        </w:rPr>
        <w:t xml:space="preserve"> (CDTs) will be maintained. By 2026, implementation of this strategy will allow 95% of HIV cases to be tested, at least 95% of co-infected patients to be put on antiretrovirals and co-trimoxazole, 100% of people living with HIV to be actively tested for TB, and up to 95% of New HIV cases to be put on TB preventive treatment (TPT) by 2026. Analysis of </w:t>
      </w:r>
      <w:r>
        <w:rPr>
          <w:rFonts w:ascii="Arial" w:hAnsi="Arial" w:cs="Arial"/>
          <w:lang w:val="en"/>
        </w:rPr>
        <w:lastRenderedPageBreak/>
        <w:t xml:space="preserve">this data shows gaps at all levels of the cascade. The interventions proposed by the two programs aim to reinvigorate joint and collaborative activities between the National TB Control Program (PNLT) and the National AIDS Control Program (PNLS) at the national and provincial levels, </w:t>
      </w:r>
      <w:proofErr w:type="gramStart"/>
      <w:r>
        <w:rPr>
          <w:rFonts w:ascii="Arial" w:hAnsi="Arial" w:cs="Arial"/>
          <w:lang w:val="en"/>
        </w:rPr>
        <w:t>in order to</w:t>
      </w:r>
      <w:proofErr w:type="gramEnd"/>
      <w:r>
        <w:rPr>
          <w:rFonts w:ascii="Arial" w:hAnsi="Arial" w:cs="Arial"/>
          <w:lang w:val="en"/>
        </w:rPr>
        <w:t xml:space="preserve"> continue expanding the one-stop shop in health zones with the implementation of activities to strengthen the capacity of providers in health care institutions (coaching, formative supervision, etc.).  This explains the implementation of enhanced and/or innovative activities in the treatment and diagnostic </w:t>
      </w:r>
      <w:proofErr w:type="spellStart"/>
      <w:r>
        <w:rPr>
          <w:rFonts w:ascii="Arial" w:hAnsi="Arial" w:cs="Arial"/>
          <w:lang w:val="en"/>
        </w:rPr>
        <w:t>centres</w:t>
      </w:r>
      <w:proofErr w:type="spellEnd"/>
      <w:r>
        <w:rPr>
          <w:rFonts w:ascii="Arial" w:hAnsi="Arial" w:cs="Arial"/>
          <w:lang w:val="en"/>
        </w:rPr>
        <w:t xml:space="preserve"> (CDTs) or the community with the aim of hoping for improved performance of the implementation of the HIV/TB theme.</w:t>
      </w:r>
    </w:p>
    <w:p w14:paraId="36938193" w14:textId="77777777" w:rsidR="00626E10" w:rsidRPr="000D793A" w:rsidRDefault="00626E10" w:rsidP="00626E10">
      <w:pPr>
        <w:autoSpaceDE w:val="0"/>
        <w:autoSpaceDN w:val="0"/>
        <w:adjustRightInd w:val="0"/>
        <w:spacing w:after="0" w:line="240" w:lineRule="auto"/>
        <w:jc w:val="both"/>
        <w:rPr>
          <w:rFonts w:cstheme="minorHAnsi"/>
          <w:lang w:val="en-US"/>
        </w:rPr>
      </w:pPr>
    </w:p>
    <w:p w14:paraId="2461FDAB" w14:textId="77777777" w:rsidR="002C10A8" w:rsidRPr="000D793A" w:rsidRDefault="002C41A8" w:rsidP="002C10A8">
      <w:pPr>
        <w:spacing w:after="0" w:line="240" w:lineRule="auto"/>
        <w:jc w:val="both"/>
        <w:rPr>
          <w:rFonts w:ascii="Arial" w:eastAsia="Trebuchet MS" w:hAnsi="Arial" w:cs="Arial"/>
          <w:spacing w:val="-2"/>
          <w:lang w:val="en-US"/>
        </w:rPr>
      </w:pPr>
      <w:r>
        <w:rPr>
          <w:rFonts w:ascii="Arial" w:hAnsi="Arial" w:cs="Arial"/>
          <w:lang w:val="en"/>
        </w:rPr>
        <w:t xml:space="preserve">In terms of TB/HIV and human rights and gender, the DRC has a law protecting the rights of people living with HIV, affected people and vulnerable groups that </w:t>
      </w:r>
      <w:proofErr w:type="gramStart"/>
      <w:r>
        <w:rPr>
          <w:rFonts w:ascii="Arial" w:hAnsi="Arial" w:cs="Arial"/>
          <w:lang w:val="en"/>
        </w:rPr>
        <w:t>dates back to</w:t>
      </w:r>
      <w:proofErr w:type="gramEnd"/>
      <w:r>
        <w:rPr>
          <w:rFonts w:ascii="Arial" w:hAnsi="Arial" w:cs="Arial"/>
          <w:lang w:val="en"/>
        </w:rPr>
        <w:t xml:space="preserve"> 2008; it was revised in 2018. However, the use of and access to HIV-TB services for the target groups by the target groups (people living with HIV, Key Populations, Adolescents and Young Women, TB Patients, etc.) remains limited due to discrimination, </w:t>
      </w:r>
      <w:proofErr w:type="gramStart"/>
      <w:r>
        <w:rPr>
          <w:rFonts w:ascii="Arial" w:hAnsi="Arial" w:cs="Arial"/>
          <w:lang w:val="en"/>
        </w:rPr>
        <w:t>stigma</w:t>
      </w:r>
      <w:proofErr w:type="gramEnd"/>
      <w:r>
        <w:rPr>
          <w:rFonts w:ascii="Arial" w:hAnsi="Arial" w:cs="Arial"/>
          <w:lang w:val="en"/>
        </w:rPr>
        <w:t xml:space="preserve"> and inequalities. Indeed, according to the report of the 2019 stigma index survey report, which remains current, stigma and discrimination among men who have sex with men is still generally observed as 70% were stigmatized by a member of their own family and 50% were afraid to seek treatment because of their status.</w:t>
      </w:r>
      <w:r>
        <w:rPr>
          <w:rStyle w:val="FootnoteReference"/>
          <w:rFonts w:ascii="Arial" w:eastAsia="Trebuchet MS" w:hAnsi="Arial" w:cs="Arial"/>
          <w:lang w:val="en"/>
        </w:rPr>
        <w:footnoteReference w:id="7"/>
      </w:r>
      <w:r>
        <w:rPr>
          <w:rFonts w:ascii="Arial" w:hAnsi="Arial" w:cs="Arial"/>
          <w:lang w:val="en"/>
        </w:rPr>
        <w:t xml:space="preserve"> To address gender and human rights challenges comprehensively, the DRC has developed a HUBs approach (see annex) and a five-year plan exists to serve as a policy and planning framework for gender and human rights actors.</w:t>
      </w:r>
    </w:p>
    <w:p w14:paraId="5E4D5D7D" w14:textId="77777777" w:rsidR="002C10A8" w:rsidRPr="000D793A" w:rsidRDefault="002C10A8" w:rsidP="002C10A8">
      <w:pPr>
        <w:spacing w:after="0" w:line="240" w:lineRule="auto"/>
        <w:jc w:val="both"/>
        <w:rPr>
          <w:rFonts w:ascii="Arial" w:eastAsia="Trebuchet MS" w:hAnsi="Arial" w:cs="Arial"/>
          <w:spacing w:val="-2"/>
          <w:lang w:val="en-US"/>
        </w:rPr>
      </w:pPr>
    </w:p>
    <w:p w14:paraId="5908727B" w14:textId="77777777" w:rsidR="002C10A8" w:rsidRPr="000D793A" w:rsidRDefault="002C41A8" w:rsidP="002C10A8">
      <w:pPr>
        <w:spacing w:after="0" w:line="240" w:lineRule="auto"/>
        <w:jc w:val="both"/>
        <w:rPr>
          <w:rFonts w:ascii="Arial" w:eastAsia="Times New Roman" w:hAnsi="Arial" w:cs="Arial"/>
          <w:lang w:val="en-US"/>
        </w:rPr>
      </w:pPr>
      <w:r>
        <w:rPr>
          <w:rFonts w:ascii="Arial" w:hAnsi="Arial" w:cs="Arial"/>
          <w:lang w:val="en"/>
        </w:rPr>
        <w:t>In the field of TB, there is a detection gap of 31% which represents the missing persons affected by TB. To remedy this situation, 150 civil society actors in 10 Provincial Health Divisions were trained in advocacy and they made a total of 29 pleas. Capacity-building for 50 TB educators and mentor mothers, including 40 people living with HIV, was also carried out. The One Impact tool was used to provide community-based surveillance through the training of patients undergoing treatment as well as providers in 3 provinces.</w:t>
      </w:r>
      <w:r>
        <w:rPr>
          <w:rStyle w:val="FootnoteReference"/>
          <w:rFonts w:ascii="Arial" w:eastAsia="Times New Roman" w:hAnsi="Arial" w:cs="Arial"/>
          <w:lang w:val="en"/>
        </w:rPr>
        <w:footnoteReference w:id="8"/>
      </w:r>
      <w:r>
        <w:rPr>
          <w:rFonts w:ascii="Arial" w:hAnsi="Arial" w:cs="Arial"/>
          <w:lang w:val="en"/>
        </w:rPr>
        <w:t xml:space="preserve"> A steering committee of the Gender and Human Rights Hub was set up to collect data and ensure legal and judicial care for victims of discrimination, </w:t>
      </w:r>
      <w:proofErr w:type="gramStart"/>
      <w:r>
        <w:rPr>
          <w:rFonts w:ascii="Arial" w:hAnsi="Arial" w:cs="Arial"/>
          <w:lang w:val="en"/>
        </w:rPr>
        <w:t>stigmatization</w:t>
      </w:r>
      <w:proofErr w:type="gramEnd"/>
      <w:r>
        <w:rPr>
          <w:rFonts w:ascii="Arial" w:hAnsi="Arial" w:cs="Arial"/>
          <w:lang w:val="en"/>
        </w:rPr>
        <w:t xml:space="preserve"> or gender-based violence in the context of TB and HIV.</w:t>
      </w:r>
    </w:p>
    <w:p w14:paraId="341CAC01" w14:textId="77777777" w:rsidR="002C10A8" w:rsidRPr="000D793A" w:rsidRDefault="002C10A8" w:rsidP="002C10A8">
      <w:pPr>
        <w:spacing w:after="0" w:line="240" w:lineRule="auto"/>
        <w:jc w:val="both"/>
        <w:rPr>
          <w:rFonts w:ascii="Arial" w:eastAsia="Times New Roman" w:hAnsi="Arial" w:cs="Arial"/>
          <w:lang w:val="en-US"/>
        </w:rPr>
      </w:pPr>
    </w:p>
    <w:p w14:paraId="50E30D8E" w14:textId="1E1D20BF" w:rsidR="00626E10" w:rsidRPr="000D793A" w:rsidRDefault="002C41A8" w:rsidP="00626E10">
      <w:pPr>
        <w:spacing w:after="0" w:line="240" w:lineRule="auto"/>
        <w:jc w:val="both"/>
        <w:rPr>
          <w:rFonts w:ascii="Arial" w:eastAsia="Times New Roman" w:hAnsi="Arial" w:cs="Arial"/>
          <w:lang w:val="en-US"/>
        </w:rPr>
      </w:pPr>
      <w:r>
        <w:rPr>
          <w:rFonts w:ascii="Arial" w:eastAsia="Times New Roman" w:hAnsi="Arial" w:cs="Arial"/>
          <w:lang w:val="en"/>
        </w:rPr>
        <w:t>For the GC7, it will be a question of strengthening the quality and effectiveness of the interventions in the Hubs and expanding coverage through the establishment of two other hubs in the second year of the grant and two more in the third year because of the vast size of the country. In the meantime, activities will be implemented to update the study on the evaluation of the legal environment and thus initiate evidence-based procedures to reform harmful laws, policies and practices through lobbying authorities and parliamentarians, integrating TB aspects in a more pronounced and clear manner, and placing key and vulnerable populations and communities at the center. Community empowerment will include capacity building and the deployment of patient education campaigns.</w:t>
      </w:r>
    </w:p>
    <w:p w14:paraId="7DFE7C5B" w14:textId="77777777" w:rsidR="00111E51" w:rsidRPr="000D793A" w:rsidRDefault="00111E51" w:rsidP="00982B7C">
      <w:pPr>
        <w:autoSpaceDE w:val="0"/>
        <w:autoSpaceDN w:val="0"/>
        <w:adjustRightInd w:val="0"/>
        <w:spacing w:after="0" w:line="240" w:lineRule="auto"/>
        <w:jc w:val="both"/>
        <w:rPr>
          <w:rFonts w:cstheme="minorHAnsi"/>
          <w:bCs/>
          <w:lang w:val="en-US"/>
        </w:rPr>
        <w:sectPr w:rsidR="00111E51" w:rsidRPr="000D793A" w:rsidSect="00BD1314">
          <w:footerReference w:type="default" r:id="rId23"/>
          <w:pgSz w:w="11906" w:h="16838" w:code="9"/>
          <w:pgMar w:top="851" w:right="851" w:bottom="1418" w:left="851" w:header="0" w:footer="289" w:gutter="0"/>
          <w:cols w:space="708"/>
          <w:docGrid w:linePitch="360"/>
        </w:sectPr>
      </w:pPr>
    </w:p>
    <w:p w14:paraId="05C3A870" w14:textId="77777777" w:rsidR="00641541" w:rsidRPr="000D793A" w:rsidRDefault="00641541" w:rsidP="00982B7C">
      <w:pPr>
        <w:autoSpaceDE w:val="0"/>
        <w:autoSpaceDN w:val="0"/>
        <w:adjustRightInd w:val="0"/>
        <w:spacing w:after="0" w:line="240" w:lineRule="auto"/>
        <w:jc w:val="both"/>
        <w:rPr>
          <w:rFonts w:cstheme="minorHAnsi"/>
          <w:bCs/>
          <w:lang w:val="en-US"/>
        </w:rPr>
      </w:pPr>
    </w:p>
    <w:p w14:paraId="794E3E36" w14:textId="1ABDCC9C" w:rsidR="00E223D3" w:rsidRDefault="002C41A8" w:rsidP="00BD1314">
      <w:pPr>
        <w:pStyle w:val="ListHeading2"/>
        <w:tabs>
          <w:tab w:val="left" w:pos="8715"/>
        </w:tabs>
        <w:rPr>
          <w:color w:val="auto"/>
          <w:sz w:val="28"/>
          <w:szCs w:val="28"/>
          <w:lang w:val="en"/>
        </w:rPr>
      </w:pPr>
      <w:r>
        <w:rPr>
          <w:color w:val="auto"/>
          <w:sz w:val="28"/>
          <w:szCs w:val="28"/>
          <w:lang w:val="en"/>
        </w:rPr>
        <w:t>Section 5. Strategic Focus Areas</w:t>
      </w:r>
    </w:p>
    <w:p w14:paraId="7E5F43B3" w14:textId="6D415E3F" w:rsidR="00B20A4D" w:rsidRPr="00B20A4D" w:rsidRDefault="00B20A4D" w:rsidP="00B20A4D">
      <w:pPr>
        <w:pStyle w:val="BodyText"/>
        <w:rPr>
          <w:b/>
          <w:bCs/>
          <w:i/>
          <w:iCs/>
          <w:sz w:val="28"/>
          <w:szCs w:val="24"/>
          <w:u w:val="single"/>
          <w:lang w:val="en"/>
        </w:rPr>
      </w:pPr>
      <w:r w:rsidRPr="00B20A4D">
        <w:rPr>
          <w:b/>
          <w:bCs/>
          <w:i/>
          <w:iCs/>
          <w:sz w:val="28"/>
          <w:szCs w:val="24"/>
          <w:u w:val="single"/>
          <w:lang w:val="en"/>
        </w:rPr>
        <w:t>Section common to all 3 applications submitted by the DRC CCM for 2023-2025 (except 5.G)</w:t>
      </w:r>
    </w:p>
    <w:p w14:paraId="04543F91" w14:textId="77777777" w:rsidR="003177CE" w:rsidRDefault="003177CE" w:rsidP="001E37F3">
      <w:pPr>
        <w:pStyle w:val="BodyText"/>
      </w:pPr>
    </w:p>
    <w:p w14:paraId="49B59640" w14:textId="5D57974D" w:rsidR="00F05B20" w:rsidRPr="005773BE" w:rsidRDefault="002C41A8" w:rsidP="001E37F3">
      <w:pPr>
        <w:pStyle w:val="BodyText"/>
      </w:pPr>
      <w:r>
        <w:rPr>
          <w:lang w:val="en"/>
        </w:rPr>
        <w:t xml:space="preserve">The Global Fund has approved a new Strategy. Explain whether program design, implementation arrangements and budget need to adapt to fulfil the following Strategy objectives: </w:t>
      </w:r>
    </w:p>
    <w:tbl>
      <w:tblPr>
        <w:tblStyle w:val="TableGrid3"/>
        <w:tblpPr w:leftFromText="181" w:rightFromText="181" w:vertAnchor="text" w:horzAnchor="margin" w:tblpY="1"/>
        <w:tblOverlap w:val="never"/>
        <w:tblW w:w="14454" w:type="dxa"/>
        <w:tblLook w:val="04A0" w:firstRow="1" w:lastRow="0" w:firstColumn="1" w:lastColumn="0" w:noHBand="0" w:noVBand="1"/>
      </w:tblPr>
      <w:tblGrid>
        <w:gridCol w:w="3401"/>
        <w:gridCol w:w="2418"/>
        <w:gridCol w:w="8635"/>
      </w:tblGrid>
      <w:tr w:rsidR="00E03079" w:rsidRPr="002E6ECD" w14:paraId="1C7D4D48" w14:textId="77777777" w:rsidTr="00111E51">
        <w:tc>
          <w:tcPr>
            <w:tcW w:w="3401" w:type="dxa"/>
            <w:vAlign w:val="center"/>
          </w:tcPr>
          <w:p w14:paraId="5652002C" w14:textId="77777777" w:rsidR="0096426A" w:rsidRPr="005773BE" w:rsidRDefault="002C41A8" w:rsidP="00BD1314">
            <w:pPr>
              <w:pStyle w:val="BodyText"/>
              <w:jc w:val="center"/>
              <w:rPr>
                <w:b/>
                <w:bCs/>
              </w:rPr>
            </w:pPr>
            <w:r>
              <w:rPr>
                <w:b/>
                <w:bCs/>
                <w:lang w:val="en"/>
              </w:rPr>
              <w:lastRenderedPageBreak/>
              <w:t>Strategy objectives</w:t>
            </w:r>
          </w:p>
        </w:tc>
        <w:tc>
          <w:tcPr>
            <w:tcW w:w="2418" w:type="dxa"/>
            <w:vAlign w:val="center"/>
          </w:tcPr>
          <w:p w14:paraId="22DD798B" w14:textId="77777777" w:rsidR="0096426A" w:rsidRPr="005773BE" w:rsidRDefault="002C41A8" w:rsidP="00BD1314">
            <w:pPr>
              <w:pStyle w:val="BodyText"/>
              <w:jc w:val="center"/>
              <w:rPr>
                <w:b/>
                <w:bCs/>
              </w:rPr>
            </w:pPr>
            <w:r>
              <w:rPr>
                <w:b/>
                <w:bCs/>
                <w:lang w:val="en"/>
              </w:rPr>
              <w:t>Already addressed within the current grant(s)?</w:t>
            </w:r>
          </w:p>
        </w:tc>
        <w:tc>
          <w:tcPr>
            <w:tcW w:w="8635" w:type="dxa"/>
            <w:vAlign w:val="center"/>
          </w:tcPr>
          <w:p w14:paraId="258C9001" w14:textId="77777777" w:rsidR="0096426A" w:rsidRPr="005773BE" w:rsidRDefault="002C41A8" w:rsidP="00BD1314">
            <w:pPr>
              <w:pStyle w:val="BodyText"/>
              <w:jc w:val="center"/>
              <w:rPr>
                <w:b/>
                <w:bCs/>
              </w:rPr>
            </w:pPr>
            <w:r>
              <w:rPr>
                <w:b/>
                <w:bCs/>
                <w:lang w:val="en"/>
              </w:rPr>
              <w:t xml:space="preserve">If further effort/adaptation is needed in the 2023-2025 allocation period: </w:t>
            </w:r>
            <w:r>
              <w:rPr>
                <w:lang w:val="en"/>
              </w:rPr>
              <w:t>summarize here</w:t>
            </w:r>
          </w:p>
        </w:tc>
      </w:tr>
      <w:tr w:rsidR="00E03079" w:rsidRPr="002E6ECD" w14:paraId="2014D74D" w14:textId="77777777" w:rsidTr="00111E51">
        <w:tc>
          <w:tcPr>
            <w:tcW w:w="3401" w:type="dxa"/>
          </w:tcPr>
          <w:p w14:paraId="0E0A919C" w14:textId="77777777" w:rsidR="00CD76B4" w:rsidRPr="005773BE" w:rsidRDefault="002C41A8">
            <w:pPr>
              <w:pStyle w:val="BodyText"/>
              <w:numPr>
                <w:ilvl w:val="0"/>
                <w:numId w:val="11"/>
              </w:numPr>
              <w:ind w:left="343" w:hanging="343"/>
              <w:rPr>
                <w:b/>
                <w:bCs/>
              </w:rPr>
            </w:pPr>
            <w:r>
              <w:rPr>
                <w:b/>
                <w:bCs/>
                <w:lang w:val="en"/>
              </w:rPr>
              <w:t>Maximize people-centered integrated systems for health</w:t>
            </w:r>
          </w:p>
        </w:tc>
        <w:tc>
          <w:tcPr>
            <w:tcW w:w="2418" w:type="dxa"/>
            <w:vAlign w:val="center"/>
          </w:tcPr>
          <w:p w14:paraId="4680C7F7" w14:textId="491D2952" w:rsidR="00CD76B4" w:rsidRPr="005773BE" w:rsidRDefault="00696F30" w:rsidP="00CD76B4">
            <w:pPr>
              <w:pStyle w:val="BodyText"/>
              <w:tabs>
                <w:tab w:val="center" w:pos="864"/>
              </w:tabs>
              <w:jc w:val="center"/>
              <w:rPr>
                <w:sz w:val="20"/>
                <w:szCs w:val="20"/>
              </w:rPr>
            </w:pPr>
            <w:sdt>
              <w:sdtPr>
                <w:rPr>
                  <w:rFonts w:ascii="MS Gothic" w:eastAsia="MS Gothic" w:hAnsi="MS Gothic" w:cs="MS Gothic"/>
                  <w:sz w:val="20"/>
                  <w:szCs w:val="20"/>
                </w:rPr>
                <w:id w:val="450983561"/>
                <w:placeholder>
                  <w:docPart w:val="FFE57B7B7DBC4581946B5F246A0B683B"/>
                </w:placeholder>
                <w14:checkbox>
                  <w14:checked w14:val="0"/>
                  <w14:checkedState w14:val="2612" w14:font="MS Gothic"/>
                  <w14:uncheckedState w14:val="2610" w14:font="MS Gothic"/>
                </w14:checkbox>
              </w:sdtPr>
              <w:sdtEndPr/>
              <w:sdtContent>
                <w:r w:rsidR="002C41A8">
                  <w:rPr>
                    <w:rFonts w:ascii="MS Gothic" w:eastAsia="MS Gothic" w:hAnsi="MS Gothic" w:cs="MS Gothic"/>
                    <w:sz w:val="20"/>
                    <w:szCs w:val="20"/>
                    <w:lang w:val="en"/>
                  </w:rPr>
                  <w:t>☐</w:t>
                </w:r>
              </w:sdtContent>
            </w:sdt>
            <w:r w:rsidR="002C41A8">
              <w:rPr>
                <w:rFonts w:eastAsia="MS Gothic" w:cs="MS Gothic"/>
                <w:sz w:val="20"/>
                <w:szCs w:val="20"/>
                <w:lang w:val="en"/>
              </w:rPr>
              <w:t xml:space="preserve"> Yes </w:t>
            </w:r>
            <w:sdt>
              <w:sdtPr>
                <w:rPr>
                  <w:rFonts w:ascii="MS Gothic" w:eastAsia="MS Gothic" w:hAnsi="MS Gothic" w:cs="MS Gothic"/>
                  <w:sz w:val="20"/>
                  <w:szCs w:val="20"/>
                </w:rPr>
                <w:id w:val="-995106483"/>
                <w:placeholder>
                  <w:docPart w:val="FFE57B7B7DBC4581946B5F246A0B683B"/>
                </w:placeholder>
                <w14:checkbox>
                  <w14:checked w14:val="0"/>
                  <w14:checkedState w14:val="2612" w14:font="MS Gothic"/>
                  <w14:uncheckedState w14:val="2610" w14:font="MS Gothic"/>
                </w14:checkbox>
              </w:sdtPr>
              <w:sdtEndPr/>
              <w:sdtContent>
                <w:r w:rsidR="002C41A8">
                  <w:rPr>
                    <w:rFonts w:ascii="MS Gothic" w:eastAsia="MS Gothic" w:hAnsi="MS Gothic" w:cs="MS Gothic"/>
                    <w:sz w:val="20"/>
                    <w:szCs w:val="20"/>
                    <w:lang w:val="en"/>
                  </w:rPr>
                  <w:t>☐</w:t>
                </w:r>
              </w:sdtContent>
            </w:sdt>
            <w:r w:rsidR="002C41A8">
              <w:rPr>
                <w:rFonts w:eastAsia="MS Gothic" w:cs="MS Gothic"/>
                <w:sz w:val="20"/>
                <w:szCs w:val="20"/>
                <w:lang w:val="en"/>
              </w:rPr>
              <w:t xml:space="preserve"> No</w:t>
            </w:r>
          </w:p>
          <w:p w14:paraId="558434B5" w14:textId="1A149FC6" w:rsidR="00CD76B4" w:rsidRPr="005773BE" w:rsidRDefault="00696F30" w:rsidP="00CD76B4">
            <w:pPr>
              <w:pStyle w:val="BodyText"/>
              <w:tabs>
                <w:tab w:val="center" w:pos="864"/>
              </w:tabs>
              <w:jc w:val="center"/>
              <w:rPr>
                <w:sz w:val="20"/>
                <w:szCs w:val="20"/>
              </w:rPr>
            </w:pPr>
            <w:sdt>
              <w:sdtPr>
                <w:rPr>
                  <w:rFonts w:ascii="MS Gothic" w:eastAsia="MS Gothic" w:hAnsi="MS Gothic" w:cs="MS Gothic"/>
                  <w:sz w:val="20"/>
                  <w:szCs w:val="20"/>
                </w:rPr>
                <w:id w:val="-1698615525"/>
                <w:placeholder>
                  <w:docPart w:val="2082279E75344D41BC2872DD984506E8"/>
                </w:placeholder>
                <w14:checkbox>
                  <w14:checked w14:val="1"/>
                  <w14:checkedState w14:val="2612" w14:font="MS Gothic"/>
                  <w14:uncheckedState w14:val="2610" w14:font="MS Gothic"/>
                </w14:checkbox>
              </w:sdtPr>
              <w:sdtEndPr/>
              <w:sdtContent/>
            </w:sdt>
            <w:r w:rsidR="002C41A8">
              <w:rPr>
                <w:rFonts w:eastAsia="MS Gothic" w:cs="MS Gothic"/>
                <w:sz w:val="20"/>
                <w:szCs w:val="20"/>
                <w:lang w:val="en"/>
              </w:rPr>
              <w:t xml:space="preserve"> </w:t>
            </w:r>
            <w:r w:rsidR="008F64B4">
              <w:rPr>
                <w:rFonts w:ascii="MS Gothic" w:eastAsia="MS Gothic" w:hAnsi="MS Gothic" w:cs="Arial"/>
                <w:bCs/>
                <w:iCs/>
                <w:szCs w:val="24"/>
              </w:rPr>
              <w:t xml:space="preserve"> </w:t>
            </w:r>
            <w:r w:rsidR="00F61BE1">
              <w:rPr>
                <w:rFonts w:ascii="MS Gothic" w:eastAsia="MS Gothic" w:hAnsi="MS Gothic"/>
                <w:sz w:val="20"/>
                <w:szCs w:val="20"/>
                <w:lang w:val="fr-FR"/>
              </w:rPr>
              <w:t xml:space="preserve"> </w:t>
            </w:r>
            <w:sdt>
              <w:sdtPr>
                <w:rPr>
                  <w:rFonts w:ascii="MS Gothic" w:eastAsia="MS Gothic" w:hAnsi="MS Gothic"/>
                  <w:sz w:val="20"/>
                  <w:szCs w:val="20"/>
                  <w:lang w:val="fr-FR"/>
                </w:rPr>
                <w:id w:val="1246698838"/>
                <w:placeholder>
                  <w:docPart w:val="0C4CF391C1CE479386E85B76907AEE01"/>
                </w:placeholder>
                <w14:checkbox>
                  <w14:checked w14:val="1"/>
                  <w14:checkedState w14:val="2612" w14:font="MS Gothic"/>
                  <w14:uncheckedState w14:val="2610" w14:font="MS Gothic"/>
                </w14:checkbox>
              </w:sdtPr>
              <w:sdtEndPr/>
              <w:sdtContent>
                <w:r w:rsidR="00F61BE1">
                  <w:rPr>
                    <w:rFonts w:ascii="MS Gothic" w:eastAsia="MS Gothic" w:hAnsi="MS Gothic" w:hint="eastAsia"/>
                    <w:sz w:val="20"/>
                    <w:szCs w:val="20"/>
                    <w:lang w:val="fr-FR"/>
                  </w:rPr>
                  <w:t>☒</w:t>
                </w:r>
              </w:sdtContent>
            </w:sdt>
            <w:r w:rsidR="00F61BE1" w:rsidRPr="005773BE">
              <w:rPr>
                <w:rFonts w:eastAsia="MS Gothic"/>
                <w:sz w:val="20"/>
                <w:szCs w:val="20"/>
                <w:lang w:val="fr-FR"/>
              </w:rPr>
              <w:t xml:space="preserve"> </w:t>
            </w:r>
            <w:r w:rsidR="002C41A8">
              <w:rPr>
                <w:rFonts w:eastAsia="MS Gothic" w:cs="MS Gothic"/>
                <w:sz w:val="20"/>
                <w:szCs w:val="20"/>
                <w:lang w:val="en"/>
              </w:rPr>
              <w:t>Partly</w:t>
            </w:r>
          </w:p>
          <w:p w14:paraId="4BE6E5C2" w14:textId="77777777" w:rsidR="00CD76B4" w:rsidRPr="005773BE" w:rsidRDefault="00CD76B4" w:rsidP="00CD76B4">
            <w:pPr>
              <w:pStyle w:val="BodyText"/>
              <w:jc w:val="center"/>
            </w:pPr>
          </w:p>
        </w:tc>
        <w:tc>
          <w:tcPr>
            <w:tcW w:w="8635" w:type="dxa"/>
          </w:tcPr>
          <w:p w14:paraId="1DF3D46B" w14:textId="77777777" w:rsidR="00111E51" w:rsidRPr="000D793A" w:rsidRDefault="002C41A8" w:rsidP="00111E51">
            <w:pPr>
              <w:pStyle w:val="TableParagraph"/>
              <w:ind w:left="0"/>
              <w:rPr>
                <w:sz w:val="20"/>
                <w:szCs w:val="20"/>
                <w:lang w:val="en-US"/>
              </w:rPr>
            </w:pPr>
            <w:r>
              <w:rPr>
                <w:sz w:val="20"/>
                <w:szCs w:val="20"/>
                <w:lang w:val="en"/>
              </w:rPr>
              <w:t>The DRC continues to work on integrating services to make access to care for patients as simple and inexpensive as possible:</w:t>
            </w:r>
          </w:p>
          <w:p w14:paraId="2E28CAFD" w14:textId="009F2746" w:rsidR="00111E51" w:rsidRPr="004B038F" w:rsidRDefault="002C41A8" w:rsidP="00111E51">
            <w:pPr>
              <w:pStyle w:val="TableParagraph"/>
              <w:numPr>
                <w:ilvl w:val="0"/>
                <w:numId w:val="64"/>
              </w:numPr>
              <w:jc w:val="both"/>
              <w:rPr>
                <w:sz w:val="20"/>
                <w:szCs w:val="20"/>
                <w:lang w:val="en-US"/>
              </w:rPr>
            </w:pPr>
            <w:r>
              <w:rPr>
                <w:sz w:val="20"/>
                <w:szCs w:val="20"/>
                <w:lang w:val="en"/>
              </w:rPr>
              <w:t xml:space="preserve">Since the NFM2, significant efforts have been made to </w:t>
            </w:r>
            <w:r>
              <w:rPr>
                <w:b/>
                <w:bCs/>
                <w:sz w:val="20"/>
                <w:szCs w:val="20"/>
                <w:lang w:val="en"/>
              </w:rPr>
              <w:t>ensure the effective integration of HIV and TB services to patients</w:t>
            </w:r>
            <w:r>
              <w:rPr>
                <w:sz w:val="20"/>
                <w:szCs w:val="20"/>
                <w:lang w:val="en"/>
              </w:rPr>
              <w:t xml:space="preserve">, with the introduction of the one-stop shop. The latter allows patients to obtain services in the same health facility, and at lower cost. This was combined with a revision of the reporting tools of the National Program for Reproductive Health (PNSR) where the HIV variables to be captured for prevention of mother-to-child transmission were integrated. For community care sites, this grant is intended to integrate TB services (with screening for signs of TB and referral to the testing center) and HIV services with rapid testing and even self-testing, and referral to the care site. </w:t>
            </w:r>
          </w:p>
          <w:p w14:paraId="74B256F5" w14:textId="1CA4832F" w:rsidR="004B038F" w:rsidRPr="000D793A" w:rsidRDefault="004B038F" w:rsidP="00111E51">
            <w:pPr>
              <w:pStyle w:val="TableParagraph"/>
              <w:numPr>
                <w:ilvl w:val="0"/>
                <w:numId w:val="64"/>
              </w:numPr>
              <w:jc w:val="both"/>
              <w:rPr>
                <w:sz w:val="20"/>
                <w:szCs w:val="20"/>
                <w:lang w:val="en-US"/>
              </w:rPr>
            </w:pPr>
            <w:r w:rsidRPr="004B038F">
              <w:rPr>
                <w:sz w:val="20"/>
                <w:szCs w:val="20"/>
                <w:lang w:val="en-US"/>
              </w:rPr>
              <w:t>The R</w:t>
            </w:r>
            <w:r>
              <w:rPr>
                <w:sz w:val="20"/>
                <w:szCs w:val="20"/>
                <w:lang w:val="en-US"/>
              </w:rPr>
              <w:t>H</w:t>
            </w:r>
            <w:r w:rsidRPr="004B038F">
              <w:rPr>
                <w:sz w:val="20"/>
                <w:szCs w:val="20"/>
                <w:lang w:val="en-US"/>
              </w:rPr>
              <w:t>SS grant has, since 2020, invested in an integrated package of community relays which covers IMCI and the 3 pandemics. The formation of the RECOS and their actions are now cross-cutting, as well as the community-led monitoring, set up in 3 provinces (Maniema, Kinshasa and Kongo central) targets the 3 pandemics, and beyond the services offered to the FOSA level.</w:t>
            </w:r>
          </w:p>
          <w:p w14:paraId="6E0015A3" w14:textId="03E43807" w:rsidR="00111E51" w:rsidRPr="003D3719" w:rsidRDefault="002C41A8" w:rsidP="003D3719">
            <w:pPr>
              <w:pStyle w:val="TableParagraph"/>
              <w:numPr>
                <w:ilvl w:val="0"/>
                <w:numId w:val="64"/>
              </w:numPr>
              <w:jc w:val="both"/>
              <w:rPr>
                <w:sz w:val="20"/>
                <w:szCs w:val="20"/>
                <w:lang w:val="en"/>
              </w:rPr>
            </w:pPr>
            <w:r>
              <w:rPr>
                <w:sz w:val="20"/>
                <w:szCs w:val="20"/>
                <w:lang w:val="en"/>
              </w:rPr>
              <w:t>The National AIDS Control Program (PNLS) also includes funding for the joint establishment of a referral system with the Blood Transfusion Program to track suspected HIV positive cases among blood donors on the first test, blood transfusion units to testing sites, and HIV case management</w:t>
            </w:r>
            <w:r w:rsidR="003D3719">
              <w:rPr>
                <w:sz w:val="20"/>
                <w:szCs w:val="20"/>
                <w:lang w:val="en"/>
              </w:rPr>
              <w:t xml:space="preserve"> </w:t>
            </w:r>
            <w:r w:rsidR="003D3719" w:rsidRPr="003D3719">
              <w:rPr>
                <w:sz w:val="20"/>
                <w:szCs w:val="20"/>
                <w:lang w:val="en"/>
              </w:rPr>
              <w:t>(the tests are provided by the CNTS).</w:t>
            </w:r>
          </w:p>
          <w:p w14:paraId="144B043B" w14:textId="77777777" w:rsidR="00111E51" w:rsidRPr="000D793A" w:rsidRDefault="002C41A8" w:rsidP="00111E51">
            <w:pPr>
              <w:pStyle w:val="TableParagraph"/>
              <w:numPr>
                <w:ilvl w:val="0"/>
                <w:numId w:val="64"/>
              </w:numPr>
              <w:jc w:val="both"/>
              <w:rPr>
                <w:sz w:val="20"/>
                <w:szCs w:val="20"/>
                <w:lang w:val="en-US"/>
              </w:rPr>
            </w:pPr>
            <w:r>
              <w:rPr>
                <w:sz w:val="20"/>
                <w:szCs w:val="20"/>
                <w:lang w:val="en"/>
              </w:rPr>
              <w:t xml:space="preserve">In the area of monitoring and evaluation, work will continue and be completed to integrate the data produced by the Community actors into their work with the target population. This is important work, to which the Directorate of the NHIS has already </w:t>
            </w:r>
            <w:proofErr w:type="gramStart"/>
            <w:r>
              <w:rPr>
                <w:sz w:val="20"/>
                <w:szCs w:val="20"/>
                <w:lang w:val="en"/>
              </w:rPr>
              <w:t>committed, and</w:t>
            </w:r>
            <w:proofErr w:type="gramEnd"/>
            <w:r>
              <w:rPr>
                <w:sz w:val="20"/>
                <w:szCs w:val="20"/>
                <w:lang w:val="en"/>
              </w:rPr>
              <w:t xml:space="preserve"> will provide valuable additional information on the health status of the population, as well as on the activities of community care sites and community-based organizations.</w:t>
            </w:r>
          </w:p>
          <w:p w14:paraId="1CEE0235" w14:textId="77777777" w:rsidR="00111E51" w:rsidRPr="000D793A" w:rsidRDefault="002C41A8" w:rsidP="00111E51">
            <w:pPr>
              <w:pStyle w:val="TableParagraph"/>
              <w:numPr>
                <w:ilvl w:val="0"/>
                <w:numId w:val="64"/>
              </w:numPr>
              <w:jc w:val="both"/>
              <w:rPr>
                <w:sz w:val="20"/>
                <w:szCs w:val="20"/>
                <w:lang w:val="en-US"/>
              </w:rPr>
            </w:pPr>
            <w:r>
              <w:rPr>
                <w:sz w:val="20"/>
                <w:szCs w:val="20"/>
                <w:lang w:val="en"/>
              </w:rPr>
              <w:t xml:space="preserve">The grant continues the work of establishing community-based care sites, which provide maternal and child health and malaria care to patients living in rural areas and more than 5 kilometers away. </w:t>
            </w:r>
          </w:p>
          <w:p w14:paraId="71D77CA0" w14:textId="77777777" w:rsidR="00111E51" w:rsidRPr="000D793A" w:rsidRDefault="002C41A8" w:rsidP="00111E51">
            <w:pPr>
              <w:pStyle w:val="TableParagraph"/>
              <w:numPr>
                <w:ilvl w:val="0"/>
                <w:numId w:val="64"/>
              </w:numPr>
              <w:jc w:val="both"/>
              <w:rPr>
                <w:sz w:val="20"/>
                <w:szCs w:val="20"/>
                <w:lang w:val="en-US"/>
              </w:rPr>
            </w:pPr>
            <w:r>
              <w:rPr>
                <w:sz w:val="20"/>
                <w:szCs w:val="20"/>
                <w:lang w:val="en"/>
              </w:rPr>
              <w:t>In addition, the efforts initiated during this cycle will be continued to better understand the characteristics and determinants of access to care for the most vulnerable and marginalized populations and to propose activities adapted and commensurate with their expectations:</w:t>
            </w:r>
          </w:p>
          <w:p w14:paraId="6D220725" w14:textId="77777777" w:rsidR="00111E51" w:rsidRPr="000D793A" w:rsidRDefault="002C41A8" w:rsidP="00111E51">
            <w:pPr>
              <w:pStyle w:val="TableParagraph"/>
              <w:numPr>
                <w:ilvl w:val="0"/>
                <w:numId w:val="64"/>
              </w:numPr>
              <w:ind w:left="1776"/>
              <w:jc w:val="both"/>
              <w:rPr>
                <w:sz w:val="20"/>
                <w:szCs w:val="20"/>
                <w:lang w:val="en-US"/>
              </w:rPr>
            </w:pPr>
            <w:r>
              <w:rPr>
                <w:b/>
                <w:bCs/>
                <w:sz w:val="20"/>
                <w:szCs w:val="20"/>
                <w:lang w:val="en"/>
              </w:rPr>
              <w:t>The malaria program</w:t>
            </w:r>
            <w:r>
              <w:rPr>
                <w:sz w:val="20"/>
                <w:szCs w:val="20"/>
                <w:lang w:val="en"/>
              </w:rPr>
              <w:t xml:space="preserve"> had begun a stratification approach by type of vulnerability as part of NFM2 cycle, and then intensified it. In this context, the actors carried out an assessment of the degree of vulnerability of the groups considered to be the most marginalized or fragile in the country. These include populations affected by epidemics, internally displaced people and refugees, minority populations (pygmies), prison populations, </w:t>
            </w:r>
            <w:r>
              <w:rPr>
                <w:sz w:val="20"/>
                <w:szCs w:val="20"/>
                <w:lang w:val="en"/>
              </w:rPr>
              <w:lastRenderedPageBreak/>
              <w:t xml:space="preserve">street children and children in vulnerable situations (orphans and vulnerable children, women in vulnerable situations, and artisanal mining populations. For </w:t>
            </w:r>
            <w:proofErr w:type="gramStart"/>
            <w:r>
              <w:rPr>
                <w:sz w:val="20"/>
                <w:szCs w:val="20"/>
                <w:lang w:val="en"/>
              </w:rPr>
              <w:t>all of</w:t>
            </w:r>
            <w:proofErr w:type="gramEnd"/>
            <w:r>
              <w:rPr>
                <w:sz w:val="20"/>
                <w:szCs w:val="20"/>
                <w:lang w:val="en"/>
              </w:rPr>
              <w:t xml:space="preserve"> these populations identified as vulnerable, a more detailed examination of specific barriers is conducted, such as: socio-cultural barriers, barriers related to low availability of health services, and geographic barriers. Specific approaches to reaching them have been developed in response to this needs assessment and preliminary results of the MATCHBOX survey: </w:t>
            </w:r>
          </w:p>
          <w:p w14:paraId="4D790E1A" w14:textId="77777777" w:rsidR="00111E51" w:rsidRPr="000D793A" w:rsidRDefault="002C41A8" w:rsidP="00111E51">
            <w:pPr>
              <w:pStyle w:val="TableParagraph"/>
              <w:numPr>
                <w:ilvl w:val="0"/>
                <w:numId w:val="64"/>
              </w:numPr>
              <w:ind w:left="2484"/>
              <w:jc w:val="both"/>
              <w:rPr>
                <w:sz w:val="20"/>
                <w:szCs w:val="20"/>
                <w:lang w:val="en-US"/>
              </w:rPr>
            </w:pPr>
            <w:r>
              <w:rPr>
                <w:rFonts w:eastAsia="Georgia" w:cstheme="minorHAnsi"/>
                <w:b/>
                <w:bCs/>
                <w:sz w:val="20"/>
                <w:szCs w:val="20"/>
                <w:lang w:val="en"/>
              </w:rPr>
              <w:t xml:space="preserve">Community-based intermittent preventive treatment (TPI) </w:t>
            </w:r>
            <w:r>
              <w:rPr>
                <w:rFonts w:eastAsia="Georgia" w:cstheme="minorHAnsi"/>
                <w:sz w:val="20"/>
                <w:szCs w:val="20"/>
                <w:lang w:val="en"/>
              </w:rPr>
              <w:t>for Pygmies and pregnant women (extension of the TIP TOP project: Transforming Intermittent Preventive Treatment for Optimal Pregnancy), which allows for administration of intermittent preventive treatment (TPI) at the community level (a pilot project for which the WHO is awaiting evidence) while encouraging women to visit a health facility (FOSA) for full pregnancy follow-up.</w:t>
            </w:r>
          </w:p>
          <w:p w14:paraId="381ED86F" w14:textId="77777777" w:rsidR="00111E51" w:rsidRPr="000D793A" w:rsidRDefault="002C41A8" w:rsidP="00111E51">
            <w:pPr>
              <w:pStyle w:val="TableParagraph"/>
              <w:numPr>
                <w:ilvl w:val="0"/>
                <w:numId w:val="64"/>
              </w:numPr>
              <w:ind w:left="2484"/>
              <w:jc w:val="both"/>
              <w:rPr>
                <w:sz w:val="20"/>
                <w:szCs w:val="20"/>
                <w:lang w:val="en-US"/>
              </w:rPr>
            </w:pPr>
            <w:r>
              <w:rPr>
                <w:b/>
                <w:bCs/>
                <w:sz w:val="20"/>
                <w:szCs w:val="20"/>
                <w:lang w:val="en"/>
              </w:rPr>
              <w:t>For the prevention and care of street children</w:t>
            </w:r>
            <w:r>
              <w:rPr>
                <w:sz w:val="20"/>
                <w:szCs w:val="20"/>
                <w:lang w:val="en"/>
              </w:rPr>
              <w:t xml:space="preserve">, the program will involve associations for children in vulnerable situations: (OEV: Orphans and Vulnerable Children) for assistance for case management through health centers. All stakeholders will benefit from a free enhanced care session on caring for street children; focal points at the association level will benefit from training and input for the care of street children. Lastly, the aid associations will receive financial and technical support to carry out an information, education and communication activity among street children on the availability of services for the prevention and management of severe malaria in prison settings; it is envisaged to review the technical platform of health facilities (FOSAs) and, finally, for artisanal miners, the mobile </w:t>
            </w:r>
            <w:proofErr w:type="spellStart"/>
            <w:r>
              <w:rPr>
                <w:sz w:val="20"/>
                <w:szCs w:val="20"/>
                <w:lang w:val="en"/>
              </w:rPr>
              <w:t>Recoversites</w:t>
            </w:r>
            <w:proofErr w:type="spellEnd"/>
            <w:r>
              <w:rPr>
                <w:sz w:val="20"/>
                <w:szCs w:val="20"/>
                <w:lang w:val="en"/>
              </w:rPr>
              <w:t xml:space="preserve"> will be </w:t>
            </w:r>
            <w:proofErr w:type="gramStart"/>
            <w:r>
              <w:rPr>
                <w:sz w:val="20"/>
                <w:szCs w:val="20"/>
                <w:lang w:val="en"/>
              </w:rPr>
              <w:t>used</w:t>
            </w:r>
            <w:proofErr w:type="gramEnd"/>
          </w:p>
          <w:p w14:paraId="1261DDC3" w14:textId="6282DB11" w:rsidR="00111E51" w:rsidRPr="00F7004F" w:rsidRDefault="00683CAB" w:rsidP="00F7004F">
            <w:pPr>
              <w:pStyle w:val="TableParagraph"/>
              <w:numPr>
                <w:ilvl w:val="0"/>
                <w:numId w:val="64"/>
              </w:numPr>
              <w:ind w:left="1776"/>
              <w:jc w:val="both"/>
              <w:rPr>
                <w:sz w:val="20"/>
                <w:szCs w:val="20"/>
                <w:lang w:val="en-US"/>
              </w:rPr>
            </w:pPr>
            <w:r>
              <w:rPr>
                <w:b/>
                <w:bCs/>
                <w:sz w:val="20"/>
                <w:szCs w:val="20"/>
                <w:lang w:val="en"/>
              </w:rPr>
              <w:t>The TB grant</w:t>
            </w:r>
            <w:r>
              <w:rPr>
                <w:sz w:val="20"/>
                <w:szCs w:val="20"/>
                <w:lang w:val="en"/>
              </w:rPr>
              <w:t xml:space="preserve"> provides for the mapping of vulnerable populations (indigenous populations, refugees/internally displaced) and the implementation of screening activities with digital radiography. It will also implement community-based </w:t>
            </w:r>
            <w:proofErr w:type="gramStart"/>
            <w:r>
              <w:rPr>
                <w:sz w:val="20"/>
                <w:szCs w:val="20"/>
                <w:lang w:val="en"/>
              </w:rPr>
              <w:t>directly-observed</w:t>
            </w:r>
            <w:proofErr w:type="gramEnd"/>
            <w:r>
              <w:rPr>
                <w:sz w:val="20"/>
                <w:szCs w:val="20"/>
                <w:lang w:val="en"/>
              </w:rPr>
              <w:t xml:space="preserve"> treatment to prevent patients from having to travel daily to health facilities (FOSAs), with the cost and stigma they often face.</w:t>
            </w:r>
          </w:p>
          <w:p w14:paraId="4F854799" w14:textId="77777777" w:rsidR="00111E51" w:rsidRPr="000D793A" w:rsidRDefault="002C41A8" w:rsidP="00111E51">
            <w:pPr>
              <w:pStyle w:val="TableParagraph"/>
              <w:numPr>
                <w:ilvl w:val="0"/>
                <w:numId w:val="64"/>
              </w:numPr>
              <w:jc w:val="both"/>
              <w:rPr>
                <w:sz w:val="20"/>
                <w:szCs w:val="20"/>
                <w:lang w:val="en-US"/>
              </w:rPr>
            </w:pPr>
            <w:r>
              <w:rPr>
                <w:b/>
                <w:bCs/>
                <w:sz w:val="20"/>
                <w:szCs w:val="20"/>
                <w:lang w:val="en"/>
              </w:rPr>
              <w:t>HIV activities</w:t>
            </w:r>
            <w:r>
              <w:rPr>
                <w:sz w:val="20"/>
                <w:szCs w:val="20"/>
                <w:lang w:val="en"/>
              </w:rPr>
              <w:t xml:space="preserve"> are also largely guided by a focus on taking into account the specificities of </w:t>
            </w:r>
            <w:proofErr w:type="gramStart"/>
            <w:r>
              <w:rPr>
                <w:sz w:val="20"/>
                <w:szCs w:val="20"/>
                <w:lang w:val="en"/>
              </w:rPr>
              <w:t>patients, and</w:t>
            </w:r>
            <w:proofErr w:type="gramEnd"/>
            <w:r>
              <w:rPr>
                <w:sz w:val="20"/>
                <w:szCs w:val="20"/>
                <w:lang w:val="en"/>
              </w:rPr>
              <w:t xml:space="preserve"> offer many actions that put them at the center. Certain segments, in particular key populations, pregnant </w:t>
            </w:r>
            <w:proofErr w:type="gramStart"/>
            <w:r>
              <w:rPr>
                <w:sz w:val="20"/>
                <w:szCs w:val="20"/>
                <w:lang w:val="en"/>
              </w:rPr>
              <w:t>women</w:t>
            </w:r>
            <w:proofErr w:type="gramEnd"/>
            <w:r>
              <w:rPr>
                <w:sz w:val="20"/>
                <w:szCs w:val="20"/>
                <w:lang w:val="en"/>
              </w:rPr>
              <w:t xml:space="preserve"> and newborns, are considered by the program to be top priorities for the GC7, hence the revitalization of community activities or the implementation of additional approaches:</w:t>
            </w:r>
          </w:p>
          <w:p w14:paraId="4718968B" w14:textId="77777777" w:rsidR="00111E51" w:rsidRPr="000D793A" w:rsidRDefault="002C41A8" w:rsidP="00111E51">
            <w:pPr>
              <w:pStyle w:val="TableParagraph"/>
              <w:numPr>
                <w:ilvl w:val="0"/>
                <w:numId w:val="64"/>
              </w:numPr>
              <w:ind w:left="2484"/>
              <w:jc w:val="both"/>
              <w:rPr>
                <w:sz w:val="20"/>
                <w:szCs w:val="20"/>
                <w:lang w:val="en-US"/>
              </w:rPr>
            </w:pPr>
            <w:r>
              <w:rPr>
                <w:b/>
                <w:bCs/>
                <w:sz w:val="20"/>
                <w:szCs w:val="20"/>
                <w:lang w:val="en"/>
              </w:rPr>
              <w:t>The grant will revitalize community-based activities</w:t>
            </w:r>
            <w:r>
              <w:rPr>
                <w:sz w:val="20"/>
                <w:szCs w:val="20"/>
                <w:lang w:val="en"/>
              </w:rPr>
              <w:t xml:space="preserve"> (mentor mothers), develop differentiated approaches to the delivery of antiretrovirals in groups of HIV+ pregnant women, provide weekly follow-up of HIV+ cases to benefit from antiretrovirals, provide coaching and monitoring in high-loss Provincial Health Divisions, </w:t>
            </w:r>
            <w:r>
              <w:rPr>
                <w:sz w:val="20"/>
                <w:szCs w:val="20"/>
                <w:lang w:val="en"/>
              </w:rPr>
              <w:lastRenderedPageBreak/>
              <w:t>and build capacity for high-loss health care facility providers.</w:t>
            </w:r>
          </w:p>
          <w:p w14:paraId="155423CC" w14:textId="77777777" w:rsidR="00111E51" w:rsidRPr="000D793A" w:rsidRDefault="002C41A8" w:rsidP="00111E51">
            <w:pPr>
              <w:pStyle w:val="TableParagraph"/>
              <w:numPr>
                <w:ilvl w:val="0"/>
                <w:numId w:val="64"/>
              </w:numPr>
              <w:ind w:left="2484"/>
              <w:jc w:val="both"/>
              <w:rPr>
                <w:sz w:val="20"/>
                <w:szCs w:val="20"/>
                <w:lang w:val="en-US"/>
              </w:rPr>
            </w:pPr>
            <w:r>
              <w:rPr>
                <w:sz w:val="20"/>
                <w:szCs w:val="20"/>
                <w:lang w:val="en"/>
              </w:rPr>
              <w:t xml:space="preserve">Counseling activities and the establishment of community </w:t>
            </w:r>
            <w:proofErr w:type="gramStart"/>
            <w:r>
              <w:rPr>
                <w:sz w:val="20"/>
                <w:szCs w:val="20"/>
                <w:lang w:val="en"/>
              </w:rPr>
              <w:t>listening</w:t>
            </w:r>
            <w:proofErr w:type="gramEnd"/>
            <w:r>
              <w:rPr>
                <w:sz w:val="20"/>
                <w:szCs w:val="20"/>
                <w:lang w:val="en"/>
              </w:rPr>
              <w:t xml:space="preserve"> and exchange clubs make it possible to learn about the problems faced by people affected by HIV, and to adapt the services offered to them to the greatest extent possible.</w:t>
            </w:r>
          </w:p>
          <w:p w14:paraId="57EDFFA8" w14:textId="77777777" w:rsidR="00111E51" w:rsidRPr="000D793A" w:rsidRDefault="002C41A8" w:rsidP="00111E51">
            <w:pPr>
              <w:pStyle w:val="TableParagraph"/>
              <w:numPr>
                <w:ilvl w:val="0"/>
                <w:numId w:val="64"/>
              </w:numPr>
              <w:jc w:val="both"/>
              <w:rPr>
                <w:sz w:val="20"/>
                <w:szCs w:val="20"/>
                <w:lang w:val="en-US"/>
              </w:rPr>
            </w:pPr>
            <w:r>
              <w:rPr>
                <w:sz w:val="20"/>
                <w:szCs w:val="20"/>
                <w:lang w:val="en"/>
              </w:rPr>
              <w:t xml:space="preserve">Lastly, the program also proposes specific approaches for certain vulnerable groups: </w:t>
            </w:r>
          </w:p>
          <w:p w14:paraId="6075B2DC" w14:textId="77777777" w:rsidR="00111E51" w:rsidRPr="000D793A" w:rsidRDefault="002C41A8" w:rsidP="00111E51">
            <w:pPr>
              <w:pStyle w:val="TableParagraph"/>
              <w:numPr>
                <w:ilvl w:val="0"/>
                <w:numId w:val="64"/>
              </w:numPr>
              <w:ind w:left="2484"/>
              <w:jc w:val="both"/>
              <w:rPr>
                <w:sz w:val="20"/>
                <w:szCs w:val="20"/>
                <w:lang w:val="en-US"/>
              </w:rPr>
            </w:pPr>
            <w:r>
              <w:rPr>
                <w:sz w:val="20"/>
                <w:szCs w:val="20"/>
                <w:lang w:val="en"/>
              </w:rPr>
              <w:t>Support for mechanisms to strengthen links to health facilities (FOSAs) for refugees, migrants and internally displaced persons diagnosed with HIV+ or Tuberculosis in the community (referrals, support, compensation...) in the 10 Provincial Health Divisions affected by conflict or insecurity.</w:t>
            </w:r>
          </w:p>
          <w:p w14:paraId="1E5B922B" w14:textId="77777777" w:rsidR="00111E51" w:rsidRPr="000D793A" w:rsidRDefault="002C41A8" w:rsidP="00111E51">
            <w:pPr>
              <w:pStyle w:val="TableParagraph"/>
              <w:numPr>
                <w:ilvl w:val="0"/>
                <w:numId w:val="64"/>
              </w:numPr>
              <w:ind w:left="2484"/>
              <w:jc w:val="both"/>
              <w:rPr>
                <w:sz w:val="20"/>
                <w:szCs w:val="20"/>
                <w:lang w:val="en-US"/>
              </w:rPr>
            </w:pPr>
            <w:r>
              <w:rPr>
                <w:sz w:val="20"/>
                <w:szCs w:val="20"/>
                <w:lang w:val="en"/>
              </w:rPr>
              <w:t>Support for mechanisms to strengthen ties with miners and members of the mining community tested during the advanced strategy using mobile units, the community and care structures (referrals, support, compensation...) in the 10 Provincial Health Divisions with intense mining activity.</w:t>
            </w:r>
          </w:p>
          <w:p w14:paraId="3A0332D8" w14:textId="77777777" w:rsidR="00111E51" w:rsidRPr="000D793A" w:rsidRDefault="002C41A8" w:rsidP="00111E51">
            <w:pPr>
              <w:pStyle w:val="TableParagraph"/>
              <w:numPr>
                <w:ilvl w:val="0"/>
                <w:numId w:val="64"/>
              </w:numPr>
              <w:ind w:left="2484"/>
              <w:jc w:val="both"/>
              <w:rPr>
                <w:sz w:val="20"/>
                <w:szCs w:val="20"/>
                <w:lang w:val="en-US"/>
              </w:rPr>
            </w:pPr>
            <w:r>
              <w:rPr>
                <w:sz w:val="20"/>
                <w:szCs w:val="20"/>
                <w:lang w:val="en"/>
              </w:rPr>
              <w:t>Active TB screening campaigns in slums were also conducted as part of the current cycle through Digital Radiography and will continue as unsanitary neighborhoods provide fertile ground for the spread of TB.</w:t>
            </w:r>
          </w:p>
          <w:p w14:paraId="740933CB" w14:textId="060F6376" w:rsidR="00CD76B4" w:rsidRPr="000D793A" w:rsidRDefault="00CD76B4" w:rsidP="00FF5722">
            <w:pPr>
              <w:spacing w:after="0"/>
              <w:jc w:val="both"/>
              <w:rPr>
                <w:rFonts w:ascii="Arial" w:hAnsi="Arial" w:cs="Arial"/>
                <w:lang w:val="en-US"/>
              </w:rPr>
            </w:pPr>
          </w:p>
        </w:tc>
      </w:tr>
      <w:tr w:rsidR="00E03079" w:rsidRPr="002E6ECD" w14:paraId="5766BECB" w14:textId="77777777" w:rsidTr="00111E51">
        <w:tc>
          <w:tcPr>
            <w:tcW w:w="3401" w:type="dxa"/>
          </w:tcPr>
          <w:p w14:paraId="5A9475D2" w14:textId="77777777" w:rsidR="00CD76B4" w:rsidRPr="005773BE" w:rsidRDefault="002C41A8">
            <w:pPr>
              <w:pStyle w:val="BodyText"/>
              <w:numPr>
                <w:ilvl w:val="0"/>
                <w:numId w:val="11"/>
              </w:numPr>
              <w:ind w:left="343" w:hanging="343"/>
              <w:rPr>
                <w:b/>
                <w:bCs/>
              </w:rPr>
            </w:pPr>
            <w:r>
              <w:rPr>
                <w:b/>
                <w:bCs/>
                <w:lang w:val="en"/>
              </w:rPr>
              <w:lastRenderedPageBreak/>
              <w:t>Maximize the engagement and leadership of most affected communities</w:t>
            </w:r>
          </w:p>
        </w:tc>
        <w:tc>
          <w:tcPr>
            <w:tcW w:w="2418" w:type="dxa"/>
            <w:vAlign w:val="center"/>
          </w:tcPr>
          <w:p w14:paraId="0C78D2C2" w14:textId="7460B926" w:rsidR="00CD76B4" w:rsidRPr="005773BE" w:rsidRDefault="00696F30" w:rsidP="00CD76B4">
            <w:pPr>
              <w:pStyle w:val="BodyText"/>
              <w:tabs>
                <w:tab w:val="center" w:pos="864"/>
              </w:tabs>
              <w:jc w:val="center"/>
              <w:rPr>
                <w:sz w:val="20"/>
                <w:szCs w:val="20"/>
              </w:rPr>
            </w:pPr>
            <w:sdt>
              <w:sdtPr>
                <w:rPr>
                  <w:rFonts w:ascii="MS Gothic" w:eastAsia="MS Gothic" w:hAnsi="MS Gothic" w:cs="MS Gothic"/>
                  <w:sz w:val="20"/>
                  <w:szCs w:val="20"/>
                </w:rPr>
                <w:id w:val="-156231405"/>
                <w:placeholder>
                  <w:docPart w:val="FFE57B7B7DBC4581946B5F246A0B683B"/>
                </w:placeholder>
                <w14:checkbox>
                  <w14:checked w14:val="0"/>
                  <w14:checkedState w14:val="2612" w14:font="MS Gothic"/>
                  <w14:uncheckedState w14:val="2610" w14:font="MS Gothic"/>
                </w14:checkbox>
              </w:sdtPr>
              <w:sdtEndPr/>
              <w:sdtContent>
                <w:r w:rsidR="002C41A8">
                  <w:rPr>
                    <w:rFonts w:ascii="MS Gothic" w:eastAsia="MS Gothic" w:hAnsi="MS Gothic" w:cs="MS Gothic"/>
                    <w:sz w:val="20"/>
                    <w:szCs w:val="20"/>
                    <w:lang w:val="en"/>
                  </w:rPr>
                  <w:t>☐</w:t>
                </w:r>
              </w:sdtContent>
            </w:sdt>
            <w:r w:rsidR="002C41A8">
              <w:rPr>
                <w:rFonts w:eastAsia="MS Gothic" w:cs="MS Gothic"/>
                <w:sz w:val="20"/>
                <w:szCs w:val="20"/>
                <w:lang w:val="en"/>
              </w:rPr>
              <w:t xml:space="preserve"> Yes </w:t>
            </w:r>
            <w:sdt>
              <w:sdtPr>
                <w:rPr>
                  <w:rFonts w:ascii="MS Gothic" w:eastAsia="MS Gothic" w:hAnsi="MS Gothic" w:cs="MS Gothic"/>
                  <w:sz w:val="20"/>
                  <w:szCs w:val="18"/>
                </w:rPr>
                <w:id w:val="793413766"/>
                <w:placeholder>
                  <w:docPart w:val="FFE57B7B7DBC4581946B5F246A0B683B"/>
                </w:placeholder>
                <w14:checkbox>
                  <w14:checked w14:val="0"/>
                  <w14:checkedState w14:val="2612" w14:font="MS Gothic"/>
                  <w14:uncheckedState w14:val="2610" w14:font="MS Gothic"/>
                </w14:checkbox>
              </w:sdtPr>
              <w:sdtEndPr>
                <w:rPr>
                  <w:szCs w:val="20"/>
                </w:rPr>
              </w:sdtEndPr>
              <w:sdtContent>
                <w:r w:rsidR="002C41A8">
                  <w:rPr>
                    <w:rFonts w:ascii="MS Gothic" w:eastAsia="MS Gothic" w:hAnsi="MS Gothic" w:cs="MS Gothic"/>
                    <w:sz w:val="20"/>
                    <w:szCs w:val="20"/>
                    <w:lang w:val="en"/>
                  </w:rPr>
                  <w:t>☐</w:t>
                </w:r>
              </w:sdtContent>
            </w:sdt>
            <w:r w:rsidR="002C41A8">
              <w:rPr>
                <w:rFonts w:eastAsia="MS Gothic" w:cs="MS Gothic"/>
                <w:sz w:val="20"/>
                <w:szCs w:val="20"/>
                <w:lang w:val="en"/>
              </w:rPr>
              <w:t xml:space="preserve"> No</w:t>
            </w:r>
          </w:p>
          <w:p w14:paraId="123A0B4F" w14:textId="3C02386E" w:rsidR="00CD76B4" w:rsidRPr="005773BE" w:rsidRDefault="00696F30" w:rsidP="00CD76B4">
            <w:pPr>
              <w:pStyle w:val="BodyText"/>
              <w:tabs>
                <w:tab w:val="center" w:pos="864"/>
              </w:tabs>
              <w:jc w:val="center"/>
              <w:rPr>
                <w:sz w:val="20"/>
                <w:szCs w:val="20"/>
              </w:rPr>
            </w:pPr>
            <w:sdt>
              <w:sdtPr>
                <w:rPr>
                  <w:rFonts w:ascii="MS Gothic" w:eastAsia="MS Gothic" w:hAnsi="MS Gothic" w:cs="MS Gothic"/>
                  <w:sz w:val="20"/>
                  <w:szCs w:val="20"/>
                </w:rPr>
                <w:id w:val="1088804795"/>
                <w:placeholder>
                  <w:docPart w:val="6798E08D9A8941118F7B6D07B32ADE47"/>
                </w:placeholder>
                <w14:checkbox>
                  <w14:checked w14:val="1"/>
                  <w14:checkedState w14:val="2612" w14:font="MS Gothic"/>
                  <w14:uncheckedState w14:val="2610" w14:font="MS Gothic"/>
                </w14:checkbox>
              </w:sdtPr>
              <w:sdtEndPr/>
              <w:sdtContent/>
            </w:sdt>
            <w:r w:rsidR="002C41A8">
              <w:rPr>
                <w:rFonts w:eastAsia="MS Gothic" w:cs="MS Gothic"/>
                <w:sz w:val="20"/>
                <w:szCs w:val="20"/>
                <w:lang w:val="en"/>
              </w:rPr>
              <w:t xml:space="preserve"> </w:t>
            </w:r>
            <w:r w:rsidR="00F61BE1">
              <w:rPr>
                <w:rFonts w:ascii="MS Gothic" w:eastAsia="MS Gothic" w:hAnsi="MS Gothic"/>
                <w:sz w:val="20"/>
                <w:szCs w:val="20"/>
                <w:lang w:val="fr-FR"/>
              </w:rPr>
              <w:t xml:space="preserve"> </w:t>
            </w:r>
            <w:sdt>
              <w:sdtPr>
                <w:rPr>
                  <w:rFonts w:ascii="MS Gothic" w:eastAsia="MS Gothic" w:hAnsi="MS Gothic"/>
                  <w:sz w:val="20"/>
                  <w:szCs w:val="20"/>
                  <w:lang w:val="fr-FR"/>
                </w:rPr>
                <w:id w:val="-406306769"/>
                <w:placeholder>
                  <w:docPart w:val="844F29154FD3476883AB2EF69CA7D9B4"/>
                </w:placeholder>
                <w14:checkbox>
                  <w14:checked w14:val="1"/>
                  <w14:checkedState w14:val="2612" w14:font="MS Gothic"/>
                  <w14:uncheckedState w14:val="2610" w14:font="MS Gothic"/>
                </w14:checkbox>
              </w:sdtPr>
              <w:sdtEndPr/>
              <w:sdtContent>
                <w:r w:rsidR="00F61BE1">
                  <w:rPr>
                    <w:rFonts w:ascii="MS Gothic" w:eastAsia="MS Gothic" w:hAnsi="MS Gothic" w:hint="eastAsia"/>
                    <w:sz w:val="20"/>
                    <w:szCs w:val="20"/>
                    <w:lang w:val="fr-FR"/>
                  </w:rPr>
                  <w:t>☒</w:t>
                </w:r>
              </w:sdtContent>
            </w:sdt>
            <w:r w:rsidR="00F61BE1" w:rsidRPr="005773BE">
              <w:rPr>
                <w:rFonts w:eastAsia="MS Gothic"/>
                <w:sz w:val="20"/>
                <w:szCs w:val="20"/>
                <w:lang w:val="fr-FR"/>
              </w:rPr>
              <w:t xml:space="preserve"> </w:t>
            </w:r>
            <w:r w:rsidR="002C41A8">
              <w:rPr>
                <w:rFonts w:eastAsia="MS Gothic" w:cs="MS Gothic"/>
                <w:sz w:val="20"/>
                <w:szCs w:val="20"/>
                <w:lang w:val="en"/>
              </w:rPr>
              <w:t>Partly</w:t>
            </w:r>
          </w:p>
          <w:p w14:paraId="57D09D54" w14:textId="77777777" w:rsidR="00CD76B4" w:rsidRPr="005773BE" w:rsidRDefault="00CD76B4" w:rsidP="00CD76B4">
            <w:pPr>
              <w:pStyle w:val="BodyText"/>
              <w:tabs>
                <w:tab w:val="center" w:pos="864"/>
              </w:tabs>
              <w:jc w:val="center"/>
              <w:rPr>
                <w:sz w:val="20"/>
                <w:szCs w:val="18"/>
              </w:rPr>
            </w:pPr>
          </w:p>
        </w:tc>
        <w:tc>
          <w:tcPr>
            <w:tcW w:w="8635" w:type="dxa"/>
          </w:tcPr>
          <w:p w14:paraId="05565B7A" w14:textId="77777777" w:rsidR="00111E51" w:rsidRPr="000D793A" w:rsidRDefault="002C41A8" w:rsidP="00111E51">
            <w:pPr>
              <w:pStyle w:val="TableParagraph"/>
              <w:ind w:left="0"/>
              <w:jc w:val="both"/>
              <w:rPr>
                <w:sz w:val="20"/>
                <w:szCs w:val="20"/>
                <w:lang w:val="en-US"/>
              </w:rPr>
            </w:pPr>
            <w:r>
              <w:rPr>
                <w:sz w:val="20"/>
                <w:szCs w:val="20"/>
                <w:lang w:val="en"/>
              </w:rPr>
              <w:t xml:space="preserve">The engagement of the most affected communities continues with this grant. Communities, in all their forms, are heavily involved in expressing needs, delivering services, ensuring continuity of care, and monitoring health services. To this end, the grant provides for </w:t>
            </w:r>
            <w:proofErr w:type="gramStart"/>
            <w:r>
              <w:rPr>
                <w:sz w:val="20"/>
                <w:szCs w:val="20"/>
                <w:lang w:val="en"/>
              </w:rPr>
              <w:t>a number of</w:t>
            </w:r>
            <w:proofErr w:type="gramEnd"/>
            <w:r>
              <w:rPr>
                <w:sz w:val="20"/>
                <w:szCs w:val="20"/>
                <w:lang w:val="en"/>
              </w:rPr>
              <w:t xml:space="preserve"> activities to strengthen and support community players:</w:t>
            </w:r>
          </w:p>
          <w:p w14:paraId="5CFFFA4F" w14:textId="77777777" w:rsidR="00111E51" w:rsidRPr="000D793A" w:rsidRDefault="002C41A8" w:rsidP="00111E51">
            <w:pPr>
              <w:pStyle w:val="TableParagraph"/>
              <w:numPr>
                <w:ilvl w:val="0"/>
                <w:numId w:val="64"/>
              </w:numPr>
              <w:ind w:left="1776"/>
              <w:jc w:val="both"/>
              <w:rPr>
                <w:sz w:val="20"/>
                <w:szCs w:val="20"/>
                <w:lang w:val="en-US"/>
              </w:rPr>
            </w:pPr>
            <w:r>
              <w:rPr>
                <w:b/>
                <w:bCs/>
                <w:sz w:val="20"/>
                <w:szCs w:val="20"/>
                <w:lang w:val="en"/>
              </w:rPr>
              <w:t>All community engagement activities funded through the Health System Strengthening (RSS) grant contribute to strengthening civil society actors</w:t>
            </w:r>
            <w:r>
              <w:rPr>
                <w:sz w:val="20"/>
                <w:szCs w:val="20"/>
                <w:lang w:val="en"/>
              </w:rPr>
              <w:t xml:space="preserve">, whether they are community relays (RECOS) chosen from villages and neighborhoods, peer educators, or members of community-based organizations. </w:t>
            </w:r>
          </w:p>
          <w:p w14:paraId="6332A23B" w14:textId="77777777" w:rsidR="00111E51" w:rsidRPr="000D793A" w:rsidRDefault="002C41A8" w:rsidP="00111E51">
            <w:pPr>
              <w:pStyle w:val="TableParagraph"/>
              <w:ind w:left="1776"/>
              <w:jc w:val="both"/>
              <w:rPr>
                <w:sz w:val="20"/>
                <w:szCs w:val="20"/>
                <w:lang w:val="en-US"/>
              </w:rPr>
            </w:pPr>
            <w:r>
              <w:rPr>
                <w:sz w:val="20"/>
                <w:szCs w:val="20"/>
                <w:lang w:val="en"/>
              </w:rPr>
              <w:t xml:space="preserve">With the NFM3 grant, community engagement and leadership activities began through the revitalization, establishment and strengthening of community participation structures (community activity coordinators (CACs) and health area development committees [CODESAs]) and civil society actors. Civil society is involved and works closely with community participation bodies (CACs at village/street level and CODESAs at health area level, these structures report weekly to the </w:t>
            </w:r>
            <w:proofErr w:type="gramStart"/>
            <w:r>
              <w:rPr>
                <w:sz w:val="20"/>
                <w:szCs w:val="20"/>
                <w:lang w:val="en"/>
              </w:rPr>
              <w:t>Health</w:t>
            </w:r>
            <w:proofErr w:type="gramEnd"/>
            <w:r>
              <w:rPr>
                <w:sz w:val="20"/>
                <w:szCs w:val="20"/>
                <w:lang w:val="en"/>
              </w:rPr>
              <w:t xml:space="preserve"> Center team for good coordination and community monitoring of activities to ensure the transmission of valuable information on the health status of the population to ensure quality care. The involvement of the community and its leadership in satisfaction surveys for users and their support persons is a key illustration of this, not to mention the suggestions it makes through the suggestion box.</w:t>
            </w:r>
          </w:p>
          <w:p w14:paraId="2886A31A" w14:textId="77777777" w:rsidR="00111E51" w:rsidRPr="000D793A" w:rsidRDefault="00111E51" w:rsidP="00111E51">
            <w:pPr>
              <w:pStyle w:val="TableParagraph"/>
              <w:ind w:left="1776"/>
              <w:jc w:val="both"/>
              <w:rPr>
                <w:sz w:val="20"/>
                <w:szCs w:val="20"/>
                <w:lang w:val="en-US"/>
              </w:rPr>
            </w:pPr>
          </w:p>
          <w:p w14:paraId="502BE4FA" w14:textId="77777777" w:rsidR="00111E51" w:rsidRPr="000D793A" w:rsidRDefault="002C41A8" w:rsidP="00111E51">
            <w:pPr>
              <w:pStyle w:val="TableParagraph"/>
              <w:numPr>
                <w:ilvl w:val="0"/>
                <w:numId w:val="64"/>
              </w:numPr>
              <w:ind w:left="1776"/>
              <w:jc w:val="both"/>
              <w:rPr>
                <w:sz w:val="20"/>
                <w:szCs w:val="20"/>
                <w:lang w:val="en-US"/>
              </w:rPr>
            </w:pPr>
            <w:r>
              <w:rPr>
                <w:sz w:val="20"/>
                <w:szCs w:val="20"/>
                <w:lang w:val="en"/>
              </w:rPr>
              <w:t xml:space="preserve">However, </w:t>
            </w:r>
            <w:proofErr w:type="gramStart"/>
            <w:r>
              <w:rPr>
                <w:sz w:val="20"/>
                <w:szCs w:val="20"/>
                <w:lang w:val="en"/>
              </w:rPr>
              <w:t>in order to</w:t>
            </w:r>
            <w:proofErr w:type="gramEnd"/>
            <w:r>
              <w:rPr>
                <w:sz w:val="20"/>
                <w:szCs w:val="20"/>
                <w:lang w:val="en"/>
              </w:rPr>
              <w:t xml:space="preserve"> leave no one behind, it has proved important to involve </w:t>
            </w:r>
            <w:r>
              <w:rPr>
                <w:sz w:val="20"/>
                <w:szCs w:val="20"/>
                <w:lang w:val="en"/>
              </w:rPr>
              <w:lastRenderedPageBreak/>
              <w:t xml:space="preserve">other civil society actors in the intelligence, design and execution of high-impact interventions that can empower their roles at the local level. This allocation will include activities to map civil society organizations, networks and platforms, their institutional and organizational </w:t>
            </w:r>
            <w:proofErr w:type="gramStart"/>
            <w:r>
              <w:rPr>
                <w:sz w:val="20"/>
                <w:szCs w:val="20"/>
                <w:lang w:val="en"/>
              </w:rPr>
              <w:t>enhancements</w:t>
            </w:r>
            <w:proofErr w:type="gramEnd"/>
            <w:r>
              <w:rPr>
                <w:sz w:val="20"/>
                <w:szCs w:val="20"/>
                <w:lang w:val="en"/>
              </w:rPr>
              <w:t xml:space="preserve"> and their structuring into more inclusive platforms. This will allow for meaningful participation in decision-making and will benefit implementation and intervention monitoring in a consensual and inclusive approach. This good coordination of community actors will make it possible to use evidence-based advocacy with health and politico-administrative authorities to address the persistent barriers to health care related to HIV, malaria, COVID-</w:t>
            </w:r>
            <w:proofErr w:type="gramStart"/>
            <w:r>
              <w:rPr>
                <w:sz w:val="20"/>
                <w:szCs w:val="20"/>
                <w:lang w:val="en"/>
              </w:rPr>
              <w:t>19</w:t>
            </w:r>
            <w:proofErr w:type="gramEnd"/>
            <w:r>
              <w:rPr>
                <w:sz w:val="20"/>
                <w:szCs w:val="20"/>
                <w:lang w:val="en"/>
              </w:rPr>
              <w:t xml:space="preserve"> and other health problems of the most affected populations.</w:t>
            </w:r>
          </w:p>
          <w:p w14:paraId="3EFC1E11" w14:textId="77777777" w:rsidR="00111E51" w:rsidRPr="000D793A" w:rsidRDefault="00111E51" w:rsidP="00111E51">
            <w:pPr>
              <w:pStyle w:val="TableParagraph"/>
              <w:jc w:val="both"/>
              <w:rPr>
                <w:sz w:val="20"/>
                <w:szCs w:val="20"/>
                <w:lang w:val="en-US"/>
              </w:rPr>
            </w:pPr>
          </w:p>
          <w:p w14:paraId="691A4472" w14:textId="77777777" w:rsidR="00111E51" w:rsidRPr="000D793A" w:rsidRDefault="002C41A8" w:rsidP="00111E51">
            <w:pPr>
              <w:pStyle w:val="TableParagraph"/>
              <w:numPr>
                <w:ilvl w:val="0"/>
                <w:numId w:val="64"/>
              </w:numPr>
              <w:jc w:val="both"/>
              <w:rPr>
                <w:sz w:val="20"/>
                <w:szCs w:val="20"/>
                <w:lang w:val="en-US"/>
              </w:rPr>
            </w:pPr>
            <w:r>
              <w:rPr>
                <w:b/>
                <w:bCs/>
                <w:sz w:val="20"/>
                <w:szCs w:val="20"/>
                <w:lang w:val="en"/>
              </w:rPr>
              <w:t>In the delivery of services and the links with care</w:t>
            </w:r>
            <w:r>
              <w:rPr>
                <w:sz w:val="20"/>
                <w:szCs w:val="20"/>
                <w:lang w:val="en"/>
              </w:rPr>
              <w:t xml:space="preserve">, many structures are present and work: </w:t>
            </w:r>
          </w:p>
          <w:p w14:paraId="2FC0B430" w14:textId="77777777" w:rsidR="00111E51" w:rsidRPr="000D793A" w:rsidRDefault="002C41A8" w:rsidP="00111E51">
            <w:pPr>
              <w:pStyle w:val="TableParagraph"/>
              <w:numPr>
                <w:ilvl w:val="0"/>
                <w:numId w:val="64"/>
              </w:numPr>
              <w:ind w:left="1776"/>
              <w:jc w:val="both"/>
              <w:rPr>
                <w:sz w:val="20"/>
                <w:szCs w:val="20"/>
                <w:lang w:val="en-US"/>
              </w:rPr>
            </w:pPr>
            <w:r>
              <w:rPr>
                <w:b/>
                <w:bCs/>
                <w:sz w:val="20"/>
                <w:szCs w:val="20"/>
                <w:lang w:val="en"/>
              </w:rPr>
              <w:t>Community Relay (RECOs) Provider</w:t>
            </w:r>
            <w:r>
              <w:rPr>
                <w:sz w:val="20"/>
                <w:szCs w:val="20"/>
                <w:lang w:val="en"/>
              </w:rPr>
              <w:t xml:space="preserve"> or </w:t>
            </w:r>
            <w:proofErr w:type="spellStart"/>
            <w:proofErr w:type="gramStart"/>
            <w:r>
              <w:rPr>
                <w:sz w:val="20"/>
                <w:szCs w:val="20"/>
                <w:lang w:val="en"/>
              </w:rPr>
              <w:t>Recosites</w:t>
            </w:r>
            <w:proofErr w:type="spellEnd"/>
            <w:r>
              <w:rPr>
                <w:b/>
                <w:bCs/>
                <w:sz w:val="20"/>
                <w:szCs w:val="20"/>
                <w:lang w:val="en"/>
              </w:rPr>
              <w:t xml:space="preserve"> </w:t>
            </w:r>
            <w:r>
              <w:rPr>
                <w:sz w:val="20"/>
                <w:szCs w:val="20"/>
                <w:lang w:val="en"/>
              </w:rPr>
              <w:t xml:space="preserve"> are</w:t>
            </w:r>
            <w:proofErr w:type="gramEnd"/>
            <w:r>
              <w:rPr>
                <w:sz w:val="20"/>
                <w:szCs w:val="20"/>
                <w:lang w:val="en"/>
              </w:rPr>
              <w:t xml:space="preserve"> responsible for screening and treating patients with uncomplicated malaria fever. They are </w:t>
            </w:r>
            <w:proofErr w:type="gramStart"/>
            <w:r>
              <w:rPr>
                <w:sz w:val="20"/>
                <w:szCs w:val="20"/>
                <w:lang w:val="en"/>
              </w:rPr>
              <w:t>make</w:t>
            </w:r>
            <w:proofErr w:type="gramEnd"/>
            <w:r>
              <w:rPr>
                <w:sz w:val="20"/>
                <w:szCs w:val="20"/>
                <w:lang w:val="en"/>
              </w:rPr>
              <w:t xml:space="preserve"> the link with health facilities (FOSAs) for complicated malaria. They collect sputum from patients with signs suggestive of TB, refer suspected cases to health facilities (FOSAs) for screening and, if needed, initiation of treatment, and support them in community-based </w:t>
            </w:r>
            <w:proofErr w:type="gramStart"/>
            <w:r>
              <w:rPr>
                <w:sz w:val="20"/>
                <w:szCs w:val="20"/>
                <w:lang w:val="en"/>
              </w:rPr>
              <w:t>directly-observed</w:t>
            </w:r>
            <w:proofErr w:type="gramEnd"/>
            <w:r>
              <w:rPr>
                <w:sz w:val="20"/>
                <w:szCs w:val="20"/>
                <w:lang w:val="en"/>
              </w:rPr>
              <w:t xml:space="preserve"> treatment. They receive training, have basic equipment to work with (thermometers, scales, blood pressure equipment, rapid malaria tests, </w:t>
            </w:r>
            <w:proofErr w:type="gramStart"/>
            <w:r>
              <w:rPr>
                <w:sz w:val="20"/>
                <w:szCs w:val="20"/>
                <w:lang w:val="en"/>
              </w:rPr>
              <w:t>spittoons</w:t>
            </w:r>
            <w:proofErr w:type="gramEnd"/>
            <w:r>
              <w:rPr>
                <w:sz w:val="20"/>
                <w:szCs w:val="20"/>
                <w:lang w:val="en"/>
              </w:rPr>
              <w:t xml:space="preserve"> and packaging), and are supervised by a nurse. They participate in the various existing community platforms (community activity coordinators (CACs) and health area development committees [CODESAs]) and link the communities to the first level health facilities (FOSAs).</w:t>
            </w:r>
          </w:p>
          <w:p w14:paraId="0ECD6910" w14:textId="77777777" w:rsidR="00111E51" w:rsidRPr="000D793A" w:rsidRDefault="002C41A8" w:rsidP="00111E51">
            <w:pPr>
              <w:pStyle w:val="TableParagraph"/>
              <w:numPr>
                <w:ilvl w:val="0"/>
                <w:numId w:val="64"/>
              </w:numPr>
              <w:ind w:left="1776"/>
              <w:jc w:val="both"/>
              <w:rPr>
                <w:sz w:val="20"/>
                <w:szCs w:val="20"/>
                <w:lang w:val="en-US"/>
              </w:rPr>
            </w:pPr>
            <w:r>
              <w:rPr>
                <w:b/>
                <w:bCs/>
                <w:sz w:val="20"/>
                <w:szCs w:val="20"/>
                <w:lang w:val="en"/>
              </w:rPr>
              <w:t>There are many peer educators</w:t>
            </w:r>
            <w:r>
              <w:rPr>
                <w:sz w:val="20"/>
                <w:szCs w:val="20"/>
                <w:lang w:val="en"/>
              </w:rPr>
              <w:t xml:space="preserve">: mentor mothers (who support pregnant women during pregnancy and after childbirth to screen and treat newborns), key peer educators, prison workers (selected from among detainees), internally displaced people (PDIs) and refugee camps, mines, </w:t>
            </w:r>
            <w:proofErr w:type="gramStart"/>
            <w:r>
              <w:rPr>
                <w:sz w:val="20"/>
                <w:szCs w:val="20"/>
                <w:lang w:val="en"/>
              </w:rPr>
              <w:t>miners</w:t>
            </w:r>
            <w:proofErr w:type="gramEnd"/>
            <w:r>
              <w:rPr>
                <w:sz w:val="20"/>
                <w:szCs w:val="20"/>
                <w:lang w:val="en"/>
              </w:rPr>
              <w:t xml:space="preserve"> and their families. In addition, the installation and expansion of antiretroviral distribution points (PODIs) ensures community distribution in a user-friendly setting, where people living with HIV are welcomed by their peers, </w:t>
            </w:r>
            <w:proofErr w:type="gramStart"/>
            <w:r>
              <w:rPr>
                <w:sz w:val="20"/>
                <w:szCs w:val="20"/>
                <w:lang w:val="en"/>
              </w:rPr>
              <w:t>counseled</w:t>
            </w:r>
            <w:proofErr w:type="gramEnd"/>
            <w:r>
              <w:rPr>
                <w:sz w:val="20"/>
                <w:szCs w:val="20"/>
                <w:lang w:val="en"/>
              </w:rPr>
              <w:t xml:space="preserve"> and participate in discussion or support groups.</w:t>
            </w:r>
          </w:p>
          <w:p w14:paraId="79443332" w14:textId="77777777" w:rsidR="00111E51" w:rsidRPr="000D793A" w:rsidRDefault="002C41A8" w:rsidP="00111E51">
            <w:pPr>
              <w:pStyle w:val="TableParagraph"/>
              <w:numPr>
                <w:ilvl w:val="0"/>
                <w:numId w:val="64"/>
              </w:numPr>
              <w:ind w:left="1776"/>
              <w:jc w:val="both"/>
              <w:rPr>
                <w:sz w:val="20"/>
                <w:szCs w:val="20"/>
                <w:lang w:val="en-US"/>
              </w:rPr>
            </w:pPr>
            <w:r>
              <w:rPr>
                <w:b/>
                <w:bCs/>
                <w:sz w:val="20"/>
                <w:szCs w:val="20"/>
                <w:lang w:val="en"/>
              </w:rPr>
              <w:t>Actions with specific key groups</w:t>
            </w:r>
            <w:r>
              <w:rPr>
                <w:sz w:val="20"/>
                <w:szCs w:val="20"/>
                <w:lang w:val="en"/>
              </w:rPr>
              <w:t xml:space="preserve"> have already begun during this cycle and will be intensified in GC7, due to the concerning figures emerging from the bio-behavioral study (IBBS), including access to information, prevention, stimulating demand for the use of pre-exposure prophylaxis, adhesion support, and linking to care facilities.</w:t>
            </w:r>
          </w:p>
          <w:p w14:paraId="486D01B2" w14:textId="77777777" w:rsidR="00111E51" w:rsidRPr="000D793A" w:rsidRDefault="002C41A8" w:rsidP="00111E51">
            <w:pPr>
              <w:pStyle w:val="TableParagraph"/>
              <w:numPr>
                <w:ilvl w:val="0"/>
                <w:numId w:val="64"/>
              </w:numPr>
              <w:jc w:val="both"/>
              <w:rPr>
                <w:sz w:val="20"/>
                <w:szCs w:val="20"/>
                <w:lang w:val="en-US"/>
              </w:rPr>
            </w:pPr>
            <w:r>
              <w:rPr>
                <w:b/>
                <w:bCs/>
                <w:sz w:val="20"/>
                <w:szCs w:val="20"/>
                <w:lang w:val="en"/>
              </w:rPr>
              <w:t>In community-led monitoring,</w:t>
            </w:r>
            <w:r>
              <w:rPr>
                <w:sz w:val="20"/>
                <w:szCs w:val="20"/>
                <w:lang w:val="en"/>
              </w:rPr>
              <w:t xml:space="preserve"> there are now 3 ways to monitor the accessibility and quality of health services available to the population:</w:t>
            </w:r>
          </w:p>
          <w:p w14:paraId="18E6DF4F" w14:textId="77777777" w:rsidR="00111E51" w:rsidRPr="000D793A" w:rsidRDefault="002C41A8" w:rsidP="00111E51">
            <w:pPr>
              <w:pStyle w:val="TableParagraph"/>
              <w:numPr>
                <w:ilvl w:val="0"/>
                <w:numId w:val="64"/>
              </w:numPr>
              <w:ind w:left="1776"/>
              <w:jc w:val="both"/>
              <w:rPr>
                <w:sz w:val="20"/>
                <w:szCs w:val="20"/>
                <w:lang w:val="en-US"/>
              </w:rPr>
            </w:pPr>
            <w:r>
              <w:rPr>
                <w:sz w:val="20"/>
                <w:szCs w:val="20"/>
                <w:lang w:val="en"/>
              </w:rPr>
              <w:t xml:space="preserve">One Impact, implemented by Amis </w:t>
            </w:r>
            <w:proofErr w:type="spellStart"/>
            <w:r>
              <w:rPr>
                <w:sz w:val="20"/>
                <w:szCs w:val="20"/>
                <w:lang w:val="en"/>
              </w:rPr>
              <w:t>Damiens</w:t>
            </w:r>
            <w:proofErr w:type="spellEnd"/>
            <w:r>
              <w:rPr>
                <w:sz w:val="20"/>
                <w:szCs w:val="20"/>
                <w:lang w:val="en"/>
              </w:rPr>
              <w:t xml:space="preserve">, for community monitoring in the field of tuberculosis in 5 provinces (Kongo Central, Kinshasa, La </w:t>
            </w:r>
            <w:proofErr w:type="spellStart"/>
            <w:r>
              <w:rPr>
                <w:sz w:val="20"/>
                <w:szCs w:val="20"/>
                <w:lang w:val="en"/>
              </w:rPr>
              <w:t>Tshopo</w:t>
            </w:r>
            <w:proofErr w:type="spellEnd"/>
            <w:r>
              <w:rPr>
                <w:sz w:val="20"/>
                <w:szCs w:val="20"/>
                <w:lang w:val="en"/>
              </w:rPr>
              <w:t xml:space="preserve">, </w:t>
            </w:r>
            <w:proofErr w:type="spellStart"/>
            <w:r>
              <w:rPr>
                <w:sz w:val="20"/>
                <w:szCs w:val="20"/>
                <w:lang w:val="en"/>
              </w:rPr>
              <w:t>Kasaï</w:t>
            </w:r>
            <w:proofErr w:type="spellEnd"/>
            <w:r>
              <w:rPr>
                <w:sz w:val="20"/>
                <w:szCs w:val="20"/>
                <w:lang w:val="en"/>
              </w:rPr>
              <w:t xml:space="preserve">̈ Oriental, </w:t>
            </w:r>
            <w:proofErr w:type="spellStart"/>
            <w:r>
              <w:rPr>
                <w:sz w:val="20"/>
                <w:szCs w:val="20"/>
                <w:lang w:val="en"/>
              </w:rPr>
              <w:t>Kwilu</w:t>
            </w:r>
            <w:proofErr w:type="spellEnd"/>
            <w:r>
              <w:rPr>
                <w:sz w:val="20"/>
                <w:szCs w:val="20"/>
                <w:lang w:val="en"/>
              </w:rPr>
              <w:t xml:space="preserve"> and South Kivu)</w:t>
            </w:r>
          </w:p>
          <w:p w14:paraId="6C11A4C6" w14:textId="77777777" w:rsidR="00111E51" w:rsidRPr="000D793A" w:rsidRDefault="002C41A8" w:rsidP="00111E51">
            <w:pPr>
              <w:pStyle w:val="TableParagraph"/>
              <w:numPr>
                <w:ilvl w:val="0"/>
                <w:numId w:val="64"/>
              </w:numPr>
              <w:ind w:left="1776"/>
              <w:jc w:val="both"/>
              <w:rPr>
                <w:sz w:val="20"/>
                <w:szCs w:val="20"/>
                <w:lang w:val="en-US"/>
              </w:rPr>
            </w:pPr>
            <w:r>
              <w:rPr>
                <w:sz w:val="20"/>
                <w:szCs w:val="20"/>
                <w:lang w:val="en"/>
              </w:rPr>
              <w:lastRenderedPageBreak/>
              <w:t xml:space="preserve">The Observatory managed by the Congolese Union of People Living with HIV (UCOP+), which monitors HIV and tuberculosis activities in three provinces (Kinshasa, North </w:t>
            </w:r>
            <w:proofErr w:type="gramStart"/>
            <w:r>
              <w:rPr>
                <w:sz w:val="20"/>
                <w:szCs w:val="20"/>
                <w:lang w:val="en"/>
              </w:rPr>
              <w:t>Kivu</w:t>
            </w:r>
            <w:proofErr w:type="gramEnd"/>
            <w:r>
              <w:rPr>
                <w:sz w:val="20"/>
                <w:szCs w:val="20"/>
                <w:lang w:val="en"/>
              </w:rPr>
              <w:t xml:space="preserve"> and Kasai Oriental) </w:t>
            </w:r>
          </w:p>
          <w:p w14:paraId="7BEB4047" w14:textId="77777777" w:rsidR="00111E51" w:rsidRPr="000D793A" w:rsidRDefault="002C41A8" w:rsidP="00111E51">
            <w:pPr>
              <w:pStyle w:val="TableParagraph"/>
              <w:numPr>
                <w:ilvl w:val="0"/>
                <w:numId w:val="64"/>
              </w:numPr>
              <w:ind w:left="1776"/>
              <w:jc w:val="both"/>
              <w:rPr>
                <w:sz w:val="20"/>
                <w:szCs w:val="20"/>
                <w:lang w:val="en-US"/>
              </w:rPr>
            </w:pPr>
            <w:r>
              <w:rPr>
                <w:sz w:val="20"/>
                <w:szCs w:val="20"/>
                <w:lang w:val="en"/>
              </w:rPr>
              <w:t xml:space="preserve">Community-led monitoring in Maniema with </w:t>
            </w:r>
            <w:proofErr w:type="spellStart"/>
            <w:r>
              <w:rPr>
                <w:sz w:val="20"/>
                <w:szCs w:val="20"/>
                <w:lang w:val="en"/>
              </w:rPr>
              <w:t>Fondation</w:t>
            </w:r>
            <w:proofErr w:type="spellEnd"/>
            <w:r>
              <w:rPr>
                <w:sz w:val="20"/>
                <w:szCs w:val="20"/>
                <w:lang w:val="en"/>
              </w:rPr>
              <w:t xml:space="preserve"> Femmes Plus, and in Kongo Central and Kinshasa with CNRSC. It integrates the 3 pathologies and supports in Maniema, as well as pilot and direct funding for health training. </w:t>
            </w:r>
          </w:p>
          <w:p w14:paraId="0B0DE9D8" w14:textId="77777777" w:rsidR="00111E51" w:rsidRPr="000D793A" w:rsidRDefault="00111E51" w:rsidP="00111E51">
            <w:pPr>
              <w:pStyle w:val="TableParagraph"/>
              <w:jc w:val="both"/>
              <w:rPr>
                <w:sz w:val="20"/>
                <w:szCs w:val="20"/>
                <w:lang w:val="en-US"/>
              </w:rPr>
            </w:pPr>
          </w:p>
          <w:p w14:paraId="2FD0B54C" w14:textId="77777777" w:rsidR="00111E51" w:rsidRPr="000D793A" w:rsidRDefault="002C41A8" w:rsidP="00111E51">
            <w:pPr>
              <w:pStyle w:val="TableParagraph"/>
              <w:jc w:val="both"/>
              <w:rPr>
                <w:sz w:val="20"/>
                <w:szCs w:val="20"/>
                <w:lang w:val="en-US"/>
              </w:rPr>
            </w:pPr>
            <w:r>
              <w:rPr>
                <w:sz w:val="20"/>
                <w:szCs w:val="20"/>
                <w:lang w:val="en"/>
              </w:rPr>
              <w:t xml:space="preserve">In addition, communities are engaged in health product supply processes and exercise leadership in monitoring drug availability in health facilities (FOSAs) and community care sites. Indeed, no delivery of medicines can take place at the peripheral level without the Community Representative (CAC). A representative of health area development committees (CODESA) participates, in theory, in the data monitoring meetings, but they do not yet participate in the meetings of the Working Group on Medicinal Products. </w:t>
            </w:r>
          </w:p>
          <w:p w14:paraId="7930923A" w14:textId="44F4B3B7" w:rsidR="00CD76B4" w:rsidRPr="000D793A" w:rsidRDefault="002C41A8" w:rsidP="00111E51">
            <w:pPr>
              <w:pStyle w:val="TableParagraph"/>
              <w:jc w:val="both"/>
              <w:rPr>
                <w:sz w:val="20"/>
                <w:szCs w:val="20"/>
                <w:lang w:val="en-US"/>
              </w:rPr>
            </w:pPr>
            <w:r>
              <w:rPr>
                <w:sz w:val="20"/>
                <w:szCs w:val="20"/>
                <w:lang w:val="en"/>
              </w:rPr>
              <w:t>It is planned to improve this situation in GC7, with systematic participation of a CAC member in the monitoring meetings and in the meetings of the Working Group on Medicinal Products. On the one hand, this participation will allow the community to have a better view of their health problems and the way they analyze them. In addition, it allows for feedback to community platforms (CAC and CODESA) on the health of its population and the emergencies to be addressed.</w:t>
            </w:r>
          </w:p>
        </w:tc>
      </w:tr>
      <w:tr w:rsidR="00E03079" w:rsidRPr="002E6ECD" w14:paraId="69FDFF27" w14:textId="77777777" w:rsidTr="00111E51">
        <w:tc>
          <w:tcPr>
            <w:tcW w:w="3401" w:type="dxa"/>
          </w:tcPr>
          <w:p w14:paraId="1BB2582D" w14:textId="77777777" w:rsidR="00CD76B4" w:rsidRPr="005773BE" w:rsidRDefault="002C41A8">
            <w:pPr>
              <w:pStyle w:val="BodyText"/>
              <w:numPr>
                <w:ilvl w:val="0"/>
                <w:numId w:val="11"/>
              </w:numPr>
              <w:ind w:left="343" w:hanging="343"/>
              <w:rPr>
                <w:b/>
                <w:bCs/>
              </w:rPr>
            </w:pPr>
            <w:r>
              <w:rPr>
                <w:b/>
                <w:bCs/>
                <w:lang w:val="en"/>
              </w:rPr>
              <w:lastRenderedPageBreak/>
              <w:t>Maximize health equity, gender equality and human rights</w:t>
            </w:r>
          </w:p>
        </w:tc>
        <w:tc>
          <w:tcPr>
            <w:tcW w:w="2418" w:type="dxa"/>
            <w:vAlign w:val="center"/>
          </w:tcPr>
          <w:p w14:paraId="23ED7570" w14:textId="63EE8D0B" w:rsidR="00CD76B4" w:rsidRPr="005773BE" w:rsidRDefault="00696F30" w:rsidP="00CD76B4">
            <w:pPr>
              <w:pStyle w:val="BodyText"/>
              <w:tabs>
                <w:tab w:val="center" w:pos="864"/>
              </w:tabs>
              <w:jc w:val="center"/>
              <w:rPr>
                <w:sz w:val="20"/>
                <w:szCs w:val="20"/>
              </w:rPr>
            </w:pPr>
            <w:sdt>
              <w:sdtPr>
                <w:rPr>
                  <w:rFonts w:ascii="MS Gothic" w:eastAsia="MS Gothic" w:hAnsi="MS Gothic" w:cs="MS Gothic"/>
                  <w:sz w:val="20"/>
                  <w:szCs w:val="20"/>
                </w:rPr>
                <w:id w:val="646168202"/>
                <w:placeholder>
                  <w:docPart w:val="FFE57B7B7DBC4581946B5F246A0B683B"/>
                </w:placeholder>
                <w14:checkbox>
                  <w14:checked w14:val="0"/>
                  <w14:checkedState w14:val="2612" w14:font="MS Gothic"/>
                  <w14:uncheckedState w14:val="2610" w14:font="MS Gothic"/>
                </w14:checkbox>
              </w:sdtPr>
              <w:sdtEndPr/>
              <w:sdtContent>
                <w:r w:rsidR="002C41A8">
                  <w:rPr>
                    <w:rFonts w:ascii="MS Gothic" w:eastAsia="MS Gothic" w:hAnsi="MS Gothic" w:cs="MS Gothic"/>
                    <w:sz w:val="20"/>
                    <w:szCs w:val="20"/>
                    <w:lang w:val="en"/>
                  </w:rPr>
                  <w:t>☐</w:t>
                </w:r>
              </w:sdtContent>
            </w:sdt>
            <w:r w:rsidR="002C41A8">
              <w:rPr>
                <w:rFonts w:eastAsia="MS Gothic" w:cs="MS Gothic"/>
                <w:sz w:val="20"/>
                <w:szCs w:val="20"/>
                <w:lang w:val="en"/>
              </w:rPr>
              <w:t xml:space="preserve"> Yes </w:t>
            </w:r>
            <w:sdt>
              <w:sdtPr>
                <w:rPr>
                  <w:rFonts w:ascii="MS Gothic" w:eastAsia="MS Gothic" w:hAnsi="MS Gothic" w:cs="MS Gothic"/>
                  <w:sz w:val="20"/>
                  <w:szCs w:val="18"/>
                </w:rPr>
                <w:id w:val="396398620"/>
                <w:placeholder>
                  <w:docPart w:val="FFE57B7B7DBC4581946B5F246A0B683B"/>
                </w:placeholder>
                <w14:checkbox>
                  <w14:checked w14:val="0"/>
                  <w14:checkedState w14:val="2612" w14:font="MS Gothic"/>
                  <w14:uncheckedState w14:val="2610" w14:font="MS Gothic"/>
                </w14:checkbox>
              </w:sdtPr>
              <w:sdtEndPr>
                <w:rPr>
                  <w:szCs w:val="20"/>
                </w:rPr>
              </w:sdtEndPr>
              <w:sdtContent>
                <w:r w:rsidR="002C41A8">
                  <w:rPr>
                    <w:rFonts w:ascii="MS Gothic" w:eastAsia="MS Gothic" w:hAnsi="MS Gothic" w:cs="MS Gothic"/>
                    <w:sz w:val="20"/>
                    <w:szCs w:val="20"/>
                    <w:lang w:val="en"/>
                  </w:rPr>
                  <w:t>☐</w:t>
                </w:r>
              </w:sdtContent>
            </w:sdt>
            <w:r w:rsidR="002C41A8">
              <w:rPr>
                <w:rFonts w:eastAsia="MS Gothic" w:cs="MS Gothic"/>
                <w:sz w:val="20"/>
                <w:szCs w:val="20"/>
                <w:lang w:val="en"/>
              </w:rPr>
              <w:t xml:space="preserve"> No</w:t>
            </w:r>
          </w:p>
          <w:p w14:paraId="67BF2147" w14:textId="3A0973D3" w:rsidR="00CD76B4" w:rsidRPr="005773BE" w:rsidRDefault="00696F30" w:rsidP="00CD76B4">
            <w:pPr>
              <w:pStyle w:val="BodyText"/>
              <w:tabs>
                <w:tab w:val="center" w:pos="864"/>
              </w:tabs>
              <w:jc w:val="center"/>
              <w:rPr>
                <w:sz w:val="20"/>
                <w:szCs w:val="20"/>
              </w:rPr>
            </w:pPr>
            <w:sdt>
              <w:sdtPr>
                <w:rPr>
                  <w:rFonts w:ascii="MS Gothic" w:eastAsia="MS Gothic" w:hAnsi="MS Gothic" w:cs="MS Gothic"/>
                  <w:sz w:val="20"/>
                  <w:szCs w:val="20"/>
                </w:rPr>
                <w:id w:val="71324415"/>
                <w:placeholder>
                  <w:docPart w:val="D41703D0623F47A9B82CA13C04D640D5"/>
                </w:placeholder>
                <w14:checkbox>
                  <w14:checked w14:val="1"/>
                  <w14:checkedState w14:val="2612" w14:font="MS Gothic"/>
                  <w14:uncheckedState w14:val="2610" w14:font="MS Gothic"/>
                </w14:checkbox>
              </w:sdtPr>
              <w:sdtEndPr/>
              <w:sdtContent/>
            </w:sdt>
            <w:r w:rsidR="002C41A8">
              <w:rPr>
                <w:rFonts w:eastAsia="MS Gothic" w:cs="MS Gothic"/>
                <w:sz w:val="20"/>
                <w:szCs w:val="20"/>
                <w:lang w:val="en"/>
              </w:rPr>
              <w:t xml:space="preserve"> </w:t>
            </w:r>
            <w:r w:rsidR="00564178">
              <w:rPr>
                <w:rFonts w:ascii="MS Gothic" w:eastAsia="MS Gothic" w:hAnsi="MS Gothic"/>
                <w:sz w:val="20"/>
                <w:szCs w:val="20"/>
                <w:lang w:val="fr-FR"/>
              </w:rPr>
              <w:t xml:space="preserve"> </w:t>
            </w:r>
            <w:sdt>
              <w:sdtPr>
                <w:rPr>
                  <w:rFonts w:ascii="MS Gothic" w:eastAsia="MS Gothic" w:hAnsi="MS Gothic"/>
                  <w:sz w:val="20"/>
                  <w:szCs w:val="20"/>
                  <w:lang w:val="fr-FR"/>
                </w:rPr>
                <w:id w:val="-870458969"/>
                <w:placeholder>
                  <w:docPart w:val="395E6C88599442A08C9D8EE1305DA0A6"/>
                </w:placeholder>
                <w14:checkbox>
                  <w14:checked w14:val="1"/>
                  <w14:checkedState w14:val="2612" w14:font="MS Gothic"/>
                  <w14:uncheckedState w14:val="2610" w14:font="MS Gothic"/>
                </w14:checkbox>
              </w:sdtPr>
              <w:sdtEndPr/>
              <w:sdtContent>
                <w:r w:rsidR="00564178">
                  <w:rPr>
                    <w:rFonts w:ascii="MS Gothic" w:eastAsia="MS Gothic" w:hAnsi="MS Gothic" w:hint="eastAsia"/>
                    <w:sz w:val="20"/>
                    <w:szCs w:val="20"/>
                    <w:lang w:val="fr-FR"/>
                  </w:rPr>
                  <w:t>☒</w:t>
                </w:r>
              </w:sdtContent>
            </w:sdt>
            <w:r w:rsidR="00564178" w:rsidRPr="005773BE">
              <w:rPr>
                <w:rFonts w:eastAsia="MS Gothic"/>
                <w:sz w:val="20"/>
                <w:szCs w:val="20"/>
                <w:lang w:val="fr-FR"/>
              </w:rPr>
              <w:t xml:space="preserve"> </w:t>
            </w:r>
            <w:r w:rsidR="002C41A8">
              <w:rPr>
                <w:rFonts w:eastAsia="MS Gothic" w:cs="MS Gothic"/>
                <w:sz w:val="20"/>
                <w:szCs w:val="20"/>
                <w:lang w:val="en"/>
              </w:rPr>
              <w:t>Partly</w:t>
            </w:r>
          </w:p>
          <w:p w14:paraId="2A6C8799" w14:textId="77777777" w:rsidR="00CD76B4" w:rsidRPr="005773BE" w:rsidRDefault="00CD76B4" w:rsidP="00CD76B4">
            <w:pPr>
              <w:pStyle w:val="BodyText"/>
              <w:tabs>
                <w:tab w:val="center" w:pos="864"/>
              </w:tabs>
              <w:jc w:val="center"/>
              <w:rPr>
                <w:sz w:val="20"/>
                <w:szCs w:val="18"/>
              </w:rPr>
            </w:pPr>
          </w:p>
        </w:tc>
        <w:tc>
          <w:tcPr>
            <w:tcW w:w="8635" w:type="dxa"/>
          </w:tcPr>
          <w:p w14:paraId="1C418A0E" w14:textId="77777777" w:rsidR="00111E51" w:rsidRPr="000D793A" w:rsidRDefault="002C41A8" w:rsidP="00111E51">
            <w:pPr>
              <w:pStyle w:val="TableParagraph"/>
              <w:ind w:left="0"/>
              <w:jc w:val="both"/>
              <w:rPr>
                <w:sz w:val="20"/>
                <w:szCs w:val="20"/>
                <w:lang w:val="en-US"/>
              </w:rPr>
            </w:pPr>
            <w:r>
              <w:rPr>
                <w:sz w:val="20"/>
                <w:szCs w:val="20"/>
                <w:lang w:val="en"/>
              </w:rPr>
              <w:t xml:space="preserve">The issue of equity, gender equality and human rights is multi-dimensional and remains a challenge in the DRC. Efforts have been made in previous rounds, and there are now a number of important documents in this area in order to make a diagnosis of the situation: evaluation of the legal framework for the response to HIV, the stigma index of key populations and of people living with HIV and persons affected, gender-specific evaluation of the HIV-tuberculosis response, rapid evaluation of the tools of key populations of tuberculosis in the DRC, etc. </w:t>
            </w:r>
          </w:p>
          <w:p w14:paraId="195A0DBC" w14:textId="77777777" w:rsidR="00111E51" w:rsidRPr="000D793A" w:rsidRDefault="002C41A8" w:rsidP="00111E51">
            <w:pPr>
              <w:pStyle w:val="TableParagraph"/>
              <w:ind w:left="0"/>
              <w:jc w:val="both"/>
              <w:rPr>
                <w:sz w:val="20"/>
                <w:szCs w:val="20"/>
                <w:lang w:val="en-US"/>
              </w:rPr>
            </w:pPr>
            <w:r>
              <w:rPr>
                <w:b/>
                <w:bCs/>
                <w:i/>
                <w:iCs/>
                <w:sz w:val="20"/>
                <w:szCs w:val="20"/>
                <w:lang w:val="en"/>
              </w:rPr>
              <w:t>On human rights</w:t>
            </w:r>
            <w:r>
              <w:rPr>
                <w:sz w:val="20"/>
                <w:szCs w:val="20"/>
                <w:lang w:val="en"/>
              </w:rPr>
              <w:t>:</w:t>
            </w:r>
          </w:p>
          <w:p w14:paraId="2ECDA630" w14:textId="77777777" w:rsidR="00111E51" w:rsidRPr="000D793A" w:rsidRDefault="002C41A8" w:rsidP="00111E51">
            <w:pPr>
              <w:pStyle w:val="TableParagraph"/>
              <w:ind w:left="0"/>
              <w:jc w:val="both"/>
              <w:rPr>
                <w:sz w:val="20"/>
                <w:szCs w:val="20"/>
                <w:lang w:val="en-US"/>
              </w:rPr>
            </w:pPr>
            <w:r>
              <w:rPr>
                <w:sz w:val="20"/>
                <w:szCs w:val="20"/>
                <w:lang w:val="en"/>
              </w:rPr>
              <w:t>Despite all this legal arsenal, people living with HIV, TB patients, survivors of gender-based and sexual violence, and key populations and other vulnerable groups still face barriers to accessing HIV-and TB-related health rights, and other related services due to misinterpretation of certain legal texts and cultural and religious weight. Progress was made during this cycle, which will be continued under GC7:</w:t>
            </w:r>
          </w:p>
          <w:p w14:paraId="226D3E74" w14:textId="77777777" w:rsidR="00111E51" w:rsidRPr="000D793A" w:rsidRDefault="002C41A8" w:rsidP="00111E51">
            <w:pPr>
              <w:pStyle w:val="TableParagraph"/>
              <w:numPr>
                <w:ilvl w:val="0"/>
                <w:numId w:val="64"/>
              </w:numPr>
              <w:jc w:val="both"/>
              <w:rPr>
                <w:sz w:val="20"/>
                <w:szCs w:val="20"/>
                <w:lang w:val="en-US"/>
              </w:rPr>
            </w:pPr>
            <w:r>
              <w:rPr>
                <w:sz w:val="20"/>
                <w:szCs w:val="20"/>
                <w:lang w:val="en"/>
              </w:rPr>
              <w:t xml:space="preserve">With the current round of funding, the country has developed </w:t>
            </w:r>
            <w:r>
              <w:rPr>
                <w:b/>
                <w:bCs/>
                <w:sz w:val="20"/>
                <w:szCs w:val="20"/>
                <w:lang w:val="en"/>
              </w:rPr>
              <w:t>an integrated guide on fighting stigma, discrimination and human rights in healthcare and community settings</w:t>
            </w:r>
            <w:r>
              <w:rPr>
                <w:sz w:val="20"/>
                <w:szCs w:val="20"/>
                <w:lang w:val="en"/>
              </w:rPr>
              <w:t xml:space="preserve">. The next allocation will include operationalization of the HIV/TB guide to combat stigma, discrimination and respect for human rights in healthcare settings, capacity building for peer educators to combat self-stigma for health promotion, well-being and non-discrimination, discussion sessions on attitudes and practices of discriminatory and stigmatizing acts and behaviors for public and private health facility (FOSA) providers, legal clinics, victims of violence, key populations, TB patients and vulnerable rape survivors; </w:t>
            </w:r>
          </w:p>
          <w:p w14:paraId="5401B8C3" w14:textId="77777777" w:rsidR="00111E51" w:rsidRPr="000D793A" w:rsidRDefault="002C41A8" w:rsidP="00111E51">
            <w:pPr>
              <w:pStyle w:val="TableParagraph"/>
              <w:numPr>
                <w:ilvl w:val="0"/>
                <w:numId w:val="64"/>
              </w:numPr>
              <w:jc w:val="both"/>
              <w:rPr>
                <w:sz w:val="20"/>
                <w:szCs w:val="20"/>
                <w:lang w:val="en-US"/>
              </w:rPr>
            </w:pPr>
            <w:r>
              <w:rPr>
                <w:sz w:val="20"/>
                <w:szCs w:val="20"/>
                <w:lang w:val="en"/>
              </w:rPr>
              <w:t>The TB program includes several core activities to elicit evidence of discrimination against people affected by TB:</w:t>
            </w:r>
          </w:p>
          <w:p w14:paraId="6119FBC3" w14:textId="77777777" w:rsidR="00111E51" w:rsidRPr="000D793A" w:rsidRDefault="002C41A8" w:rsidP="00111E51">
            <w:pPr>
              <w:pStyle w:val="TableParagraph"/>
              <w:numPr>
                <w:ilvl w:val="0"/>
                <w:numId w:val="64"/>
              </w:numPr>
              <w:ind w:left="1776"/>
              <w:jc w:val="both"/>
              <w:rPr>
                <w:sz w:val="20"/>
                <w:szCs w:val="20"/>
                <w:lang w:val="en-US"/>
              </w:rPr>
            </w:pPr>
            <w:r>
              <w:rPr>
                <w:sz w:val="20"/>
                <w:szCs w:val="20"/>
                <w:lang w:val="en"/>
              </w:rPr>
              <w:t xml:space="preserve">Assessing TB stigma across all sectors (public and private) with the Stop TB </w:t>
            </w:r>
            <w:r>
              <w:rPr>
                <w:sz w:val="20"/>
                <w:szCs w:val="20"/>
                <w:lang w:val="en"/>
              </w:rPr>
              <w:lastRenderedPageBreak/>
              <w:t xml:space="preserve">tool and developing the Operational Plan to Address TB </w:t>
            </w:r>
            <w:proofErr w:type="gramStart"/>
            <w:r>
              <w:rPr>
                <w:sz w:val="20"/>
                <w:szCs w:val="20"/>
                <w:lang w:val="en"/>
              </w:rPr>
              <w:t>Stigma;</w:t>
            </w:r>
            <w:proofErr w:type="gramEnd"/>
            <w:r>
              <w:rPr>
                <w:sz w:val="20"/>
                <w:szCs w:val="20"/>
                <w:lang w:val="en"/>
              </w:rPr>
              <w:t xml:space="preserve"> </w:t>
            </w:r>
          </w:p>
          <w:p w14:paraId="3CDC4966" w14:textId="77777777" w:rsidR="00111E51" w:rsidRPr="000D793A" w:rsidRDefault="002C41A8" w:rsidP="00111E51">
            <w:pPr>
              <w:pStyle w:val="TableParagraph"/>
              <w:numPr>
                <w:ilvl w:val="0"/>
                <w:numId w:val="64"/>
              </w:numPr>
              <w:ind w:left="1776"/>
              <w:jc w:val="both"/>
              <w:rPr>
                <w:sz w:val="20"/>
                <w:szCs w:val="20"/>
                <w:lang w:val="en-US"/>
              </w:rPr>
            </w:pPr>
            <w:r>
              <w:rPr>
                <w:sz w:val="20"/>
                <w:szCs w:val="20"/>
                <w:lang w:val="en"/>
              </w:rPr>
              <w:t>The study on TB stigma in the community, health, mining, labor, law and justice sectors (police, prisons, military</w:t>
            </w:r>
            <w:proofErr w:type="gramStart"/>
            <w:r>
              <w:rPr>
                <w:sz w:val="20"/>
                <w:szCs w:val="20"/>
                <w:lang w:val="en"/>
              </w:rPr>
              <w:t>);</w:t>
            </w:r>
            <w:proofErr w:type="gramEnd"/>
            <w:r>
              <w:rPr>
                <w:sz w:val="20"/>
                <w:szCs w:val="20"/>
                <w:lang w:val="en"/>
              </w:rPr>
              <w:t xml:space="preserve"> </w:t>
            </w:r>
          </w:p>
          <w:p w14:paraId="54250A6A" w14:textId="2E2D6997" w:rsidR="003C4575" w:rsidRPr="003C4575" w:rsidRDefault="002C41A8" w:rsidP="00111E51">
            <w:pPr>
              <w:pStyle w:val="TableParagraph"/>
              <w:numPr>
                <w:ilvl w:val="0"/>
                <w:numId w:val="64"/>
              </w:numPr>
              <w:ind w:left="1776"/>
              <w:jc w:val="both"/>
              <w:rPr>
                <w:sz w:val="20"/>
                <w:szCs w:val="20"/>
                <w:lang w:val="en-US"/>
              </w:rPr>
            </w:pPr>
            <w:r>
              <w:rPr>
                <w:sz w:val="20"/>
                <w:szCs w:val="20"/>
                <w:lang w:val="en"/>
              </w:rPr>
              <w:t xml:space="preserve">Support for grassroots associations of former TB patients and key vulnerable TB populations </w:t>
            </w:r>
          </w:p>
          <w:p w14:paraId="69F8948F" w14:textId="5ED9114D" w:rsidR="00111E51" w:rsidRPr="000D793A" w:rsidRDefault="00AF1480" w:rsidP="00111E51">
            <w:pPr>
              <w:pStyle w:val="TableParagraph"/>
              <w:numPr>
                <w:ilvl w:val="0"/>
                <w:numId w:val="64"/>
              </w:numPr>
              <w:ind w:left="1776"/>
              <w:jc w:val="both"/>
              <w:rPr>
                <w:sz w:val="20"/>
                <w:szCs w:val="20"/>
                <w:lang w:val="en-US"/>
              </w:rPr>
            </w:pPr>
            <w:r w:rsidRPr="00AF1480">
              <w:rPr>
                <w:sz w:val="20"/>
                <w:szCs w:val="20"/>
                <w:lang w:val="en"/>
              </w:rPr>
              <w:t>Funding of TB paralegals and monitoring of quality of services by the TB community</w:t>
            </w:r>
          </w:p>
          <w:p w14:paraId="00682F3C" w14:textId="77777777" w:rsidR="00111E51" w:rsidRPr="000D793A" w:rsidRDefault="00111E51" w:rsidP="00111E51">
            <w:pPr>
              <w:pStyle w:val="TableParagraph"/>
              <w:jc w:val="both"/>
              <w:rPr>
                <w:sz w:val="20"/>
                <w:szCs w:val="20"/>
                <w:lang w:val="en-US"/>
              </w:rPr>
            </w:pPr>
          </w:p>
          <w:p w14:paraId="37E8B8E2" w14:textId="77777777" w:rsidR="00111E51" w:rsidRPr="000D793A" w:rsidRDefault="002C41A8" w:rsidP="00111E51">
            <w:pPr>
              <w:pStyle w:val="TableParagraph"/>
              <w:ind w:left="0"/>
              <w:jc w:val="both"/>
              <w:rPr>
                <w:sz w:val="20"/>
                <w:szCs w:val="20"/>
                <w:lang w:val="en-US"/>
              </w:rPr>
            </w:pPr>
            <w:r>
              <w:rPr>
                <w:sz w:val="20"/>
                <w:szCs w:val="20"/>
                <w:lang w:val="en"/>
              </w:rPr>
              <w:t xml:space="preserve">In addition, citizen monitoring and satisfaction-reporting approaches will be put in place to combat stigma and discrimination, such as suggestion boxes in health facilities (FOSAs), abuse reporting software, and the use of the “mystery shopper” to assess the quality of HIV/TB care in health facilities (FOSAs). </w:t>
            </w:r>
          </w:p>
          <w:p w14:paraId="760996C2" w14:textId="77777777" w:rsidR="00111E51" w:rsidRPr="000D793A" w:rsidRDefault="00111E51" w:rsidP="00111E51">
            <w:pPr>
              <w:pStyle w:val="TableParagraph"/>
              <w:ind w:left="0"/>
              <w:jc w:val="both"/>
              <w:rPr>
                <w:sz w:val="20"/>
                <w:szCs w:val="20"/>
                <w:lang w:val="en-US"/>
              </w:rPr>
            </w:pPr>
          </w:p>
          <w:p w14:paraId="68E984D7" w14:textId="77777777" w:rsidR="00111E51" w:rsidRPr="000D793A" w:rsidRDefault="002C41A8" w:rsidP="00111E51">
            <w:pPr>
              <w:pStyle w:val="TableParagraph"/>
              <w:ind w:left="0"/>
              <w:jc w:val="both"/>
              <w:rPr>
                <w:b/>
                <w:bCs/>
                <w:i/>
                <w:iCs/>
                <w:sz w:val="20"/>
                <w:szCs w:val="20"/>
                <w:lang w:val="en-US"/>
              </w:rPr>
            </w:pPr>
            <w:r>
              <w:rPr>
                <w:b/>
                <w:bCs/>
                <w:i/>
                <w:iCs/>
                <w:sz w:val="20"/>
                <w:szCs w:val="20"/>
                <w:lang w:val="en"/>
              </w:rPr>
              <w:t>On gender and equality in grants:</w:t>
            </w:r>
          </w:p>
          <w:p w14:paraId="619A0964" w14:textId="77777777" w:rsidR="00111E51" w:rsidRPr="000D793A" w:rsidRDefault="002C41A8" w:rsidP="00111E51">
            <w:pPr>
              <w:pStyle w:val="TableParagraph"/>
              <w:ind w:left="0"/>
              <w:jc w:val="both"/>
              <w:rPr>
                <w:sz w:val="20"/>
                <w:szCs w:val="20"/>
                <w:lang w:val="en-US"/>
              </w:rPr>
            </w:pPr>
            <w:r>
              <w:rPr>
                <w:sz w:val="20"/>
                <w:szCs w:val="20"/>
                <w:lang w:val="en"/>
              </w:rPr>
              <w:t>When considering and preparing funding requests, stakeholders asked themselves how men and women are affected by the three diseases, how they have access to information, services, resources to cover health expenses, what role they play in the home to promote health...</w:t>
            </w:r>
          </w:p>
          <w:p w14:paraId="6D6720A2" w14:textId="77777777" w:rsidR="00111E51" w:rsidRPr="000D793A" w:rsidRDefault="002C41A8" w:rsidP="00111E51">
            <w:pPr>
              <w:pStyle w:val="TableParagraph"/>
              <w:ind w:left="0"/>
              <w:jc w:val="both"/>
              <w:rPr>
                <w:sz w:val="20"/>
                <w:szCs w:val="20"/>
                <w:lang w:val="en-US"/>
              </w:rPr>
            </w:pPr>
            <w:r>
              <w:rPr>
                <w:sz w:val="20"/>
                <w:szCs w:val="20"/>
                <w:lang w:val="en"/>
              </w:rPr>
              <w:t>For the Health System Strengthening (RSS) grant, several interesting reflections emerged and are listed here:</w:t>
            </w:r>
          </w:p>
          <w:p w14:paraId="285BE8DB" w14:textId="77777777" w:rsidR="00111E51" w:rsidRPr="000D793A" w:rsidRDefault="00111E51" w:rsidP="00111E51">
            <w:pPr>
              <w:pStyle w:val="TableParagraph"/>
              <w:ind w:left="0"/>
              <w:jc w:val="both"/>
              <w:rPr>
                <w:sz w:val="20"/>
                <w:szCs w:val="20"/>
                <w:lang w:val="en-US"/>
              </w:rPr>
            </w:pPr>
          </w:p>
          <w:p w14:paraId="6900D2BA" w14:textId="77777777" w:rsidR="00111E51" w:rsidRPr="000D793A" w:rsidRDefault="002C41A8" w:rsidP="00111E51">
            <w:pPr>
              <w:pStyle w:val="ListParagraph"/>
              <w:widowControl w:val="0"/>
              <w:numPr>
                <w:ilvl w:val="0"/>
                <w:numId w:val="64"/>
              </w:numPr>
              <w:autoSpaceDE w:val="0"/>
              <w:autoSpaceDN w:val="0"/>
              <w:spacing w:after="0"/>
              <w:jc w:val="both"/>
              <w:rPr>
                <w:sz w:val="20"/>
                <w:szCs w:val="20"/>
                <w:lang w:val="en-US"/>
              </w:rPr>
            </w:pPr>
            <w:r>
              <w:rPr>
                <w:b/>
                <w:bCs/>
                <w:sz w:val="20"/>
                <w:szCs w:val="20"/>
                <w:lang w:val="en"/>
              </w:rPr>
              <w:t>In the field of community systems</w:t>
            </w:r>
            <w:r>
              <w:rPr>
                <w:sz w:val="20"/>
                <w:szCs w:val="20"/>
                <w:lang w:val="en"/>
              </w:rPr>
              <w:t>: Community participation during NFM3 involved a minimum of 30% female participation. However, the equity, gender and human rights aspects were not sufficiently developed. Thus, for the next allocation plans include influencing the country’s policies in this area by integrating into the community participation manuals the different training modules and tools, as well as aspects related to gender and human rights. Evidence from community-led monitoring on gender and human rights will serve as a basis for advocacy with authorities and decision makers to remove barriers related to inequalities in care for all vulnerable populations (LGBTI+, sex workers, injection drug users, pregnant women, children under 5, persons with disabilities, etc.). In addition, community activity coordinators and other civil society actors trained on the topic will carry out activities to promote respect for equity, gender equality and human rights for all and by all.</w:t>
            </w:r>
          </w:p>
          <w:p w14:paraId="5FA11A1C" w14:textId="77777777" w:rsidR="00111E51" w:rsidRPr="000D793A" w:rsidRDefault="00111E51" w:rsidP="00111E51">
            <w:pPr>
              <w:pStyle w:val="TableParagraph"/>
              <w:ind w:left="0"/>
              <w:jc w:val="both"/>
              <w:rPr>
                <w:lang w:val="en-US"/>
              </w:rPr>
            </w:pPr>
          </w:p>
          <w:p w14:paraId="42739DA1" w14:textId="6910C894" w:rsidR="00111E51" w:rsidRPr="00B06150" w:rsidRDefault="002C41A8" w:rsidP="00111E51">
            <w:pPr>
              <w:pStyle w:val="TableParagraph"/>
              <w:numPr>
                <w:ilvl w:val="0"/>
                <w:numId w:val="64"/>
              </w:numPr>
              <w:jc w:val="both"/>
              <w:rPr>
                <w:sz w:val="20"/>
                <w:szCs w:val="20"/>
                <w:lang w:val="en-US"/>
              </w:rPr>
            </w:pPr>
            <w:r>
              <w:rPr>
                <w:b/>
                <w:bCs/>
                <w:color w:val="000000"/>
                <w:sz w:val="20"/>
                <w:szCs w:val="20"/>
                <w:lang w:val="en"/>
              </w:rPr>
              <w:t>For human resources</w:t>
            </w:r>
            <w:r>
              <w:rPr>
                <w:color w:val="000000"/>
                <w:sz w:val="20"/>
                <w:szCs w:val="20"/>
                <w:lang w:val="en"/>
              </w:rPr>
              <w:t xml:space="preserve">: health equity was discussed as socially acceptable care requires this gender reflection. Data available to date show that male staff make up 59% of the total workforce, while female staff make up 41%. Satisfaction surveys and feedback from community-led monitoring indicate that this is a barrier to the use of services, particularly for prenatal consultations of pregnant women. The activities of the human resources for health module take this issue into account in two ways: on the one hand, during rationalization, considering whether male staff are acceptable for certain positions will be discussed and, if possible, equally skilled female staff will be encouraged. The same is true of positions of responsibility, whether administrative or medical, since today, of the 41% of women, </w:t>
            </w:r>
            <w:r w:rsidR="0088231B">
              <w:rPr>
                <w:color w:val="000000"/>
                <w:sz w:val="20"/>
                <w:szCs w:val="20"/>
                <w:lang w:val="en"/>
              </w:rPr>
              <w:t>the majority</w:t>
            </w:r>
            <w:r>
              <w:rPr>
                <w:color w:val="000000"/>
                <w:sz w:val="20"/>
                <w:szCs w:val="20"/>
                <w:lang w:val="en"/>
              </w:rPr>
              <w:t xml:space="preserve"> are in the lowest socio-professional categories. On the other hand, the training modules on primary health care </w:t>
            </w:r>
            <w:r>
              <w:rPr>
                <w:color w:val="000000"/>
                <w:sz w:val="20"/>
                <w:szCs w:val="20"/>
                <w:lang w:val="en"/>
              </w:rPr>
              <w:lastRenderedPageBreak/>
              <w:t xml:space="preserve">will be reviewed with the help of a gender specialist from the gender unit at the Ministry of Health, </w:t>
            </w:r>
            <w:proofErr w:type="gramStart"/>
            <w:r>
              <w:rPr>
                <w:color w:val="000000"/>
                <w:sz w:val="20"/>
                <w:szCs w:val="20"/>
                <w:lang w:val="en"/>
              </w:rPr>
              <w:t>in order to</w:t>
            </w:r>
            <w:proofErr w:type="gramEnd"/>
            <w:r>
              <w:rPr>
                <w:color w:val="000000"/>
                <w:sz w:val="20"/>
                <w:szCs w:val="20"/>
                <w:lang w:val="en"/>
              </w:rPr>
              <w:t xml:space="preserve"> introduce the issue of gender equality in relation to illness and care.</w:t>
            </w:r>
          </w:p>
          <w:p w14:paraId="43EBD598" w14:textId="77777777" w:rsidR="00B06150" w:rsidRPr="00B06150" w:rsidRDefault="00B06150" w:rsidP="00B06150">
            <w:pPr>
              <w:pStyle w:val="TableParagraph"/>
              <w:ind w:left="720"/>
              <w:jc w:val="both"/>
              <w:rPr>
                <w:sz w:val="20"/>
                <w:szCs w:val="20"/>
                <w:lang w:val="en-US"/>
              </w:rPr>
            </w:pPr>
          </w:p>
          <w:p w14:paraId="44018BE1" w14:textId="77777777" w:rsidR="001F6C57" w:rsidRDefault="00B06150" w:rsidP="001F6C57">
            <w:pPr>
              <w:pStyle w:val="TableParagraph"/>
              <w:numPr>
                <w:ilvl w:val="0"/>
                <w:numId w:val="64"/>
              </w:numPr>
              <w:jc w:val="both"/>
              <w:rPr>
                <w:sz w:val="20"/>
                <w:szCs w:val="20"/>
                <w:lang w:val="en-US"/>
              </w:rPr>
            </w:pPr>
            <w:r w:rsidRPr="00B55CA2">
              <w:rPr>
                <w:b/>
                <w:bCs/>
                <w:sz w:val="20"/>
                <w:szCs w:val="20"/>
                <w:lang w:val="en-US"/>
              </w:rPr>
              <w:t>In the field of</w:t>
            </w:r>
            <w:r w:rsidRPr="00B06150">
              <w:rPr>
                <w:sz w:val="20"/>
                <w:szCs w:val="20"/>
                <w:lang w:val="en-US"/>
              </w:rPr>
              <w:t xml:space="preserve"> </w:t>
            </w:r>
            <w:r w:rsidRPr="00B06150">
              <w:rPr>
                <w:b/>
                <w:bCs/>
                <w:sz w:val="20"/>
                <w:szCs w:val="20"/>
                <w:lang w:val="en-US"/>
              </w:rPr>
              <w:t>laboratories</w:t>
            </w:r>
            <w:r w:rsidRPr="00B06150">
              <w:rPr>
                <w:sz w:val="20"/>
                <w:szCs w:val="20"/>
                <w:lang w:val="en-US"/>
              </w:rPr>
              <w:t xml:space="preserve">, the RESOH Laboratory project co-financed by </w:t>
            </w:r>
            <w:proofErr w:type="gramStart"/>
            <w:r w:rsidRPr="00B06150">
              <w:rPr>
                <w:sz w:val="20"/>
                <w:szCs w:val="20"/>
                <w:lang w:val="en-US"/>
              </w:rPr>
              <w:t>AFD</w:t>
            </w:r>
            <w:proofErr w:type="gramEnd"/>
            <w:r w:rsidRPr="00B06150">
              <w:rPr>
                <w:sz w:val="20"/>
                <w:szCs w:val="20"/>
                <w:lang w:val="en-US"/>
              </w:rPr>
              <w:t xml:space="preserve"> and the Global Fund includes a gender component. At the end of the intervention, the RESOH-LABO project will have achieved the following results:</w:t>
            </w:r>
          </w:p>
          <w:p w14:paraId="0C14F700" w14:textId="77777777" w:rsidR="001F6C57" w:rsidRDefault="00B06150" w:rsidP="001F6C57">
            <w:pPr>
              <w:pStyle w:val="TableParagraph"/>
              <w:ind w:left="1089"/>
              <w:jc w:val="both"/>
              <w:rPr>
                <w:sz w:val="20"/>
                <w:szCs w:val="20"/>
                <w:lang w:val="en-US"/>
              </w:rPr>
            </w:pPr>
            <w:r w:rsidRPr="001F6C57">
              <w:rPr>
                <w:sz w:val="20"/>
                <w:szCs w:val="20"/>
                <w:lang w:val="en-US"/>
              </w:rPr>
              <w:t xml:space="preserve">• Women are integrated into the governance of laboratories and of surveillance </w:t>
            </w:r>
            <w:proofErr w:type="gramStart"/>
            <w:r w:rsidRPr="001F6C57">
              <w:rPr>
                <w:sz w:val="20"/>
                <w:szCs w:val="20"/>
                <w:lang w:val="en-US"/>
              </w:rPr>
              <w:t>systems;</w:t>
            </w:r>
            <w:proofErr w:type="gramEnd"/>
          </w:p>
          <w:p w14:paraId="1F1C7982" w14:textId="77777777" w:rsidR="001F6C57" w:rsidRDefault="00B06150" w:rsidP="001F6C57">
            <w:pPr>
              <w:pStyle w:val="TableParagraph"/>
              <w:ind w:left="1089"/>
              <w:jc w:val="both"/>
              <w:rPr>
                <w:sz w:val="20"/>
                <w:szCs w:val="20"/>
                <w:lang w:val="en-US"/>
              </w:rPr>
            </w:pPr>
            <w:r w:rsidRPr="00B06150">
              <w:rPr>
                <w:sz w:val="20"/>
                <w:szCs w:val="20"/>
                <w:lang w:val="en-US"/>
              </w:rPr>
              <w:t xml:space="preserve">• Accessibility to quality medical biology examinations is improved, </w:t>
            </w:r>
            <w:proofErr w:type="gramStart"/>
            <w:r w:rsidRPr="00B06150">
              <w:rPr>
                <w:sz w:val="20"/>
                <w:szCs w:val="20"/>
                <w:lang w:val="en-US"/>
              </w:rPr>
              <w:t>in particular for</w:t>
            </w:r>
            <w:proofErr w:type="gramEnd"/>
            <w:r w:rsidRPr="00B06150">
              <w:rPr>
                <w:sz w:val="20"/>
                <w:szCs w:val="20"/>
                <w:lang w:val="en-US"/>
              </w:rPr>
              <w:t xml:space="preserve"> women</w:t>
            </w:r>
          </w:p>
          <w:p w14:paraId="1F7F7D48" w14:textId="77777777" w:rsidR="001F6C57" w:rsidRDefault="00B06150" w:rsidP="001F6C57">
            <w:pPr>
              <w:pStyle w:val="TableParagraph"/>
              <w:ind w:left="1089"/>
              <w:jc w:val="both"/>
              <w:rPr>
                <w:sz w:val="20"/>
                <w:szCs w:val="20"/>
                <w:lang w:val="en-US"/>
              </w:rPr>
            </w:pPr>
            <w:r w:rsidRPr="00B06150">
              <w:rPr>
                <w:sz w:val="20"/>
                <w:szCs w:val="20"/>
                <w:lang w:val="en-US"/>
              </w:rPr>
              <w:t xml:space="preserve">• The surveillance system is reinforced and reactive in a One Health strategy; the integration of gender data allows the organization of a more targeted and socially relevant </w:t>
            </w:r>
            <w:proofErr w:type="gramStart"/>
            <w:r w:rsidRPr="00B06150">
              <w:rPr>
                <w:sz w:val="20"/>
                <w:szCs w:val="20"/>
                <w:lang w:val="en-US"/>
              </w:rPr>
              <w:t>response;</w:t>
            </w:r>
            <w:proofErr w:type="gramEnd"/>
          </w:p>
          <w:p w14:paraId="104342D3" w14:textId="32667411" w:rsidR="00B06150" w:rsidRPr="000D793A" w:rsidRDefault="00B06150" w:rsidP="001F6C57">
            <w:pPr>
              <w:pStyle w:val="TableParagraph"/>
              <w:ind w:left="1089"/>
              <w:jc w:val="both"/>
              <w:rPr>
                <w:sz w:val="20"/>
                <w:szCs w:val="20"/>
                <w:lang w:val="en-US"/>
              </w:rPr>
            </w:pPr>
            <w:r w:rsidRPr="00B06150">
              <w:rPr>
                <w:sz w:val="20"/>
                <w:szCs w:val="20"/>
                <w:lang w:val="en-US"/>
              </w:rPr>
              <w:t>• Cross-biomedical and socio-anthropological knowledge of the risks and social determinants of endemics and epidemics is strengthened and used in the context of public policies.</w:t>
            </w:r>
          </w:p>
          <w:p w14:paraId="6873142F" w14:textId="77777777" w:rsidR="00111E51" w:rsidRPr="000D793A" w:rsidRDefault="00111E51" w:rsidP="00111E51">
            <w:pPr>
              <w:pStyle w:val="TableParagraph"/>
              <w:ind w:left="720"/>
              <w:jc w:val="both"/>
              <w:rPr>
                <w:sz w:val="20"/>
                <w:szCs w:val="20"/>
                <w:lang w:val="en-US"/>
              </w:rPr>
            </w:pPr>
          </w:p>
          <w:p w14:paraId="21DA4217" w14:textId="3335024D" w:rsidR="00111E51" w:rsidRPr="000D793A" w:rsidRDefault="002C41A8" w:rsidP="00111E51">
            <w:pPr>
              <w:pStyle w:val="TableParagraph"/>
              <w:numPr>
                <w:ilvl w:val="0"/>
                <w:numId w:val="64"/>
              </w:numPr>
              <w:jc w:val="both"/>
              <w:rPr>
                <w:sz w:val="20"/>
                <w:szCs w:val="20"/>
                <w:lang w:val="en-US"/>
              </w:rPr>
            </w:pPr>
            <w:r>
              <w:rPr>
                <w:b/>
                <w:bCs/>
                <w:sz w:val="20"/>
                <w:szCs w:val="20"/>
                <w:lang w:val="en"/>
              </w:rPr>
              <w:t>With respect to the National Health Information System (SNIS)</w:t>
            </w:r>
            <w:r w:rsidR="00D4365E" w:rsidRPr="00FA17ED">
              <w:rPr>
                <w:lang w:val="en-US"/>
              </w:rPr>
              <w:t xml:space="preserve"> </w:t>
            </w:r>
            <w:r w:rsidR="00D4365E" w:rsidRPr="00D4365E">
              <w:rPr>
                <w:b/>
                <w:bCs/>
                <w:sz w:val="20"/>
                <w:szCs w:val="20"/>
                <w:lang w:val="en"/>
              </w:rPr>
              <w:t>and the strategic use of data disaggregated by sex and age</w:t>
            </w:r>
            <w:r>
              <w:rPr>
                <w:b/>
                <w:bCs/>
                <w:sz w:val="20"/>
                <w:szCs w:val="20"/>
                <w:lang w:val="en"/>
              </w:rPr>
              <w:t>,</w:t>
            </w:r>
            <w:r>
              <w:rPr>
                <w:sz w:val="20"/>
                <w:szCs w:val="20"/>
                <w:lang w:val="en"/>
              </w:rPr>
              <w:t xml:space="preserve"> the Directorate is committed to refining its disaggregated data as much as possible, particularly for adolescents, who are at a critical age for fighting new infections. In addition, when revising the format of data monitoring meetings at the health zone level, there are plans to include questions on gender analysis and corresponding epidemiological data. This will allow for a real reflection on the concerning data on maternal mortality, new HIV infections, which are twice as high among girls and women, and gender-specific data on cardiovascular diseases, which predominantly affect women. Likewise, data on violence against girls and women (including sexual violence) are not systematically reported, and so an effort will be made to systematically review the subject in meetings; in addition, providers and area head doctors will be made aware of the importance of providing information on this indicator to assess the extent of the phenomenon. This is </w:t>
            </w:r>
            <w:proofErr w:type="gramStart"/>
            <w:r>
              <w:rPr>
                <w:sz w:val="20"/>
                <w:szCs w:val="20"/>
                <w:lang w:val="en"/>
              </w:rPr>
              <w:t>a necessary prerequisite</w:t>
            </w:r>
            <w:proofErr w:type="gramEnd"/>
            <w:r>
              <w:rPr>
                <w:sz w:val="20"/>
                <w:szCs w:val="20"/>
                <w:lang w:val="en"/>
              </w:rPr>
              <w:t xml:space="preserve"> for effectively addressing sexual violence, which is a major vector of HIV and the transmission of sexually transmitted infections, as well as serious trauma and family rejection, especially when associated with unintended pregnancies. Lastly, some indicators related to gender equality and respect for human rights are being identified for inclusion in the District Health Information System (DHIS2). It will certainly take time, </w:t>
            </w:r>
            <w:proofErr w:type="gramStart"/>
            <w:r>
              <w:rPr>
                <w:sz w:val="20"/>
                <w:szCs w:val="20"/>
                <w:lang w:val="en"/>
              </w:rPr>
              <w:t>training</w:t>
            </w:r>
            <w:proofErr w:type="gramEnd"/>
            <w:r>
              <w:rPr>
                <w:sz w:val="20"/>
                <w:szCs w:val="20"/>
                <w:lang w:val="en"/>
              </w:rPr>
              <w:t xml:space="preserve"> and awareness-raising for data on them to be provided and analyzed, but this is a major issue of visibility of the issue and of its consideration for an institutional response, and no longer just a one-off action by civil society actors.</w:t>
            </w:r>
          </w:p>
          <w:p w14:paraId="4D263F3A" w14:textId="77777777" w:rsidR="00111E51" w:rsidRPr="000D793A" w:rsidRDefault="00111E51" w:rsidP="00111E51">
            <w:pPr>
              <w:pStyle w:val="ListParagraph"/>
              <w:rPr>
                <w:sz w:val="20"/>
                <w:szCs w:val="20"/>
                <w:lang w:val="en-US"/>
              </w:rPr>
            </w:pPr>
          </w:p>
          <w:p w14:paraId="4F5469DD" w14:textId="77777777" w:rsidR="00111E51" w:rsidRPr="000D793A" w:rsidRDefault="002C41A8" w:rsidP="00111E51">
            <w:pPr>
              <w:pStyle w:val="TableParagraph"/>
              <w:numPr>
                <w:ilvl w:val="0"/>
                <w:numId w:val="64"/>
              </w:numPr>
              <w:jc w:val="both"/>
              <w:rPr>
                <w:sz w:val="20"/>
                <w:szCs w:val="20"/>
                <w:lang w:val="en-US"/>
              </w:rPr>
            </w:pPr>
            <w:r>
              <w:rPr>
                <w:b/>
                <w:bCs/>
                <w:sz w:val="20"/>
                <w:szCs w:val="20"/>
                <w:lang w:val="en"/>
              </w:rPr>
              <w:t>For all 3 programs</w:t>
            </w:r>
            <w:r>
              <w:rPr>
                <w:sz w:val="20"/>
                <w:szCs w:val="20"/>
                <w:lang w:val="en"/>
              </w:rPr>
              <w:t xml:space="preserve">, gender mainstreaming is an obligation, as socio-economic and cultural determinants influence the health status of girls and </w:t>
            </w:r>
            <w:proofErr w:type="gramStart"/>
            <w:r>
              <w:rPr>
                <w:sz w:val="20"/>
                <w:szCs w:val="20"/>
                <w:lang w:val="en"/>
              </w:rPr>
              <w:t>women, and</w:t>
            </w:r>
            <w:proofErr w:type="gramEnd"/>
            <w:r>
              <w:rPr>
                <w:sz w:val="20"/>
                <w:szCs w:val="20"/>
                <w:lang w:val="en"/>
              </w:rPr>
              <w:t xml:space="preserve"> guide their behavior in protecting their health and seeking care. There are many peer educators who work with women: mother mentors, women’s associations, particularly the civil </w:t>
            </w:r>
            <w:r>
              <w:rPr>
                <w:sz w:val="20"/>
                <w:szCs w:val="20"/>
                <w:lang w:val="en"/>
              </w:rPr>
              <w:lastRenderedPageBreak/>
              <w:t xml:space="preserve">society actors who develop communication strategies to raise awareness among women about infant and child health, the importance of proper use of mosquito nets, hygiene and prevention of </w:t>
            </w:r>
            <w:proofErr w:type="spellStart"/>
            <w:r>
              <w:rPr>
                <w:sz w:val="20"/>
                <w:szCs w:val="20"/>
                <w:lang w:val="en"/>
              </w:rPr>
              <w:t>diarrhoeal</w:t>
            </w:r>
            <w:proofErr w:type="spellEnd"/>
            <w:r>
              <w:rPr>
                <w:sz w:val="20"/>
                <w:szCs w:val="20"/>
                <w:lang w:val="en"/>
              </w:rPr>
              <w:t xml:space="preserve"> infection, community relays (RECOs), especially female, to look for women who do not attend antenatal consultations for administration of community-based intermittent preventive treatment (TPI), even though women were not found to be reluctant to disclose their non-apparent pregnancy to male relays during the TIP TOP pilot.</w:t>
            </w:r>
          </w:p>
          <w:p w14:paraId="746E1C4C" w14:textId="77777777" w:rsidR="00111E51" w:rsidRPr="000D793A" w:rsidRDefault="00111E51" w:rsidP="00111E51">
            <w:pPr>
              <w:pStyle w:val="ListParagraph"/>
              <w:rPr>
                <w:sz w:val="20"/>
                <w:szCs w:val="20"/>
                <w:lang w:val="en-US"/>
              </w:rPr>
            </w:pPr>
          </w:p>
          <w:p w14:paraId="3F4087B8" w14:textId="77777777" w:rsidR="00111E51" w:rsidRPr="000D793A" w:rsidRDefault="002C41A8" w:rsidP="00111E51">
            <w:pPr>
              <w:pStyle w:val="ListParagraph"/>
              <w:widowControl w:val="0"/>
              <w:numPr>
                <w:ilvl w:val="0"/>
                <w:numId w:val="64"/>
              </w:numPr>
              <w:autoSpaceDE w:val="0"/>
              <w:autoSpaceDN w:val="0"/>
              <w:spacing w:after="0"/>
              <w:jc w:val="both"/>
              <w:rPr>
                <w:sz w:val="20"/>
                <w:szCs w:val="20"/>
                <w:lang w:val="en-US"/>
              </w:rPr>
            </w:pPr>
            <w:r>
              <w:rPr>
                <w:sz w:val="20"/>
                <w:szCs w:val="20"/>
                <w:lang w:val="en"/>
              </w:rPr>
              <w:t xml:space="preserve">The HIV/TB grant has identified, through various studies, regular violations of the rights of adolescent girls and young women and foresees training for women, adolescent girls, young </w:t>
            </w:r>
            <w:proofErr w:type="gramStart"/>
            <w:r>
              <w:rPr>
                <w:sz w:val="20"/>
                <w:szCs w:val="20"/>
                <w:lang w:val="en"/>
              </w:rPr>
              <w:t>girls</w:t>
            </w:r>
            <w:proofErr w:type="gramEnd"/>
            <w:r>
              <w:rPr>
                <w:sz w:val="20"/>
                <w:szCs w:val="20"/>
                <w:lang w:val="en"/>
              </w:rPr>
              <w:t xml:space="preserve"> and key populations on knowing their rights for equitable access to HIV and TB services (school and out-of-school) in the 8 Hubs. It also provides for numerous awareness-raising activities on the issue of sexual violence, accompanied by a referral system to medical and psychosocial care facilities.</w:t>
            </w:r>
          </w:p>
          <w:p w14:paraId="29A37E47" w14:textId="77777777" w:rsidR="00111E51" w:rsidRPr="000D793A" w:rsidRDefault="00111E51" w:rsidP="00111E51">
            <w:pPr>
              <w:pStyle w:val="ListParagraph"/>
              <w:rPr>
                <w:sz w:val="20"/>
                <w:szCs w:val="20"/>
                <w:lang w:val="en-US"/>
              </w:rPr>
            </w:pPr>
          </w:p>
          <w:p w14:paraId="00303ADF" w14:textId="77777777" w:rsidR="00111E51" w:rsidRPr="000D793A" w:rsidRDefault="002C41A8" w:rsidP="00111E51">
            <w:pPr>
              <w:pStyle w:val="ListParagraph"/>
              <w:widowControl w:val="0"/>
              <w:numPr>
                <w:ilvl w:val="0"/>
                <w:numId w:val="64"/>
              </w:numPr>
              <w:autoSpaceDE w:val="0"/>
              <w:autoSpaceDN w:val="0"/>
              <w:spacing w:after="0"/>
              <w:jc w:val="both"/>
              <w:rPr>
                <w:sz w:val="20"/>
                <w:szCs w:val="20"/>
                <w:lang w:val="en-US"/>
              </w:rPr>
            </w:pPr>
            <w:r>
              <w:rPr>
                <w:sz w:val="20"/>
                <w:szCs w:val="20"/>
                <w:lang w:val="en"/>
              </w:rPr>
              <w:t>The TB program has included an indicator for the GC7 grant on the proportion of men and women among patients screened and treated. Monitored regularly, this indicator will provide information on further efforts to achieve equitable access to services for men and women.</w:t>
            </w:r>
          </w:p>
          <w:p w14:paraId="554F1EA7" w14:textId="77777777" w:rsidR="00111E51" w:rsidRPr="000D793A" w:rsidRDefault="00111E51" w:rsidP="00111E51">
            <w:pPr>
              <w:pStyle w:val="ListParagraph"/>
              <w:rPr>
                <w:sz w:val="20"/>
                <w:szCs w:val="20"/>
                <w:lang w:val="en-US"/>
              </w:rPr>
            </w:pPr>
          </w:p>
          <w:p w14:paraId="5757DBDD" w14:textId="77777777" w:rsidR="00111E51" w:rsidRPr="00CD4368" w:rsidRDefault="002C41A8" w:rsidP="00111E51">
            <w:pPr>
              <w:pStyle w:val="ListParagraph"/>
              <w:widowControl w:val="0"/>
              <w:numPr>
                <w:ilvl w:val="0"/>
                <w:numId w:val="64"/>
              </w:numPr>
              <w:autoSpaceDE w:val="0"/>
              <w:autoSpaceDN w:val="0"/>
              <w:spacing w:after="0"/>
              <w:jc w:val="both"/>
              <w:rPr>
                <w:sz w:val="20"/>
                <w:szCs w:val="20"/>
              </w:rPr>
            </w:pPr>
            <w:r>
              <w:rPr>
                <w:sz w:val="20"/>
                <w:szCs w:val="20"/>
                <w:lang w:val="en"/>
              </w:rPr>
              <w:t xml:space="preserve">Finally, to address </w:t>
            </w:r>
            <w:r>
              <w:rPr>
                <w:b/>
                <w:bCs/>
                <w:sz w:val="20"/>
                <w:szCs w:val="20"/>
                <w:lang w:val="en"/>
              </w:rPr>
              <w:t>the fragmentation of the Provincial Health Division (DPS) funding system</w:t>
            </w:r>
            <w:r>
              <w:rPr>
                <w:sz w:val="20"/>
                <w:szCs w:val="20"/>
                <w:lang w:val="en"/>
              </w:rPr>
              <w:t>, the Ministry of Health has introduced the coordination approach to supply chain investments and interventions. See Annex: Health Financing Mapping Report (second half of 2022)</w:t>
            </w:r>
          </w:p>
          <w:p w14:paraId="609A846D" w14:textId="77777777" w:rsidR="00111E51" w:rsidRPr="00CD4368" w:rsidRDefault="00111E51" w:rsidP="00111E51">
            <w:pPr>
              <w:pStyle w:val="ListParagraph"/>
              <w:rPr>
                <w:sz w:val="20"/>
                <w:szCs w:val="20"/>
              </w:rPr>
            </w:pPr>
          </w:p>
          <w:p w14:paraId="22D72CF4" w14:textId="77777777" w:rsidR="00111E51" w:rsidRPr="006E078B" w:rsidRDefault="002C41A8" w:rsidP="00111E51">
            <w:pPr>
              <w:jc w:val="both"/>
              <w:rPr>
                <w:b/>
                <w:bCs/>
                <w:i/>
                <w:iCs/>
                <w:sz w:val="20"/>
                <w:szCs w:val="20"/>
              </w:rPr>
            </w:pPr>
            <w:r>
              <w:rPr>
                <w:b/>
                <w:bCs/>
                <w:i/>
                <w:iCs/>
                <w:sz w:val="20"/>
                <w:szCs w:val="20"/>
                <w:lang w:val="en"/>
              </w:rPr>
              <w:t>In terms of equity:</w:t>
            </w:r>
          </w:p>
          <w:p w14:paraId="33E460F0" w14:textId="7972E7AE" w:rsidR="00111E51" w:rsidRPr="000D793A" w:rsidRDefault="002C41A8" w:rsidP="00111E51">
            <w:pPr>
              <w:jc w:val="both"/>
              <w:rPr>
                <w:sz w:val="20"/>
                <w:szCs w:val="20"/>
                <w:lang w:val="en-US"/>
              </w:rPr>
            </w:pPr>
            <w:r>
              <w:rPr>
                <w:sz w:val="20"/>
                <w:szCs w:val="20"/>
                <w:lang w:val="en"/>
              </w:rPr>
              <w:t xml:space="preserve">It should be noted that equity has been a difficult topic in the current cycle: in the HIV response, and due to lack of resources, the targets to be met with the provision of HIV testing have been restricted to pregnant women in 15 so-called priority provinces, and pregnant women in the remaining 9 provinces have not benefited from this service. The same is true for key populations attending the 25 </w:t>
            </w:r>
            <w:r w:rsidR="00D642BC">
              <w:rPr>
                <w:sz w:val="20"/>
                <w:szCs w:val="20"/>
                <w:lang w:val="en"/>
              </w:rPr>
              <w:t>drop-in centers</w:t>
            </w:r>
            <w:r>
              <w:rPr>
                <w:sz w:val="20"/>
                <w:szCs w:val="20"/>
                <w:lang w:val="en"/>
              </w:rPr>
              <w:t>, TB patients and contacts of HIV+ cases (in Global Fund Provincial Health Divisions [DPS FM]). This situation has created a lot of frustration in the sector and in the community, and this new subsidy must avoid these situations of inequity as much as possible.</w:t>
            </w:r>
          </w:p>
          <w:p w14:paraId="5B6797ED" w14:textId="77777777" w:rsidR="00111E51" w:rsidRPr="000D793A" w:rsidRDefault="00111E51" w:rsidP="00111E51">
            <w:pPr>
              <w:jc w:val="both"/>
              <w:rPr>
                <w:sz w:val="20"/>
                <w:szCs w:val="20"/>
                <w:lang w:val="en-US"/>
              </w:rPr>
            </w:pPr>
          </w:p>
          <w:p w14:paraId="209AB427" w14:textId="303C368A" w:rsidR="00CD76B4" w:rsidRPr="00FF5722" w:rsidRDefault="002C41A8" w:rsidP="00111E51">
            <w:pPr>
              <w:pStyle w:val="BodyText"/>
              <w:spacing w:after="0" w:line="240" w:lineRule="auto"/>
              <w:rPr>
                <w:sz w:val="22"/>
              </w:rPr>
            </w:pPr>
            <w:r>
              <w:rPr>
                <w:sz w:val="20"/>
                <w:szCs w:val="20"/>
                <w:lang w:val="en"/>
              </w:rPr>
              <w:t>For its part, the TB program has committed to providing information on two indicators of equitable access to treatment for miners and prisoners.</w:t>
            </w:r>
          </w:p>
        </w:tc>
      </w:tr>
      <w:tr w:rsidR="00E03079" w:rsidRPr="002E6ECD" w14:paraId="4B461664" w14:textId="77777777" w:rsidTr="00111E51">
        <w:tc>
          <w:tcPr>
            <w:tcW w:w="3401" w:type="dxa"/>
          </w:tcPr>
          <w:p w14:paraId="503263D8" w14:textId="77777777" w:rsidR="00CD76B4" w:rsidRPr="005773BE" w:rsidRDefault="002C41A8">
            <w:pPr>
              <w:pStyle w:val="BodyText"/>
              <w:numPr>
                <w:ilvl w:val="0"/>
                <w:numId w:val="11"/>
              </w:numPr>
              <w:ind w:left="326" w:hanging="326"/>
              <w:rPr>
                <w:rFonts w:eastAsiaTheme="minorEastAsia"/>
                <w:b/>
                <w:bCs/>
                <w:szCs w:val="24"/>
              </w:rPr>
            </w:pPr>
            <w:r>
              <w:rPr>
                <w:b/>
                <w:bCs/>
                <w:szCs w:val="24"/>
                <w:lang w:val="en"/>
              </w:rPr>
              <w:lastRenderedPageBreak/>
              <w:t>Pandemic Preparedness</w:t>
            </w:r>
          </w:p>
        </w:tc>
        <w:tc>
          <w:tcPr>
            <w:tcW w:w="2418" w:type="dxa"/>
            <w:vAlign w:val="center"/>
          </w:tcPr>
          <w:p w14:paraId="382D25CB" w14:textId="312F57A6" w:rsidR="00CD76B4" w:rsidRPr="005773BE" w:rsidRDefault="00696F30" w:rsidP="00111E51">
            <w:pPr>
              <w:pStyle w:val="BodyText"/>
              <w:tabs>
                <w:tab w:val="center" w:pos="864"/>
              </w:tabs>
              <w:jc w:val="center"/>
              <w:rPr>
                <w:sz w:val="20"/>
                <w:szCs w:val="20"/>
              </w:rPr>
            </w:pPr>
            <w:sdt>
              <w:sdtPr>
                <w:rPr>
                  <w:rFonts w:ascii="MS Gothic" w:eastAsia="MS Gothic" w:hAnsi="MS Gothic" w:cs="MS Gothic"/>
                  <w:sz w:val="20"/>
                  <w:szCs w:val="20"/>
                </w:rPr>
                <w:id w:val="1033225104"/>
                <w:placeholder>
                  <w:docPart w:val="AD5789F9AF284D80939698E1C7A09222"/>
                </w:placeholder>
                <w14:checkbox>
                  <w14:checked w14:val="0"/>
                  <w14:checkedState w14:val="2612" w14:font="MS Gothic"/>
                  <w14:uncheckedState w14:val="2610" w14:font="MS Gothic"/>
                </w14:checkbox>
              </w:sdtPr>
              <w:sdtEndPr/>
              <w:sdtContent>
                <w:r w:rsidR="002C41A8">
                  <w:rPr>
                    <w:rFonts w:ascii="MS Gothic" w:eastAsia="MS Gothic" w:hAnsi="MS Gothic" w:cs="MS Gothic"/>
                    <w:sz w:val="20"/>
                    <w:szCs w:val="20"/>
                    <w:lang w:val="en"/>
                  </w:rPr>
                  <w:t>☐</w:t>
                </w:r>
              </w:sdtContent>
            </w:sdt>
            <w:r w:rsidR="002C41A8">
              <w:rPr>
                <w:rFonts w:eastAsia="MS Gothic" w:cs="MS Gothic"/>
                <w:sz w:val="20"/>
                <w:szCs w:val="20"/>
                <w:lang w:val="en"/>
              </w:rPr>
              <w:t xml:space="preserve"> Yes </w:t>
            </w:r>
            <w:r w:rsidR="002C41A8">
              <w:rPr>
                <w:rFonts w:ascii="MS Gothic" w:eastAsia="MS Gothic" w:hAnsi="MS Gothic" w:cs="MS Gothic"/>
                <w:sz w:val="20"/>
                <w:szCs w:val="20"/>
                <w:lang w:val="en"/>
              </w:rPr>
              <w:t xml:space="preserve"> </w:t>
            </w:r>
            <w:sdt>
              <w:sdtPr>
                <w:rPr>
                  <w:rFonts w:ascii="MS Gothic" w:eastAsia="MS Gothic" w:hAnsi="MS Gothic" w:cs="MS Gothic"/>
                  <w:sz w:val="20"/>
                  <w:szCs w:val="20"/>
                </w:rPr>
                <w:id w:val="-509528055"/>
                <w:placeholder>
                  <w:docPart w:val="F34B6018C2BB483299BBABCC5D7DF074"/>
                </w:placeholder>
                <w14:checkbox>
                  <w14:checked w14:val="0"/>
                  <w14:checkedState w14:val="2612" w14:font="MS Gothic"/>
                  <w14:uncheckedState w14:val="2610" w14:font="MS Gothic"/>
                </w14:checkbox>
              </w:sdtPr>
              <w:sdtEndPr/>
              <w:sdtContent>
                <w:r w:rsidR="002C41A8">
                  <w:rPr>
                    <w:rFonts w:ascii="MS Gothic" w:eastAsia="MS Gothic" w:hAnsi="MS Gothic" w:cs="MS Gothic"/>
                    <w:sz w:val="20"/>
                    <w:szCs w:val="20"/>
                    <w:lang w:val="en"/>
                  </w:rPr>
                  <w:t>☐</w:t>
                </w:r>
              </w:sdtContent>
            </w:sdt>
            <w:r w:rsidR="002C41A8">
              <w:rPr>
                <w:rFonts w:eastAsia="MS Gothic" w:cs="MS Gothic"/>
                <w:sz w:val="20"/>
                <w:szCs w:val="20"/>
                <w:lang w:val="en"/>
              </w:rPr>
              <w:t xml:space="preserve"> No</w:t>
            </w:r>
          </w:p>
          <w:p w14:paraId="370FABCC" w14:textId="0A732D82" w:rsidR="00CD76B4" w:rsidRPr="005773BE" w:rsidRDefault="00696F30" w:rsidP="00CD76B4">
            <w:pPr>
              <w:pStyle w:val="BodyText"/>
              <w:tabs>
                <w:tab w:val="center" w:pos="864"/>
              </w:tabs>
              <w:jc w:val="center"/>
              <w:rPr>
                <w:sz w:val="20"/>
                <w:szCs w:val="20"/>
              </w:rPr>
            </w:pPr>
            <w:sdt>
              <w:sdtPr>
                <w:rPr>
                  <w:rFonts w:ascii="MS Gothic" w:eastAsia="MS Gothic" w:hAnsi="MS Gothic" w:cs="MS Gothic"/>
                  <w:sz w:val="20"/>
                  <w:szCs w:val="20"/>
                </w:rPr>
                <w:id w:val="-2061245100"/>
                <w:placeholder>
                  <w:docPart w:val="D2E4B92FBEC940F3987DCA36CC873AD1"/>
                </w:placeholder>
                <w14:checkbox>
                  <w14:checked w14:val="0"/>
                  <w14:checkedState w14:val="2612" w14:font="MS Gothic"/>
                  <w14:uncheckedState w14:val="2610" w14:font="MS Gothic"/>
                </w14:checkbox>
              </w:sdtPr>
              <w:sdtEndPr/>
              <w:sdtContent>
                <w:r w:rsidR="002C41A8">
                  <w:rPr>
                    <w:rFonts w:ascii="MS Gothic" w:eastAsia="MS Gothic" w:hAnsi="MS Gothic" w:cs="MS Gothic"/>
                    <w:sz w:val="20"/>
                    <w:szCs w:val="20"/>
                    <w:lang w:val="en"/>
                  </w:rPr>
                  <w:t>☐</w:t>
                </w:r>
              </w:sdtContent>
            </w:sdt>
            <w:r w:rsidR="002C41A8">
              <w:rPr>
                <w:rFonts w:eastAsia="MS Gothic" w:cs="MS Gothic"/>
                <w:sz w:val="20"/>
                <w:szCs w:val="20"/>
                <w:lang w:val="en"/>
              </w:rPr>
              <w:t xml:space="preserve"> Partially</w:t>
            </w:r>
          </w:p>
        </w:tc>
        <w:tc>
          <w:tcPr>
            <w:tcW w:w="8635" w:type="dxa"/>
          </w:tcPr>
          <w:p w14:paraId="0CE8D81A" w14:textId="59981F8D" w:rsidR="00111E51" w:rsidRPr="000D793A" w:rsidRDefault="002C41A8" w:rsidP="00111E51">
            <w:pPr>
              <w:pStyle w:val="TableParagraph"/>
              <w:ind w:left="0"/>
              <w:jc w:val="both"/>
              <w:rPr>
                <w:color w:val="000000"/>
                <w:sz w:val="20"/>
                <w:szCs w:val="20"/>
                <w:lang w:val="en-US"/>
              </w:rPr>
            </w:pPr>
            <w:r>
              <w:rPr>
                <w:color w:val="000000"/>
                <w:sz w:val="20"/>
                <w:szCs w:val="20"/>
                <w:lang w:val="en"/>
              </w:rPr>
              <w:t xml:space="preserve">Since the outbreak of COVID-19, grant-makers from the DRC Global Fund have worked hard to adapt programs to new outbreaks that would disrupt routine testing and care. Mitigation plans have been developed to adapt activities and ensure continuity of care in case of disruptions such as partial lockdowns, border closures or difficulties in accessing health facilities (FOSAs). For example, programs have put in place measures such as door-to-door distribution of mosquito </w:t>
            </w:r>
            <w:r>
              <w:rPr>
                <w:color w:val="000000"/>
                <w:sz w:val="20"/>
                <w:szCs w:val="20"/>
                <w:lang w:val="en"/>
              </w:rPr>
              <w:lastRenderedPageBreak/>
              <w:t>nets, delivery of multi-month antiretrovirals, community-based directly-observed treatment and Visio for patient follow-up</w:t>
            </w:r>
            <w:r w:rsidR="003D47D8" w:rsidRPr="00820D9A">
              <w:rPr>
                <w:lang w:val="en-US"/>
              </w:rPr>
              <w:t xml:space="preserve"> </w:t>
            </w:r>
            <w:r w:rsidR="003D47D8" w:rsidRPr="003D47D8">
              <w:rPr>
                <w:color w:val="000000"/>
                <w:sz w:val="20"/>
                <w:szCs w:val="20"/>
                <w:lang w:val="en"/>
              </w:rPr>
              <w:t xml:space="preserve">in the next </w:t>
            </w:r>
            <w:proofErr w:type="gramStart"/>
            <w:r w:rsidR="003D47D8" w:rsidRPr="003D47D8">
              <w:rPr>
                <w:color w:val="000000"/>
                <w:sz w:val="20"/>
                <w:szCs w:val="20"/>
                <w:lang w:val="en"/>
              </w:rPr>
              <w:t>cycle.</w:t>
            </w:r>
            <w:r>
              <w:rPr>
                <w:color w:val="000000"/>
                <w:sz w:val="20"/>
                <w:szCs w:val="20"/>
                <w:lang w:val="en"/>
              </w:rPr>
              <w:t>.</w:t>
            </w:r>
            <w:proofErr w:type="gramEnd"/>
            <w:r>
              <w:rPr>
                <w:color w:val="000000"/>
                <w:sz w:val="20"/>
                <w:szCs w:val="20"/>
                <w:lang w:val="en"/>
              </w:rPr>
              <w:t xml:space="preserve"> </w:t>
            </w:r>
          </w:p>
          <w:p w14:paraId="284D365F" w14:textId="77777777" w:rsidR="00111E51" w:rsidRPr="000D793A" w:rsidRDefault="00111E51" w:rsidP="00111E51">
            <w:pPr>
              <w:pStyle w:val="TableParagraph"/>
              <w:ind w:left="0"/>
              <w:jc w:val="both"/>
              <w:rPr>
                <w:color w:val="000000"/>
                <w:sz w:val="20"/>
                <w:szCs w:val="20"/>
                <w:lang w:val="en-US"/>
              </w:rPr>
            </w:pPr>
          </w:p>
          <w:p w14:paraId="5BB7053B" w14:textId="352B9B67" w:rsidR="00111E51" w:rsidRPr="000D793A" w:rsidRDefault="002C41A8" w:rsidP="00111E51">
            <w:pPr>
              <w:pStyle w:val="TableParagraph"/>
              <w:ind w:left="0"/>
              <w:jc w:val="both"/>
              <w:rPr>
                <w:color w:val="000000"/>
                <w:sz w:val="20"/>
                <w:szCs w:val="20"/>
                <w:lang w:val="en-US"/>
              </w:rPr>
            </w:pPr>
            <w:r>
              <w:rPr>
                <w:color w:val="000000"/>
                <w:sz w:val="20"/>
                <w:szCs w:val="20"/>
                <w:lang w:val="en"/>
              </w:rPr>
              <w:t xml:space="preserve">Similarly, the National Access to Medicines Program (PNAM) developed its strategic plan for emergency procurement, which did not exist before. On the one hand, it describes the role played by the National Access to Medicines Program in preparing for and meeting the needs of medicines linked to certain recurrent epidemics (cholera, yellow fever, Ebola, </w:t>
            </w:r>
            <w:proofErr w:type="gramStart"/>
            <w:r>
              <w:rPr>
                <w:color w:val="000000"/>
                <w:sz w:val="20"/>
                <w:szCs w:val="20"/>
                <w:lang w:val="en"/>
              </w:rPr>
              <w:t>measles,...</w:t>
            </w:r>
            <w:proofErr w:type="gramEnd"/>
            <w:r>
              <w:rPr>
                <w:color w:val="000000"/>
                <w:sz w:val="20"/>
                <w:szCs w:val="20"/>
                <w:lang w:val="en"/>
              </w:rPr>
              <w:t xml:space="preserve">) and in pre-positioning kits in the most frequently affected Provincial Health Division (DPS). </w:t>
            </w:r>
          </w:p>
          <w:p w14:paraId="64F57D6E" w14:textId="77777777" w:rsidR="00111E51" w:rsidRPr="000D793A" w:rsidRDefault="00111E51" w:rsidP="00111E51">
            <w:pPr>
              <w:pStyle w:val="TableParagraph"/>
              <w:ind w:left="0"/>
              <w:jc w:val="both"/>
              <w:rPr>
                <w:color w:val="000000"/>
                <w:sz w:val="20"/>
                <w:szCs w:val="20"/>
                <w:lang w:val="en-US"/>
              </w:rPr>
            </w:pPr>
          </w:p>
          <w:p w14:paraId="17509395" w14:textId="1566EAB5" w:rsidR="00111E51" w:rsidRPr="000D793A" w:rsidRDefault="002C41A8" w:rsidP="00111E51">
            <w:pPr>
              <w:pStyle w:val="TableParagraph"/>
              <w:ind w:left="0"/>
              <w:jc w:val="both"/>
              <w:rPr>
                <w:color w:val="000000"/>
                <w:sz w:val="20"/>
                <w:szCs w:val="20"/>
                <w:lang w:val="en-US"/>
              </w:rPr>
            </w:pPr>
            <w:r>
              <w:rPr>
                <w:color w:val="000000"/>
                <w:sz w:val="20"/>
                <w:szCs w:val="20"/>
                <w:lang w:val="en"/>
              </w:rPr>
              <w:t xml:space="preserve">In terms of the information system, the </w:t>
            </w:r>
            <w:proofErr w:type="spellStart"/>
            <w:r>
              <w:rPr>
                <w:color w:val="000000"/>
                <w:sz w:val="20"/>
                <w:szCs w:val="20"/>
                <w:lang w:val="en"/>
              </w:rPr>
              <w:t>Ewars</w:t>
            </w:r>
            <w:proofErr w:type="spellEnd"/>
            <w:r>
              <w:rPr>
                <w:color w:val="000000"/>
                <w:sz w:val="20"/>
                <w:szCs w:val="20"/>
                <w:lang w:val="en"/>
              </w:rPr>
              <w:t xml:space="preserve"> system has been and will continue to be strengthened as it has proven its usefulness in the timely reporting of epidemic events, and interoperability with (District Health Information System (DHIS2) is being achieved. </w:t>
            </w:r>
          </w:p>
          <w:p w14:paraId="2846EBB6" w14:textId="77777777" w:rsidR="00257FFE" w:rsidRPr="000D793A" w:rsidRDefault="00257FFE" w:rsidP="00111E51">
            <w:pPr>
              <w:pStyle w:val="TableParagraph"/>
              <w:ind w:left="0"/>
              <w:jc w:val="both"/>
              <w:rPr>
                <w:color w:val="000000"/>
                <w:sz w:val="20"/>
                <w:szCs w:val="20"/>
                <w:lang w:val="en-US"/>
              </w:rPr>
            </w:pPr>
          </w:p>
          <w:p w14:paraId="093A8B3B" w14:textId="747EC90C" w:rsidR="00111E51" w:rsidRPr="000D793A" w:rsidRDefault="002C41A8" w:rsidP="00111E51">
            <w:pPr>
              <w:pStyle w:val="TableParagraph"/>
              <w:ind w:left="0"/>
              <w:jc w:val="both"/>
              <w:rPr>
                <w:color w:val="000000"/>
                <w:sz w:val="20"/>
                <w:szCs w:val="20"/>
                <w:lang w:val="en-US"/>
              </w:rPr>
            </w:pPr>
            <w:r>
              <w:rPr>
                <w:color w:val="000000"/>
                <w:sz w:val="20"/>
                <w:szCs w:val="20"/>
                <w:lang w:val="en"/>
              </w:rPr>
              <w:t>The pandemic preparedness and response actions introduced in the Health System Strengthening (RSS) request are in line with the DRC’s PANSS, and prioritize WHO-recommended Integrated Surveillance for Infectious Diseases and Response (SIMR) training, the establishment of the National Center for Epidemiological Intelligence and its provincial versions, and community-based surveillance, delivered by community relays (RECOS) and selected community actors</w:t>
            </w:r>
            <w:r w:rsidR="00820D9A">
              <w:rPr>
                <w:color w:val="000000"/>
                <w:sz w:val="20"/>
                <w:szCs w:val="20"/>
                <w:lang w:val="en"/>
              </w:rPr>
              <w:t xml:space="preserve"> </w:t>
            </w:r>
            <w:r w:rsidR="00820D9A" w:rsidRPr="00820D9A">
              <w:rPr>
                <w:color w:val="000000"/>
                <w:sz w:val="20"/>
                <w:szCs w:val="20"/>
                <w:lang w:val="en"/>
              </w:rPr>
              <w:t>(these activities have been placed in the PAAR pending funding from the remaining available 2022 envelopes).</w:t>
            </w:r>
            <w:r>
              <w:rPr>
                <w:color w:val="000000"/>
                <w:sz w:val="20"/>
                <w:szCs w:val="20"/>
                <w:lang w:val="en"/>
              </w:rPr>
              <w:t>.</w:t>
            </w:r>
          </w:p>
          <w:p w14:paraId="39679E66" w14:textId="77777777" w:rsidR="00257FFE" w:rsidRPr="000D793A" w:rsidRDefault="00257FFE" w:rsidP="00111E51">
            <w:pPr>
              <w:pStyle w:val="TableParagraph"/>
              <w:ind w:left="0"/>
              <w:jc w:val="both"/>
              <w:rPr>
                <w:color w:val="000000"/>
                <w:sz w:val="20"/>
                <w:szCs w:val="20"/>
                <w:lang w:val="en-US"/>
              </w:rPr>
            </w:pPr>
          </w:p>
          <w:p w14:paraId="25FC1094" w14:textId="0F41F5FE" w:rsidR="00111E51" w:rsidRPr="000D793A" w:rsidRDefault="002C41A8" w:rsidP="00111E51">
            <w:pPr>
              <w:pStyle w:val="TableParagraph"/>
              <w:ind w:left="0"/>
              <w:jc w:val="both"/>
              <w:rPr>
                <w:color w:val="000000"/>
                <w:sz w:val="20"/>
                <w:szCs w:val="20"/>
                <w:lang w:val="en-US"/>
              </w:rPr>
            </w:pPr>
            <w:r>
              <w:rPr>
                <w:color w:val="000000"/>
                <w:sz w:val="20"/>
                <w:szCs w:val="20"/>
                <w:lang w:val="en"/>
              </w:rPr>
              <w:t xml:space="preserve">The significant laboratory scale-up to prepare the country to develop a provincial network of public health laboratories capable of detecting outbreaks and providing a decentralized service to avoid COVID-19 saturation, which was initially diagnosed only in Kinshasa, and genomic sequencing capacity in the provinces. </w:t>
            </w:r>
            <w:r w:rsidR="005B0DB0" w:rsidRPr="005B0DB0">
              <w:rPr>
                <w:lang w:val="en-US"/>
              </w:rPr>
              <w:t xml:space="preserve"> </w:t>
            </w:r>
            <w:r w:rsidR="005B0DB0" w:rsidRPr="005B0DB0">
              <w:rPr>
                <w:color w:val="000000"/>
                <w:sz w:val="20"/>
                <w:szCs w:val="20"/>
                <w:lang w:val="en"/>
              </w:rPr>
              <w:t xml:space="preserve">The national health security action plan provides for these investments in the field of the laboratory system (under the leadership of the DLS) </w:t>
            </w:r>
            <w:proofErr w:type="gramStart"/>
            <w:r w:rsidR="005B0DB0" w:rsidRPr="005B0DB0">
              <w:rPr>
                <w:color w:val="000000"/>
                <w:sz w:val="20"/>
                <w:szCs w:val="20"/>
                <w:lang w:val="en"/>
              </w:rPr>
              <w:t>in particular those</w:t>
            </w:r>
            <w:proofErr w:type="gramEnd"/>
            <w:r w:rsidR="005B0DB0" w:rsidRPr="005B0DB0">
              <w:rPr>
                <w:color w:val="000000"/>
                <w:sz w:val="20"/>
                <w:szCs w:val="20"/>
                <w:lang w:val="en"/>
              </w:rPr>
              <w:t xml:space="preserve"> related to one</w:t>
            </w:r>
            <w:r w:rsidR="005B0DB0">
              <w:rPr>
                <w:color w:val="000000"/>
                <w:sz w:val="20"/>
                <w:szCs w:val="20"/>
                <w:lang w:val="en"/>
              </w:rPr>
              <w:t xml:space="preserve"> </w:t>
            </w:r>
            <w:r w:rsidR="005B0DB0" w:rsidRPr="005B0DB0">
              <w:rPr>
                <w:color w:val="000000"/>
                <w:sz w:val="20"/>
                <w:szCs w:val="20"/>
                <w:lang w:val="en"/>
              </w:rPr>
              <w:t xml:space="preserve">Health, a vision in which projects such as RESOH </w:t>
            </w:r>
            <w:proofErr w:type="spellStart"/>
            <w:r w:rsidR="005B0DB0" w:rsidRPr="005B0DB0">
              <w:rPr>
                <w:color w:val="000000"/>
                <w:sz w:val="20"/>
                <w:szCs w:val="20"/>
                <w:lang w:val="en"/>
              </w:rPr>
              <w:t>Labo</w:t>
            </w:r>
            <w:proofErr w:type="spellEnd"/>
            <w:r w:rsidR="005B0DB0" w:rsidRPr="005B0DB0">
              <w:rPr>
                <w:color w:val="000000"/>
                <w:sz w:val="20"/>
                <w:szCs w:val="20"/>
                <w:lang w:val="en"/>
              </w:rPr>
              <w:t xml:space="preserve"> and REDISSE, and the fight against antimicrobial resistance (AMR) under the leadership of ACOREP.</w:t>
            </w:r>
          </w:p>
          <w:p w14:paraId="134F8391" w14:textId="77777777" w:rsidR="00257FFE" w:rsidRPr="000D793A" w:rsidRDefault="00257FFE" w:rsidP="00111E51">
            <w:pPr>
              <w:pStyle w:val="TableParagraph"/>
              <w:ind w:left="0"/>
              <w:jc w:val="both"/>
              <w:rPr>
                <w:color w:val="000000"/>
                <w:sz w:val="20"/>
                <w:szCs w:val="20"/>
                <w:lang w:val="en-US"/>
              </w:rPr>
            </w:pPr>
          </w:p>
          <w:p w14:paraId="5214D5CE" w14:textId="630DD66C" w:rsidR="00111E51" w:rsidRDefault="0096156F" w:rsidP="00111E51">
            <w:pPr>
              <w:pStyle w:val="TableParagraph"/>
              <w:ind w:left="0"/>
              <w:jc w:val="both"/>
              <w:rPr>
                <w:color w:val="000000"/>
                <w:sz w:val="20"/>
                <w:szCs w:val="20"/>
              </w:rPr>
            </w:pPr>
            <w:r>
              <w:rPr>
                <w:color w:val="000000"/>
                <w:sz w:val="20"/>
                <w:szCs w:val="20"/>
                <w:lang w:val="en"/>
              </w:rPr>
              <w:t>Lastly</w:t>
            </w:r>
            <w:r w:rsidR="002C41A8">
              <w:rPr>
                <w:color w:val="000000"/>
                <w:sz w:val="20"/>
                <w:szCs w:val="20"/>
                <w:lang w:val="en"/>
              </w:rPr>
              <w:t xml:space="preserve">, it is worth noting the creation of the </w:t>
            </w:r>
            <w:r w:rsidR="002C41A8">
              <w:rPr>
                <w:b/>
                <w:bCs/>
                <w:color w:val="000000"/>
                <w:sz w:val="20"/>
                <w:szCs w:val="20"/>
                <w:lang w:val="en"/>
              </w:rPr>
              <w:t>National Coordinating Council for the Management of Epidemics, Emergencies and Complex Disasters</w:t>
            </w:r>
            <w:r w:rsidR="002C41A8">
              <w:rPr>
                <w:color w:val="000000"/>
                <w:sz w:val="20"/>
                <w:szCs w:val="20"/>
                <w:lang w:val="en"/>
              </w:rPr>
              <w:t xml:space="preserve">, which is the framework for consultation and decision-making placed under the authority of the Prime Minister, and that of </w:t>
            </w:r>
            <w:r w:rsidR="002C41A8">
              <w:rPr>
                <w:b/>
                <w:bCs/>
                <w:color w:val="000000"/>
                <w:sz w:val="20"/>
                <w:szCs w:val="20"/>
                <w:lang w:val="en"/>
              </w:rPr>
              <w:t>the National Institute of Public Health (INSP</w:t>
            </w:r>
            <w:r w:rsidR="002C41A8">
              <w:rPr>
                <w:color w:val="000000"/>
                <w:sz w:val="20"/>
                <w:szCs w:val="20"/>
                <w:lang w:val="en"/>
              </w:rPr>
              <w:t>) (Ordinance-Law No. 23/009 of 3 March 2023 amending and supplementing Law No. 18/O35 of 13 December 2O18 laying down the fundamental principles relating to the organization of public health). Its main tasks are:</w:t>
            </w:r>
          </w:p>
          <w:p w14:paraId="045B2A17" w14:textId="77777777" w:rsidR="00111E51" w:rsidRPr="000D793A" w:rsidRDefault="002C41A8" w:rsidP="00111E51">
            <w:pPr>
              <w:pStyle w:val="TableParagraph"/>
              <w:numPr>
                <w:ilvl w:val="0"/>
                <w:numId w:val="64"/>
              </w:numPr>
              <w:jc w:val="both"/>
              <w:rPr>
                <w:color w:val="000000"/>
                <w:sz w:val="20"/>
                <w:szCs w:val="20"/>
                <w:lang w:val="en-US"/>
              </w:rPr>
            </w:pPr>
            <w:r>
              <w:rPr>
                <w:color w:val="000000"/>
                <w:sz w:val="20"/>
                <w:szCs w:val="20"/>
                <w:lang w:val="en"/>
              </w:rPr>
              <w:t xml:space="preserve">Ensure the implementation of specific interventions to reduce risks and respond to the occurrence of public health problems, epidemics, disasters and public health emergencies of national or international </w:t>
            </w:r>
            <w:proofErr w:type="gramStart"/>
            <w:r>
              <w:rPr>
                <w:color w:val="000000"/>
                <w:sz w:val="20"/>
                <w:szCs w:val="20"/>
                <w:lang w:val="en"/>
              </w:rPr>
              <w:t>concern</w:t>
            </w:r>
            <w:proofErr w:type="gramEnd"/>
          </w:p>
          <w:p w14:paraId="386A5733" w14:textId="59E3D1BF" w:rsidR="00111E51" w:rsidRPr="000D793A" w:rsidRDefault="002C41A8" w:rsidP="00111E51">
            <w:pPr>
              <w:pStyle w:val="TableParagraph"/>
              <w:numPr>
                <w:ilvl w:val="0"/>
                <w:numId w:val="64"/>
              </w:numPr>
              <w:jc w:val="both"/>
              <w:rPr>
                <w:color w:val="000000"/>
                <w:sz w:val="20"/>
                <w:szCs w:val="20"/>
                <w:lang w:val="en-US"/>
              </w:rPr>
            </w:pPr>
            <w:r>
              <w:rPr>
                <w:color w:val="000000"/>
                <w:sz w:val="20"/>
                <w:szCs w:val="20"/>
                <w:lang w:val="en"/>
              </w:rPr>
              <w:t xml:space="preserve">Mobilize national and international expertise to support efforts to address the adverse effects of epidemics, disasters and public health </w:t>
            </w:r>
            <w:proofErr w:type="gramStart"/>
            <w:r>
              <w:rPr>
                <w:color w:val="000000"/>
                <w:sz w:val="20"/>
                <w:szCs w:val="20"/>
                <w:lang w:val="en"/>
              </w:rPr>
              <w:t>emergencies;</w:t>
            </w:r>
            <w:proofErr w:type="gramEnd"/>
          </w:p>
          <w:p w14:paraId="62A004C2" w14:textId="77777777" w:rsidR="00111E51" w:rsidRPr="000D793A" w:rsidRDefault="002C41A8" w:rsidP="00111E51">
            <w:pPr>
              <w:pStyle w:val="TableParagraph"/>
              <w:numPr>
                <w:ilvl w:val="0"/>
                <w:numId w:val="64"/>
              </w:numPr>
              <w:jc w:val="both"/>
              <w:rPr>
                <w:color w:val="000000"/>
                <w:sz w:val="20"/>
                <w:szCs w:val="20"/>
                <w:lang w:val="en-US"/>
              </w:rPr>
            </w:pPr>
            <w:r>
              <w:rPr>
                <w:color w:val="000000"/>
                <w:sz w:val="20"/>
                <w:szCs w:val="20"/>
                <w:lang w:val="en"/>
              </w:rPr>
              <w:t xml:space="preserve">Ensure the implementation of the International Health Regulations in the Democratic Republic of the </w:t>
            </w:r>
            <w:proofErr w:type="gramStart"/>
            <w:r>
              <w:rPr>
                <w:color w:val="000000"/>
                <w:sz w:val="20"/>
                <w:szCs w:val="20"/>
                <w:lang w:val="en"/>
              </w:rPr>
              <w:t>Congo;</w:t>
            </w:r>
            <w:proofErr w:type="gramEnd"/>
          </w:p>
          <w:p w14:paraId="6F3E7CC9" w14:textId="6BA2F2F2" w:rsidR="00CD76B4" w:rsidRPr="000D793A" w:rsidRDefault="002C41A8" w:rsidP="00111E51">
            <w:pPr>
              <w:pStyle w:val="TableParagraph"/>
              <w:numPr>
                <w:ilvl w:val="0"/>
                <w:numId w:val="64"/>
              </w:numPr>
              <w:jc w:val="both"/>
              <w:rPr>
                <w:color w:val="000000"/>
                <w:sz w:val="20"/>
                <w:szCs w:val="20"/>
                <w:lang w:val="en-US"/>
              </w:rPr>
            </w:pPr>
            <w:r>
              <w:rPr>
                <w:color w:val="000000"/>
                <w:sz w:val="20"/>
                <w:szCs w:val="20"/>
                <w:lang w:val="en"/>
              </w:rPr>
              <w:t>Provide the technical secretariat for the National Coordinating Council for the Management of Epidemics, Emergencies and Complex Disasters</w:t>
            </w:r>
          </w:p>
        </w:tc>
      </w:tr>
      <w:tr w:rsidR="00E03079" w:rsidRPr="000969C4" w14:paraId="639A277B" w14:textId="77777777" w:rsidTr="00111E51">
        <w:tc>
          <w:tcPr>
            <w:tcW w:w="3401" w:type="dxa"/>
          </w:tcPr>
          <w:p w14:paraId="5AD5DF68" w14:textId="77777777" w:rsidR="00CD76B4" w:rsidRPr="005773BE" w:rsidRDefault="002C41A8">
            <w:pPr>
              <w:pStyle w:val="BodyText"/>
              <w:numPr>
                <w:ilvl w:val="0"/>
                <w:numId w:val="11"/>
              </w:numPr>
              <w:ind w:left="326" w:hanging="326"/>
              <w:rPr>
                <w:rFonts w:eastAsiaTheme="minorEastAsia"/>
                <w:b/>
              </w:rPr>
            </w:pPr>
            <w:r>
              <w:rPr>
                <w:b/>
                <w:bCs/>
                <w:lang w:val="en"/>
              </w:rPr>
              <w:lastRenderedPageBreak/>
              <w:t>Sustainability</w:t>
            </w:r>
          </w:p>
          <w:p w14:paraId="59E873E5" w14:textId="77777777" w:rsidR="00CD76B4" w:rsidRPr="005773BE" w:rsidRDefault="002C41A8" w:rsidP="00CD76B4">
            <w:pPr>
              <w:pStyle w:val="BodyText"/>
              <w:ind w:left="326"/>
              <w:rPr>
                <w:b/>
                <w:bCs/>
                <w:szCs w:val="24"/>
              </w:rPr>
            </w:pPr>
            <w:r>
              <w:rPr>
                <w:lang w:val="en"/>
              </w:rPr>
              <w:t xml:space="preserve">Are there major challenges to the sustainability of the national response? </w:t>
            </w:r>
          </w:p>
        </w:tc>
        <w:tc>
          <w:tcPr>
            <w:tcW w:w="2418" w:type="dxa"/>
          </w:tcPr>
          <w:p w14:paraId="45B2ED3C" w14:textId="012CFD3C" w:rsidR="00CD76B4" w:rsidRPr="005A7353" w:rsidRDefault="00696F30" w:rsidP="00CD76B4">
            <w:pPr>
              <w:pStyle w:val="BodyText"/>
              <w:tabs>
                <w:tab w:val="center" w:pos="864"/>
              </w:tabs>
              <w:jc w:val="center"/>
              <w:rPr>
                <w:rFonts w:cstheme="minorHAnsi"/>
                <w:sz w:val="20"/>
                <w:szCs w:val="20"/>
              </w:rPr>
            </w:pPr>
            <w:sdt>
              <w:sdtPr>
                <w:rPr>
                  <w:rFonts w:ascii="MS Gothic" w:eastAsia="MS Gothic" w:hAnsi="MS Gothic" w:cs="MS Gothic"/>
                  <w:sz w:val="20"/>
                  <w:szCs w:val="20"/>
                </w:rPr>
                <w:id w:val="1797798720"/>
                <w:placeholder>
                  <w:docPart w:val="6B1E766F54CC44A3933DBCAA8C4824DA"/>
                </w:placeholder>
                <w14:checkbox>
                  <w14:checked w14:val="0"/>
                  <w14:checkedState w14:val="2612" w14:font="MS Gothic"/>
                  <w14:uncheckedState w14:val="2610" w14:font="MS Gothic"/>
                </w14:checkbox>
              </w:sdtPr>
              <w:sdtEndPr/>
              <w:sdtContent>
                <w:r w:rsidR="002C41A8">
                  <w:rPr>
                    <w:rFonts w:ascii="MS Gothic" w:eastAsia="MS Gothic" w:hAnsi="MS Gothic" w:cs="MS Gothic"/>
                    <w:sz w:val="20"/>
                    <w:szCs w:val="20"/>
                    <w:lang w:val="en"/>
                  </w:rPr>
                  <w:t>☐</w:t>
                </w:r>
              </w:sdtContent>
            </w:sdt>
            <w:r w:rsidR="002C41A8">
              <w:rPr>
                <w:rFonts w:eastAsia="MS Gothic" w:cs="MS Gothic"/>
                <w:sz w:val="20"/>
                <w:szCs w:val="20"/>
                <w:lang w:val="en"/>
              </w:rPr>
              <w:t xml:space="preserve"> </w:t>
            </w:r>
            <w:r w:rsidR="002C41A8" w:rsidRPr="005A7353">
              <w:rPr>
                <w:rFonts w:eastAsia="MS Gothic" w:cstheme="minorHAnsi"/>
                <w:sz w:val="20"/>
                <w:szCs w:val="20"/>
                <w:lang w:val="en"/>
              </w:rPr>
              <w:t xml:space="preserve">Yes  </w:t>
            </w:r>
            <w:sdt>
              <w:sdtPr>
                <w:rPr>
                  <w:rFonts w:eastAsia="MS Gothic" w:cstheme="minorHAnsi"/>
                  <w:sz w:val="20"/>
                  <w:szCs w:val="20"/>
                </w:rPr>
                <w:id w:val="1914438228"/>
                <w:placeholder>
                  <w:docPart w:val="615CB552F753423BA360AE2A4585C1C6"/>
                </w:placeholder>
                <w14:checkbox>
                  <w14:checked w14:val="0"/>
                  <w14:checkedState w14:val="2612" w14:font="MS Gothic"/>
                  <w14:uncheckedState w14:val="2610" w14:font="MS Gothic"/>
                </w14:checkbox>
              </w:sdtPr>
              <w:sdtEndPr/>
              <w:sdtContent>
                <w:r w:rsidR="002C41A8" w:rsidRPr="005A7353">
                  <w:rPr>
                    <w:rFonts w:ascii="Segoe UI Symbol" w:eastAsia="MS Gothic" w:hAnsi="Segoe UI Symbol" w:cs="Segoe UI Symbol"/>
                    <w:sz w:val="20"/>
                    <w:szCs w:val="20"/>
                    <w:lang w:val="en"/>
                  </w:rPr>
                  <w:t>☐</w:t>
                </w:r>
              </w:sdtContent>
            </w:sdt>
            <w:r w:rsidR="002C41A8" w:rsidRPr="005A7353">
              <w:rPr>
                <w:rFonts w:eastAsia="MS Gothic" w:cstheme="minorHAnsi"/>
                <w:sz w:val="20"/>
                <w:szCs w:val="20"/>
                <w:lang w:val="en"/>
              </w:rPr>
              <w:t xml:space="preserve"> No</w:t>
            </w:r>
          </w:p>
          <w:p w14:paraId="7C43F6DA" w14:textId="00D2FD51" w:rsidR="00CD76B4" w:rsidRPr="005773BE" w:rsidRDefault="005A7353" w:rsidP="00CD76B4">
            <w:pPr>
              <w:pStyle w:val="BodyText"/>
              <w:tabs>
                <w:tab w:val="center" w:pos="864"/>
              </w:tabs>
              <w:jc w:val="center"/>
              <w:rPr>
                <w:rFonts w:ascii="MS Gothic" w:eastAsia="MS Gothic" w:hAnsi="MS Gothic"/>
                <w:sz w:val="20"/>
                <w:szCs w:val="20"/>
              </w:rPr>
            </w:pPr>
            <w:r w:rsidRPr="005A7353">
              <w:rPr>
                <w:rFonts w:ascii="Segoe UI Symbol" w:eastAsia="MS Gothic" w:hAnsi="Segoe UI Symbol" w:cs="Segoe UI Symbol"/>
                <w:sz w:val="20"/>
                <w:szCs w:val="20"/>
              </w:rPr>
              <w:t>☒</w:t>
            </w:r>
            <w:r w:rsidRPr="005A7353">
              <w:rPr>
                <w:rFonts w:eastAsia="MS Gothic" w:cstheme="minorHAnsi"/>
                <w:sz w:val="20"/>
                <w:szCs w:val="20"/>
              </w:rPr>
              <w:t xml:space="preserve"> Partially</w:t>
            </w:r>
          </w:p>
        </w:tc>
        <w:tc>
          <w:tcPr>
            <w:tcW w:w="8635" w:type="dxa"/>
          </w:tcPr>
          <w:p w14:paraId="4E0F916E" w14:textId="77777777" w:rsidR="00257FFE" w:rsidRPr="000D793A" w:rsidRDefault="002C41A8" w:rsidP="00257FFE">
            <w:pPr>
              <w:pStyle w:val="TableParagraph"/>
              <w:spacing w:line="264" w:lineRule="auto"/>
              <w:ind w:left="104" w:right="97"/>
              <w:jc w:val="both"/>
              <w:rPr>
                <w:bCs/>
                <w:sz w:val="20"/>
                <w:szCs w:val="20"/>
                <w:lang w:val="en-US"/>
              </w:rPr>
            </w:pPr>
            <w:r>
              <w:rPr>
                <w:sz w:val="20"/>
                <w:szCs w:val="20"/>
                <w:lang w:val="en"/>
              </w:rPr>
              <w:t>The sustainability of the response goes far beyond the issue of funding from the Global Fund, and this section provides elements that are not guarantees, but rather outlines policy, operational, and financial efforts to ensure services continue beyond Global Fund funding.</w:t>
            </w:r>
          </w:p>
          <w:p w14:paraId="464AF709" w14:textId="77777777" w:rsidR="00257FFE" w:rsidRPr="000D793A" w:rsidRDefault="002C41A8" w:rsidP="00257FFE">
            <w:pPr>
              <w:pStyle w:val="TableParagraph"/>
              <w:spacing w:line="264" w:lineRule="auto"/>
              <w:ind w:left="104" w:right="97"/>
              <w:jc w:val="both"/>
              <w:rPr>
                <w:bCs/>
                <w:sz w:val="20"/>
                <w:szCs w:val="20"/>
                <w:lang w:val="en-US"/>
              </w:rPr>
            </w:pPr>
            <w:r>
              <w:rPr>
                <w:b/>
                <w:bCs/>
                <w:sz w:val="20"/>
                <w:szCs w:val="20"/>
                <w:lang w:val="en"/>
              </w:rPr>
              <w:t>Institutional sustainability</w:t>
            </w:r>
            <w:r>
              <w:rPr>
                <w:sz w:val="20"/>
                <w:szCs w:val="20"/>
                <w:lang w:val="en"/>
              </w:rPr>
              <w:t xml:space="preserve">: The 3 disease response programs are strong interlocutors today able to produce strategic plans with a budget and mobilize resources from partners such as the Global Fund, but also USAID, </w:t>
            </w:r>
            <w:proofErr w:type="spellStart"/>
            <w:r>
              <w:rPr>
                <w:sz w:val="20"/>
                <w:szCs w:val="20"/>
                <w:lang w:val="en"/>
              </w:rPr>
              <w:t>Pepfar</w:t>
            </w:r>
            <w:proofErr w:type="spellEnd"/>
            <w:r>
              <w:rPr>
                <w:sz w:val="20"/>
                <w:szCs w:val="20"/>
                <w:lang w:val="en"/>
              </w:rPr>
              <w:t xml:space="preserve">, Japan International Cooperation Agency (JICA), Canadian Co-operation, Expertise </w:t>
            </w:r>
            <w:proofErr w:type="gramStart"/>
            <w:r>
              <w:rPr>
                <w:sz w:val="20"/>
                <w:szCs w:val="20"/>
                <w:lang w:val="en"/>
              </w:rPr>
              <w:t>France</w:t>
            </w:r>
            <w:proofErr w:type="gramEnd"/>
            <w:r>
              <w:rPr>
                <w:sz w:val="20"/>
                <w:szCs w:val="20"/>
                <w:lang w:val="en"/>
              </w:rPr>
              <w:t xml:space="preserve"> and the French Development </w:t>
            </w:r>
            <w:proofErr w:type="spellStart"/>
            <w:r>
              <w:rPr>
                <w:sz w:val="20"/>
                <w:szCs w:val="20"/>
                <w:lang w:val="en"/>
              </w:rPr>
              <w:t>Ageceny</w:t>
            </w:r>
            <w:proofErr w:type="spellEnd"/>
            <w:r>
              <w:rPr>
                <w:sz w:val="20"/>
                <w:szCs w:val="20"/>
                <w:lang w:val="en"/>
              </w:rPr>
              <w:t xml:space="preserve"> (AFD).... They have well-trained staff at the central level and focal points in each Provincial Health Division, namely the program physicians. Thanks to funding over the past 20 years, pandemics are a priority in the National Health Development Plan, and strong markers of the health of the country. </w:t>
            </w:r>
          </w:p>
          <w:p w14:paraId="44F3F873" w14:textId="77777777" w:rsidR="00257FFE" w:rsidRPr="000D793A" w:rsidRDefault="002C41A8" w:rsidP="00257FFE">
            <w:pPr>
              <w:pStyle w:val="TableParagraph"/>
              <w:spacing w:line="264" w:lineRule="auto"/>
              <w:ind w:left="104" w:right="97"/>
              <w:jc w:val="both"/>
              <w:rPr>
                <w:bCs/>
                <w:sz w:val="20"/>
                <w:szCs w:val="20"/>
                <w:lang w:val="en-US"/>
              </w:rPr>
            </w:pPr>
            <w:r>
              <w:rPr>
                <w:b/>
                <w:bCs/>
                <w:sz w:val="20"/>
                <w:szCs w:val="20"/>
                <w:lang w:val="en"/>
              </w:rPr>
              <w:t>Operational Sustainability</w:t>
            </w:r>
            <w:r>
              <w:rPr>
                <w:sz w:val="20"/>
                <w:szCs w:val="20"/>
                <w:lang w:val="en"/>
              </w:rPr>
              <w:t>: The Global Fund has secured funding to fight the three pandemics for 20 years. Its steadiness has created strategic and operational capacities that will last beyond the funding of an external donor. Strategic plans, therapeutic protocols and training providers are all intangible wealth created over the years of the response. They will last beyond funding from the Global Fund.</w:t>
            </w:r>
          </w:p>
          <w:p w14:paraId="5E8F27FF" w14:textId="77777777" w:rsidR="00257FFE" w:rsidRPr="000D793A" w:rsidRDefault="002C41A8" w:rsidP="00257FFE">
            <w:pPr>
              <w:pStyle w:val="TableParagraph"/>
              <w:spacing w:line="264" w:lineRule="auto"/>
              <w:ind w:left="104" w:right="97"/>
              <w:jc w:val="both"/>
              <w:rPr>
                <w:bCs/>
                <w:sz w:val="20"/>
                <w:szCs w:val="20"/>
                <w:lang w:val="en-US"/>
              </w:rPr>
            </w:pPr>
            <w:r>
              <w:rPr>
                <w:b/>
                <w:bCs/>
                <w:sz w:val="20"/>
                <w:szCs w:val="20"/>
                <w:lang w:val="en"/>
              </w:rPr>
              <w:t>Financial sustainability</w:t>
            </w:r>
            <w:r>
              <w:rPr>
                <w:sz w:val="20"/>
                <w:szCs w:val="20"/>
                <w:lang w:val="en"/>
              </w:rPr>
              <w:t xml:space="preserve">: The issue of financing health in the DRC is critical, and all the actors involved in the fight against the three pandemics have repeatedly reminded the State of its duty to put at the service of the Congolese people a resilient, sustainable health system accessible to the poorest. On the positive side, the Congolese state has respected its co-financing commitments for several rounds. </w:t>
            </w:r>
          </w:p>
          <w:p w14:paraId="34FE41C5" w14:textId="0FCE4B95" w:rsidR="00257FFE" w:rsidRPr="000D793A" w:rsidRDefault="002C41A8" w:rsidP="00257FFE">
            <w:pPr>
              <w:pStyle w:val="TableParagraph"/>
              <w:spacing w:line="264" w:lineRule="auto"/>
              <w:ind w:left="104" w:right="97"/>
              <w:jc w:val="both"/>
              <w:rPr>
                <w:bCs/>
                <w:sz w:val="20"/>
                <w:szCs w:val="20"/>
                <w:lang w:val="en-US"/>
              </w:rPr>
            </w:pPr>
            <w:r>
              <w:rPr>
                <w:sz w:val="20"/>
                <w:szCs w:val="20"/>
                <w:lang w:val="en"/>
              </w:rPr>
              <w:t xml:space="preserve">On the other hand, the lack of investment in the system in general is regrettable. 90% of the funds are used to pay staff salaries, which are not even 100% covered. As for the rest, provincial health divisions need to rely on the support of partners to implement health activities. When a project is stopped, as was the case for Nord Ubangi (whose support from </w:t>
            </w:r>
            <w:r w:rsidR="00B20A4B" w:rsidRPr="00B20A4B">
              <w:rPr>
                <w:sz w:val="20"/>
                <w:szCs w:val="20"/>
                <w:lang w:val="en"/>
              </w:rPr>
              <w:t>FCDO</w:t>
            </w:r>
            <w:r>
              <w:rPr>
                <w:sz w:val="20"/>
                <w:szCs w:val="20"/>
                <w:lang w:val="en"/>
              </w:rPr>
              <w:t xml:space="preserve"> has stopped), health services operate with their own resources at a minimum. In Kinshasa, apart from funding for salaries, all services are funded by technical and financial partners. The recent commitments that the Head of State has made to the population on establishment of universal health coverage (CSU), one of the flagship components of which is currently free childbirth, require much more government funding, hence the promulgation of the recent law explained below. </w:t>
            </w:r>
          </w:p>
          <w:p w14:paraId="192DFE22" w14:textId="77777777" w:rsidR="00257FFE" w:rsidRPr="000D793A" w:rsidRDefault="002C41A8" w:rsidP="00257FFE">
            <w:pPr>
              <w:pStyle w:val="TableParagraph"/>
              <w:spacing w:line="264" w:lineRule="auto"/>
              <w:ind w:left="104" w:right="97"/>
              <w:jc w:val="both"/>
              <w:rPr>
                <w:bCs/>
                <w:sz w:val="20"/>
                <w:szCs w:val="20"/>
                <w:lang w:val="en-US"/>
              </w:rPr>
            </w:pPr>
            <w:r>
              <w:rPr>
                <w:sz w:val="20"/>
                <w:szCs w:val="20"/>
                <w:lang w:val="en"/>
              </w:rPr>
              <w:t>For the 3 diseases, additional funding from the Ministry of Health does not cover the gaps identified:</w:t>
            </w:r>
          </w:p>
          <w:p w14:paraId="147B107B" w14:textId="2948BEB8" w:rsidR="00257FFE" w:rsidRPr="000D793A" w:rsidRDefault="002C41A8" w:rsidP="00257FFE">
            <w:pPr>
              <w:pStyle w:val="TableParagraph"/>
              <w:numPr>
                <w:ilvl w:val="0"/>
                <w:numId w:val="64"/>
              </w:numPr>
              <w:spacing w:line="264" w:lineRule="auto"/>
              <w:ind w:right="97"/>
              <w:jc w:val="both"/>
              <w:rPr>
                <w:bCs/>
                <w:sz w:val="20"/>
                <w:szCs w:val="20"/>
                <w:lang w:val="en-US"/>
              </w:rPr>
            </w:pPr>
            <w:r>
              <w:rPr>
                <w:sz w:val="20"/>
                <w:szCs w:val="20"/>
                <w:lang w:val="en"/>
              </w:rPr>
              <w:t xml:space="preserve">For malaria, the budget allocated by the Congolese government was 2018 ($33,000,733), 2019 ($41,133,546), 2020 ($37,693,212) and 2021 ($41,733,352). This represents an annual average of 37,275,830. It is expected that the State will allocate for the next grant (NFM4) 239,041,078 in 2024, </w:t>
            </w:r>
            <w:r w:rsidR="003B1B37" w:rsidRPr="003B1B37">
              <w:rPr>
                <w:sz w:val="20"/>
                <w:szCs w:val="20"/>
                <w:lang w:val="en"/>
              </w:rPr>
              <w:t>298</w:t>
            </w:r>
            <w:r>
              <w:rPr>
                <w:sz w:val="20"/>
                <w:szCs w:val="20"/>
                <w:lang w:val="en"/>
              </w:rPr>
              <w:t>,970,904 in 2025 and 291,948,604 in 2026.</w:t>
            </w:r>
          </w:p>
          <w:p w14:paraId="50340604" w14:textId="77777777" w:rsidR="00257FFE" w:rsidRPr="000D793A" w:rsidRDefault="002C41A8" w:rsidP="00257FFE">
            <w:pPr>
              <w:pStyle w:val="TableParagraph"/>
              <w:numPr>
                <w:ilvl w:val="0"/>
                <w:numId w:val="64"/>
              </w:numPr>
              <w:spacing w:line="264" w:lineRule="auto"/>
              <w:ind w:right="97"/>
              <w:jc w:val="both"/>
              <w:rPr>
                <w:bCs/>
                <w:sz w:val="20"/>
                <w:szCs w:val="20"/>
                <w:lang w:val="en-US"/>
              </w:rPr>
            </w:pPr>
            <w:r>
              <w:rPr>
                <w:sz w:val="20"/>
                <w:szCs w:val="20"/>
                <w:lang w:val="en"/>
              </w:rPr>
              <w:t xml:space="preserve">The table of matching funds shows that the Congolese government honors the payment of salaries and bonuses, as well as some infrastructure rehabilitation, but all the rest is </w:t>
            </w:r>
            <w:r>
              <w:rPr>
                <w:sz w:val="20"/>
                <w:szCs w:val="20"/>
                <w:lang w:val="en"/>
              </w:rPr>
              <w:lastRenderedPageBreak/>
              <w:t xml:space="preserve">borne by the technical and financial partners (PTFs), making the amounts allocated by the Global Fund indispensable and not very long-lasting. </w:t>
            </w:r>
          </w:p>
          <w:p w14:paraId="76D79E4B" w14:textId="77777777" w:rsidR="00257FFE" w:rsidRPr="00A16A64" w:rsidRDefault="002C41A8" w:rsidP="00257FFE">
            <w:pPr>
              <w:pStyle w:val="TableParagraph"/>
              <w:spacing w:line="264" w:lineRule="auto"/>
              <w:ind w:right="97"/>
              <w:jc w:val="both"/>
              <w:rPr>
                <w:bCs/>
                <w:sz w:val="20"/>
                <w:szCs w:val="20"/>
              </w:rPr>
            </w:pPr>
            <w:r>
              <w:rPr>
                <w:sz w:val="20"/>
                <w:szCs w:val="20"/>
                <w:lang w:val="en"/>
              </w:rPr>
              <w:t>Recent decisions to implement universal health coverage should provide additional resources to the Ministry of Health. This is the meaning of the</w:t>
            </w:r>
            <w:r>
              <w:rPr>
                <w:b/>
                <w:bCs/>
                <w:sz w:val="20"/>
                <w:szCs w:val="20"/>
                <w:lang w:val="en"/>
              </w:rPr>
              <w:t xml:space="preserve"> Ordinance-Law cited above, which establishes the Health Promotion Fund</w:t>
            </w:r>
            <w:r>
              <w:rPr>
                <w:sz w:val="20"/>
                <w:szCs w:val="20"/>
                <w:lang w:val="en"/>
              </w:rPr>
              <w:t>, a public administrative and financial institution with legal personality and management autonomy, to support the national health system. Its tasks shall be to:</w:t>
            </w:r>
          </w:p>
          <w:p w14:paraId="48E09117" w14:textId="77777777" w:rsidR="00257FFE" w:rsidRPr="000D793A" w:rsidRDefault="002C41A8" w:rsidP="00257FFE">
            <w:pPr>
              <w:pStyle w:val="TableParagraph"/>
              <w:numPr>
                <w:ilvl w:val="0"/>
                <w:numId w:val="64"/>
              </w:numPr>
              <w:spacing w:line="264" w:lineRule="auto"/>
              <w:ind w:left="1776" w:right="97"/>
              <w:jc w:val="both"/>
              <w:rPr>
                <w:bCs/>
                <w:sz w:val="20"/>
                <w:szCs w:val="20"/>
                <w:lang w:val="en-US"/>
              </w:rPr>
            </w:pPr>
            <w:r>
              <w:rPr>
                <w:sz w:val="20"/>
                <w:szCs w:val="20"/>
                <w:lang w:val="en"/>
              </w:rPr>
              <w:t xml:space="preserve">finance health infrastructure projects, medical equipment and promote local production of specific medicines and </w:t>
            </w:r>
            <w:proofErr w:type="gramStart"/>
            <w:r>
              <w:rPr>
                <w:sz w:val="20"/>
                <w:szCs w:val="20"/>
                <w:lang w:val="en"/>
              </w:rPr>
              <w:t>inputs;</w:t>
            </w:r>
            <w:proofErr w:type="gramEnd"/>
          </w:p>
          <w:p w14:paraId="6A2B0448" w14:textId="77777777" w:rsidR="00257FFE" w:rsidRPr="000D793A" w:rsidRDefault="002C41A8" w:rsidP="00257FFE">
            <w:pPr>
              <w:pStyle w:val="TableParagraph"/>
              <w:numPr>
                <w:ilvl w:val="0"/>
                <w:numId w:val="64"/>
              </w:numPr>
              <w:spacing w:line="264" w:lineRule="auto"/>
              <w:ind w:left="1776" w:right="97"/>
              <w:jc w:val="both"/>
              <w:rPr>
                <w:bCs/>
                <w:sz w:val="20"/>
                <w:szCs w:val="20"/>
                <w:lang w:val="en-US"/>
              </w:rPr>
            </w:pPr>
            <w:r>
              <w:rPr>
                <w:sz w:val="20"/>
                <w:szCs w:val="20"/>
                <w:lang w:val="en"/>
              </w:rPr>
              <w:t xml:space="preserve">fund the promotion of traditional </w:t>
            </w:r>
            <w:proofErr w:type="gramStart"/>
            <w:r>
              <w:rPr>
                <w:sz w:val="20"/>
                <w:szCs w:val="20"/>
                <w:lang w:val="en"/>
              </w:rPr>
              <w:t>medicine;</w:t>
            </w:r>
            <w:proofErr w:type="gramEnd"/>
          </w:p>
          <w:p w14:paraId="0F5031B3" w14:textId="77777777" w:rsidR="00257FFE" w:rsidRPr="000D793A" w:rsidRDefault="002C41A8" w:rsidP="00257FFE">
            <w:pPr>
              <w:pStyle w:val="TableParagraph"/>
              <w:numPr>
                <w:ilvl w:val="0"/>
                <w:numId w:val="64"/>
              </w:numPr>
              <w:spacing w:line="264" w:lineRule="auto"/>
              <w:ind w:left="1776" w:right="97"/>
              <w:jc w:val="both"/>
              <w:rPr>
                <w:bCs/>
                <w:sz w:val="20"/>
                <w:szCs w:val="20"/>
                <w:lang w:val="en-US"/>
              </w:rPr>
            </w:pPr>
            <w:r>
              <w:rPr>
                <w:sz w:val="20"/>
                <w:szCs w:val="20"/>
                <w:lang w:val="en"/>
              </w:rPr>
              <w:t xml:space="preserve">fund the supply of essential medicines, including contraceptives, vaccines and other public health </w:t>
            </w:r>
            <w:proofErr w:type="gramStart"/>
            <w:r>
              <w:rPr>
                <w:sz w:val="20"/>
                <w:szCs w:val="20"/>
                <w:lang w:val="en"/>
              </w:rPr>
              <w:t>inputs;</w:t>
            </w:r>
            <w:proofErr w:type="gramEnd"/>
          </w:p>
          <w:p w14:paraId="128F56F4" w14:textId="77777777" w:rsidR="00257FFE" w:rsidRPr="000D793A" w:rsidRDefault="002C41A8" w:rsidP="00257FFE">
            <w:pPr>
              <w:pStyle w:val="TableParagraph"/>
              <w:numPr>
                <w:ilvl w:val="0"/>
                <w:numId w:val="64"/>
              </w:numPr>
              <w:spacing w:line="264" w:lineRule="auto"/>
              <w:ind w:left="1776" w:right="97"/>
              <w:jc w:val="both"/>
              <w:rPr>
                <w:bCs/>
                <w:sz w:val="20"/>
                <w:szCs w:val="20"/>
                <w:lang w:val="en-US"/>
              </w:rPr>
            </w:pPr>
            <w:r>
              <w:rPr>
                <w:sz w:val="20"/>
                <w:szCs w:val="20"/>
                <w:lang w:val="en"/>
              </w:rPr>
              <w:t xml:space="preserve">fund health sector governance, planning, and human resources for health </w:t>
            </w:r>
            <w:proofErr w:type="gramStart"/>
            <w:r>
              <w:rPr>
                <w:sz w:val="20"/>
                <w:szCs w:val="20"/>
                <w:lang w:val="en"/>
              </w:rPr>
              <w:t>development;</w:t>
            </w:r>
            <w:proofErr w:type="gramEnd"/>
          </w:p>
          <w:p w14:paraId="20078797" w14:textId="77777777" w:rsidR="00257FFE" w:rsidRPr="000D793A" w:rsidRDefault="002C41A8" w:rsidP="00257FFE">
            <w:pPr>
              <w:pStyle w:val="TableParagraph"/>
              <w:numPr>
                <w:ilvl w:val="0"/>
                <w:numId w:val="64"/>
              </w:numPr>
              <w:spacing w:line="264" w:lineRule="auto"/>
              <w:ind w:left="1776" w:right="97"/>
              <w:jc w:val="both"/>
              <w:rPr>
                <w:bCs/>
                <w:sz w:val="20"/>
                <w:szCs w:val="20"/>
                <w:lang w:val="en-US"/>
              </w:rPr>
            </w:pPr>
            <w:r>
              <w:rPr>
                <w:sz w:val="20"/>
                <w:szCs w:val="20"/>
                <w:lang w:val="en"/>
              </w:rPr>
              <w:t>subsidize health and pharmaceutical service and care establishments.</w:t>
            </w:r>
          </w:p>
          <w:p w14:paraId="0F5AC0A6" w14:textId="77777777" w:rsidR="00257FFE" w:rsidRPr="000D793A" w:rsidRDefault="00257FFE" w:rsidP="00257FFE">
            <w:pPr>
              <w:pStyle w:val="TableParagraph"/>
              <w:spacing w:line="264" w:lineRule="auto"/>
              <w:ind w:right="97"/>
              <w:jc w:val="both"/>
              <w:rPr>
                <w:bCs/>
                <w:sz w:val="20"/>
                <w:szCs w:val="20"/>
                <w:lang w:val="en-US"/>
              </w:rPr>
            </w:pPr>
          </w:p>
          <w:p w14:paraId="12CA3BB2" w14:textId="68E7AA2F" w:rsidR="00257FFE" w:rsidRPr="000D793A" w:rsidRDefault="002C41A8" w:rsidP="00257FFE">
            <w:pPr>
              <w:pStyle w:val="TableParagraph"/>
              <w:spacing w:line="264" w:lineRule="auto"/>
              <w:ind w:right="97"/>
              <w:jc w:val="both"/>
              <w:rPr>
                <w:bCs/>
                <w:sz w:val="20"/>
                <w:szCs w:val="20"/>
                <w:lang w:val="en-US"/>
              </w:rPr>
            </w:pPr>
            <w:r>
              <w:rPr>
                <w:sz w:val="20"/>
                <w:szCs w:val="20"/>
                <w:lang w:val="en"/>
              </w:rPr>
              <w:t xml:space="preserve">The Health Promotion Fund is financed </w:t>
            </w:r>
            <w:proofErr w:type="gramStart"/>
            <w:r>
              <w:rPr>
                <w:sz w:val="20"/>
                <w:szCs w:val="20"/>
                <w:lang w:val="en"/>
              </w:rPr>
              <w:t>in particular by</w:t>
            </w:r>
            <w:proofErr w:type="gramEnd"/>
            <w:r>
              <w:rPr>
                <w:sz w:val="20"/>
                <w:szCs w:val="20"/>
                <w:lang w:val="en"/>
              </w:rPr>
              <w:t xml:space="preserve"> public funding and the contribution of communities, national and international solidarity, investments, authorized partners and a proportion of contributions to the compulsory health insurance scheme as well as by innovative financing. Innovative financing includes a share of mining royalties allocated to the central government, a health promotion tax set at 2% of the cost, insurance and freight value of imported goods, and a share of excise duties levied on unhealthy products, including tobacco, alcoholic, energy and sugar-sweetened beverages, and telecommunications.</w:t>
            </w:r>
          </w:p>
          <w:p w14:paraId="675E6290" w14:textId="77777777" w:rsidR="00257FFE" w:rsidRPr="000D793A" w:rsidRDefault="00257FFE" w:rsidP="00257FFE">
            <w:pPr>
              <w:pStyle w:val="TableParagraph"/>
              <w:spacing w:line="264" w:lineRule="auto"/>
              <w:ind w:right="97"/>
              <w:jc w:val="both"/>
              <w:rPr>
                <w:bCs/>
                <w:sz w:val="20"/>
                <w:szCs w:val="20"/>
                <w:lang w:val="en-US"/>
              </w:rPr>
            </w:pPr>
          </w:p>
          <w:p w14:paraId="094628DC" w14:textId="7360E5D7" w:rsidR="00CD76B4" w:rsidRPr="000D793A" w:rsidRDefault="002C41A8" w:rsidP="00257FFE">
            <w:pPr>
              <w:pStyle w:val="TableParagraph"/>
              <w:spacing w:line="264" w:lineRule="auto"/>
              <w:ind w:right="97"/>
              <w:jc w:val="both"/>
              <w:rPr>
                <w:bCs/>
                <w:sz w:val="20"/>
                <w:szCs w:val="20"/>
                <w:lang w:val="en-US"/>
              </w:rPr>
            </w:pPr>
            <w:r>
              <w:rPr>
                <w:sz w:val="20"/>
                <w:szCs w:val="20"/>
                <w:lang w:val="en"/>
              </w:rPr>
              <w:t>Great hopes are pinned on this reform, which should provide the health sector with domestic funds to support the roll-out of the roadmap for universal health coverage (CSU).</w:t>
            </w:r>
          </w:p>
        </w:tc>
      </w:tr>
    </w:tbl>
    <w:p w14:paraId="26F5AB5E" w14:textId="77777777" w:rsidR="00111E51" w:rsidRDefault="00111E51" w:rsidP="00666732">
      <w:pPr>
        <w:pStyle w:val="BodyText"/>
        <w:spacing w:after="0" w:line="240" w:lineRule="auto"/>
        <w:ind w:left="360"/>
        <w:rPr>
          <w:rFonts w:eastAsiaTheme="minorEastAsia" w:cstheme="minorHAnsi"/>
          <w:b/>
          <w:sz w:val="22"/>
        </w:rPr>
        <w:sectPr w:rsidR="00111E51" w:rsidSect="00111E51">
          <w:pgSz w:w="16838" w:h="11906" w:orient="landscape" w:code="9"/>
          <w:pgMar w:top="851" w:right="851" w:bottom="851" w:left="1418" w:header="0" w:footer="289" w:gutter="0"/>
          <w:cols w:space="708"/>
          <w:docGrid w:linePitch="360"/>
        </w:sectPr>
      </w:pPr>
    </w:p>
    <w:p w14:paraId="32CB5DF5" w14:textId="77777777" w:rsidR="0071755A" w:rsidRPr="00666732" w:rsidRDefault="0071755A" w:rsidP="00666732">
      <w:pPr>
        <w:pStyle w:val="BodyText"/>
        <w:spacing w:after="0" w:line="240" w:lineRule="auto"/>
        <w:ind w:left="360"/>
        <w:rPr>
          <w:rFonts w:eastAsiaTheme="minorEastAsia" w:cstheme="minorHAnsi"/>
          <w:b/>
          <w:sz w:val="22"/>
        </w:rPr>
      </w:pPr>
    </w:p>
    <w:p w14:paraId="2BE9964A" w14:textId="7EA248AF" w:rsidR="00DB5929" w:rsidRPr="00666732" w:rsidRDefault="002C41A8">
      <w:pPr>
        <w:pStyle w:val="BodyText"/>
        <w:numPr>
          <w:ilvl w:val="0"/>
          <w:numId w:val="11"/>
        </w:numPr>
        <w:spacing w:after="0" w:line="240" w:lineRule="auto"/>
        <w:ind w:left="360"/>
        <w:rPr>
          <w:rFonts w:eastAsiaTheme="minorEastAsia" w:cstheme="minorHAnsi"/>
          <w:b/>
          <w:sz w:val="22"/>
        </w:rPr>
      </w:pPr>
      <w:r>
        <w:rPr>
          <w:rFonts w:cstheme="minorHAnsi"/>
          <w:b/>
          <w:bCs/>
          <w:sz w:val="22"/>
          <w:lang w:val="en"/>
        </w:rPr>
        <w:t>Domestic Funding and Resource Mobilization</w:t>
      </w:r>
    </w:p>
    <w:p w14:paraId="12C0F663" w14:textId="77777777" w:rsidR="00E54B5E" w:rsidRPr="00735D27" w:rsidRDefault="00E54B5E" w:rsidP="00E54B5E">
      <w:pPr>
        <w:pStyle w:val="BodyText"/>
        <w:spacing w:after="0" w:line="240" w:lineRule="auto"/>
        <w:rPr>
          <w:rFonts w:ascii="Arial" w:hAnsi="Arial" w:cs="Arial"/>
          <w:sz w:val="22"/>
        </w:rPr>
      </w:pPr>
    </w:p>
    <w:p w14:paraId="0FB8E5F2" w14:textId="77777777" w:rsidR="00E54B5E" w:rsidRPr="000D793A" w:rsidRDefault="002C41A8" w:rsidP="00E54B5E">
      <w:pPr>
        <w:pStyle w:val="Default"/>
        <w:jc w:val="both"/>
        <w:rPr>
          <w:sz w:val="22"/>
          <w:szCs w:val="22"/>
          <w:lang w:val="en-US"/>
        </w:rPr>
      </w:pPr>
      <w:r>
        <w:rPr>
          <w:b/>
          <w:bCs/>
          <w:sz w:val="22"/>
          <w:szCs w:val="22"/>
          <w:u w:val="single"/>
          <w:lang w:val="en"/>
        </w:rPr>
        <w:t>Status of 2020-2022 matching funds commitments for TB, HIV and malaria</w:t>
      </w:r>
      <w:r>
        <w:rPr>
          <w:sz w:val="22"/>
          <w:szCs w:val="22"/>
          <w:lang w:val="en"/>
        </w:rPr>
        <w:t xml:space="preserve">: Each year, the Democratic Republic of Congo submits the nationally agreed public health expenditures agreed upon with the Global Fund, in accordance with Letter No. 2930/CAB/MIN/Finances 2020 and Letter No. 1250 /CAB/MIN/S/ /DC/ 2020 of December 4, 2020 on the commitment of the Democratic Republic of Congo to Global Fund Project Matching Funds for the 2021-2023 implementation period. </w:t>
      </w:r>
    </w:p>
    <w:p w14:paraId="435A2E4F" w14:textId="77777777" w:rsidR="00E54B5E" w:rsidRPr="000D793A" w:rsidRDefault="00E54B5E" w:rsidP="00E54B5E">
      <w:pPr>
        <w:pStyle w:val="Default"/>
        <w:jc w:val="both"/>
        <w:rPr>
          <w:sz w:val="22"/>
          <w:szCs w:val="22"/>
          <w:lang w:val="en-US"/>
        </w:rPr>
      </w:pPr>
    </w:p>
    <w:p w14:paraId="75AF6BC8" w14:textId="77777777" w:rsidR="00E54B5E" w:rsidRPr="000D793A" w:rsidRDefault="002C41A8" w:rsidP="00E54B5E">
      <w:pPr>
        <w:pStyle w:val="Default"/>
        <w:jc w:val="both"/>
        <w:rPr>
          <w:sz w:val="22"/>
          <w:szCs w:val="22"/>
          <w:lang w:val="en-US"/>
        </w:rPr>
      </w:pPr>
      <w:r>
        <w:rPr>
          <w:sz w:val="22"/>
          <w:szCs w:val="22"/>
          <w:lang w:val="en"/>
        </w:rPr>
        <w:t>The table below shows the evolution of the Congolese government’s financing of public health spending that is linked to all health sector interventions.</w:t>
      </w:r>
    </w:p>
    <w:p w14:paraId="65C6C4C0" w14:textId="77777777" w:rsidR="00E54B5E" w:rsidRPr="000D793A" w:rsidRDefault="00E54B5E" w:rsidP="00E54B5E">
      <w:pPr>
        <w:pStyle w:val="Default"/>
        <w:jc w:val="both"/>
        <w:rPr>
          <w:sz w:val="22"/>
          <w:szCs w:val="22"/>
          <w:lang w:val="en-US"/>
        </w:rPr>
      </w:pPr>
    </w:p>
    <w:p w14:paraId="1576E593" w14:textId="77777777" w:rsidR="00E54B5E" w:rsidRPr="000D793A" w:rsidRDefault="002C41A8" w:rsidP="00E54B5E">
      <w:pPr>
        <w:pStyle w:val="Default"/>
        <w:rPr>
          <w:b/>
          <w:i/>
          <w:sz w:val="22"/>
          <w:szCs w:val="22"/>
          <w:lang w:val="en-US"/>
        </w:rPr>
      </w:pPr>
      <w:r>
        <w:rPr>
          <w:b/>
          <w:bCs/>
          <w:i/>
          <w:iCs/>
          <w:sz w:val="22"/>
          <w:szCs w:val="22"/>
          <w:lang w:val="en"/>
        </w:rPr>
        <w:t>Table 1 Evolution of State funding from 2018 to 2022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6"/>
        <w:gridCol w:w="995"/>
        <w:gridCol w:w="995"/>
        <w:gridCol w:w="995"/>
        <w:gridCol w:w="1136"/>
        <w:gridCol w:w="1136"/>
        <w:gridCol w:w="1421"/>
      </w:tblGrid>
      <w:tr w:rsidR="00E03079" w14:paraId="5FE3ADDE" w14:textId="77777777" w:rsidTr="00741F26">
        <w:trPr>
          <w:trHeight w:val="170"/>
        </w:trPr>
        <w:tc>
          <w:tcPr>
            <w:tcW w:w="1725" w:type="pct"/>
            <w:shd w:val="clear" w:color="auto" w:fill="D1D3D4" w:themeFill="background2"/>
            <w:vAlign w:val="center"/>
            <w:hideMark/>
          </w:tcPr>
          <w:p w14:paraId="0D51FA7E" w14:textId="77777777" w:rsidR="00E54B5E" w:rsidRPr="00735D27" w:rsidRDefault="002C41A8" w:rsidP="00741F26">
            <w:pPr>
              <w:spacing w:after="0" w:line="240" w:lineRule="auto"/>
              <w:jc w:val="center"/>
              <w:rPr>
                <w:rFonts w:ascii="Arial" w:eastAsia="Times New Roman" w:hAnsi="Arial" w:cs="Arial"/>
                <w:b/>
                <w:bCs/>
                <w:color w:val="000000" w:themeColor="text1"/>
                <w:sz w:val="16"/>
                <w:szCs w:val="16"/>
              </w:rPr>
            </w:pPr>
            <w:r>
              <w:rPr>
                <w:rFonts w:ascii="Arial" w:eastAsia="Times New Roman" w:hAnsi="Arial" w:cs="Arial"/>
                <w:b/>
                <w:bCs/>
                <w:color w:val="000000" w:themeColor="text1"/>
                <w:sz w:val="16"/>
                <w:szCs w:val="16"/>
                <w:lang w:val="en"/>
              </w:rPr>
              <w:t>Indicators</w:t>
            </w:r>
          </w:p>
        </w:tc>
        <w:tc>
          <w:tcPr>
            <w:tcW w:w="488" w:type="pct"/>
            <w:shd w:val="clear" w:color="auto" w:fill="D1D3D4" w:themeFill="background2"/>
            <w:vAlign w:val="center"/>
            <w:hideMark/>
          </w:tcPr>
          <w:p w14:paraId="1D036F32" w14:textId="77777777" w:rsidR="00E54B5E" w:rsidRPr="00735D27" w:rsidRDefault="002C41A8" w:rsidP="00741F26">
            <w:pPr>
              <w:spacing w:after="0" w:line="240" w:lineRule="auto"/>
              <w:jc w:val="center"/>
              <w:rPr>
                <w:rFonts w:ascii="Arial" w:eastAsia="Times New Roman" w:hAnsi="Arial" w:cs="Arial"/>
                <w:b/>
                <w:bCs/>
                <w:color w:val="000000" w:themeColor="text1"/>
                <w:sz w:val="16"/>
                <w:szCs w:val="16"/>
              </w:rPr>
            </w:pPr>
            <w:r>
              <w:rPr>
                <w:rFonts w:ascii="Arial" w:eastAsia="Times New Roman" w:hAnsi="Arial" w:cs="Arial"/>
                <w:b/>
                <w:bCs/>
                <w:color w:val="000000" w:themeColor="text1"/>
                <w:sz w:val="16"/>
                <w:szCs w:val="16"/>
                <w:lang w:val="en"/>
              </w:rPr>
              <w:t>2018</w:t>
            </w:r>
          </w:p>
        </w:tc>
        <w:tc>
          <w:tcPr>
            <w:tcW w:w="488" w:type="pct"/>
            <w:shd w:val="clear" w:color="auto" w:fill="D1D3D4" w:themeFill="background2"/>
            <w:vAlign w:val="center"/>
            <w:hideMark/>
          </w:tcPr>
          <w:p w14:paraId="27CD8637" w14:textId="77777777" w:rsidR="00E54B5E" w:rsidRPr="00735D27" w:rsidRDefault="002C41A8" w:rsidP="00741F26">
            <w:pPr>
              <w:spacing w:after="0" w:line="240" w:lineRule="auto"/>
              <w:jc w:val="center"/>
              <w:rPr>
                <w:rFonts w:ascii="Arial" w:eastAsia="Times New Roman" w:hAnsi="Arial" w:cs="Arial"/>
                <w:b/>
                <w:bCs/>
                <w:color w:val="000000" w:themeColor="text1"/>
                <w:sz w:val="16"/>
                <w:szCs w:val="16"/>
              </w:rPr>
            </w:pPr>
            <w:r>
              <w:rPr>
                <w:rFonts w:ascii="Arial" w:eastAsia="Times New Roman" w:hAnsi="Arial" w:cs="Arial"/>
                <w:b/>
                <w:bCs/>
                <w:color w:val="000000" w:themeColor="text1"/>
                <w:sz w:val="16"/>
                <w:szCs w:val="16"/>
                <w:lang w:val="en"/>
              </w:rPr>
              <w:t>2019</w:t>
            </w:r>
          </w:p>
        </w:tc>
        <w:tc>
          <w:tcPr>
            <w:tcW w:w="488" w:type="pct"/>
            <w:shd w:val="clear" w:color="auto" w:fill="D1D3D4" w:themeFill="background2"/>
            <w:vAlign w:val="center"/>
            <w:hideMark/>
          </w:tcPr>
          <w:p w14:paraId="12A2B68A" w14:textId="77777777" w:rsidR="00E54B5E" w:rsidRPr="00735D27" w:rsidRDefault="002C41A8" w:rsidP="00741F26">
            <w:pPr>
              <w:spacing w:after="0" w:line="240" w:lineRule="auto"/>
              <w:jc w:val="center"/>
              <w:rPr>
                <w:rFonts w:ascii="Arial" w:eastAsia="Times New Roman" w:hAnsi="Arial" w:cs="Arial"/>
                <w:b/>
                <w:bCs/>
                <w:color w:val="000000" w:themeColor="text1"/>
                <w:sz w:val="16"/>
                <w:szCs w:val="16"/>
              </w:rPr>
            </w:pPr>
            <w:r>
              <w:rPr>
                <w:rFonts w:ascii="Arial" w:eastAsia="Times New Roman" w:hAnsi="Arial" w:cs="Arial"/>
                <w:b/>
                <w:bCs/>
                <w:color w:val="000000" w:themeColor="text1"/>
                <w:sz w:val="16"/>
                <w:szCs w:val="16"/>
                <w:lang w:val="en"/>
              </w:rPr>
              <w:t>2020</w:t>
            </w:r>
          </w:p>
        </w:tc>
        <w:tc>
          <w:tcPr>
            <w:tcW w:w="557" w:type="pct"/>
            <w:shd w:val="clear" w:color="auto" w:fill="D1D3D4" w:themeFill="background2"/>
            <w:vAlign w:val="center"/>
            <w:hideMark/>
          </w:tcPr>
          <w:p w14:paraId="07417559" w14:textId="77777777" w:rsidR="00E54B5E" w:rsidRPr="00735D27" w:rsidRDefault="002C41A8" w:rsidP="00741F26">
            <w:pPr>
              <w:spacing w:after="0" w:line="240" w:lineRule="auto"/>
              <w:jc w:val="center"/>
              <w:rPr>
                <w:rFonts w:ascii="Arial" w:eastAsia="Times New Roman" w:hAnsi="Arial" w:cs="Arial"/>
                <w:b/>
                <w:bCs/>
                <w:color w:val="000000" w:themeColor="text1"/>
                <w:sz w:val="16"/>
                <w:szCs w:val="16"/>
              </w:rPr>
            </w:pPr>
            <w:r>
              <w:rPr>
                <w:rFonts w:ascii="Arial" w:eastAsia="Times New Roman" w:hAnsi="Arial" w:cs="Arial"/>
                <w:b/>
                <w:bCs/>
                <w:color w:val="000000" w:themeColor="text1"/>
                <w:sz w:val="16"/>
                <w:szCs w:val="16"/>
                <w:lang w:val="en"/>
              </w:rPr>
              <w:t>2021*</w:t>
            </w:r>
          </w:p>
        </w:tc>
        <w:tc>
          <w:tcPr>
            <w:tcW w:w="557" w:type="pct"/>
            <w:shd w:val="clear" w:color="auto" w:fill="D1D3D4" w:themeFill="background2"/>
            <w:vAlign w:val="center"/>
            <w:hideMark/>
          </w:tcPr>
          <w:p w14:paraId="753F870F" w14:textId="77777777" w:rsidR="00E54B5E" w:rsidRPr="00735D27" w:rsidRDefault="002C41A8" w:rsidP="00741F26">
            <w:pPr>
              <w:spacing w:after="0" w:line="240" w:lineRule="auto"/>
              <w:jc w:val="center"/>
              <w:rPr>
                <w:rFonts w:ascii="Arial" w:eastAsia="Times New Roman" w:hAnsi="Arial" w:cs="Arial"/>
                <w:b/>
                <w:bCs/>
                <w:color w:val="000000" w:themeColor="text1"/>
                <w:sz w:val="16"/>
                <w:szCs w:val="16"/>
              </w:rPr>
            </w:pPr>
            <w:r>
              <w:rPr>
                <w:rFonts w:ascii="Arial" w:eastAsia="Times New Roman" w:hAnsi="Arial" w:cs="Arial"/>
                <w:b/>
                <w:bCs/>
                <w:color w:val="000000" w:themeColor="text1"/>
                <w:sz w:val="16"/>
                <w:szCs w:val="16"/>
                <w:lang w:val="en"/>
              </w:rPr>
              <w:t>2022</w:t>
            </w:r>
          </w:p>
        </w:tc>
        <w:tc>
          <w:tcPr>
            <w:tcW w:w="697" w:type="pct"/>
            <w:shd w:val="clear" w:color="auto" w:fill="D1D3D4" w:themeFill="background2"/>
            <w:vAlign w:val="center"/>
            <w:hideMark/>
          </w:tcPr>
          <w:p w14:paraId="212D3F57" w14:textId="77777777" w:rsidR="00E54B5E" w:rsidRPr="00735D27" w:rsidRDefault="002C41A8" w:rsidP="00741F26">
            <w:pPr>
              <w:spacing w:after="0" w:line="240" w:lineRule="auto"/>
              <w:jc w:val="center"/>
              <w:rPr>
                <w:rFonts w:ascii="Arial" w:eastAsia="Times New Roman" w:hAnsi="Arial" w:cs="Arial"/>
                <w:b/>
                <w:bCs/>
                <w:color w:val="000000" w:themeColor="text1"/>
                <w:sz w:val="16"/>
                <w:szCs w:val="16"/>
              </w:rPr>
            </w:pPr>
            <w:r>
              <w:rPr>
                <w:rFonts w:ascii="Arial" w:eastAsia="Times New Roman" w:hAnsi="Arial" w:cs="Arial"/>
                <w:b/>
                <w:bCs/>
                <w:color w:val="000000" w:themeColor="text1"/>
                <w:sz w:val="16"/>
                <w:szCs w:val="16"/>
                <w:lang w:val="en"/>
              </w:rPr>
              <w:t>Source</w:t>
            </w:r>
          </w:p>
        </w:tc>
      </w:tr>
      <w:tr w:rsidR="00E03079" w:rsidRPr="000969C4" w14:paraId="56D86951" w14:textId="77777777" w:rsidTr="00741F26">
        <w:trPr>
          <w:trHeight w:val="170"/>
        </w:trPr>
        <w:tc>
          <w:tcPr>
            <w:tcW w:w="4303" w:type="pct"/>
            <w:gridSpan w:val="6"/>
            <w:shd w:val="clear" w:color="auto" w:fill="D1D3D4" w:themeFill="background2"/>
            <w:vAlign w:val="center"/>
            <w:hideMark/>
          </w:tcPr>
          <w:p w14:paraId="3C91FF81" w14:textId="77777777" w:rsidR="00E54B5E" w:rsidRPr="000D793A" w:rsidRDefault="002C41A8" w:rsidP="00741F26">
            <w:pPr>
              <w:spacing w:after="0" w:line="240" w:lineRule="auto"/>
              <w:jc w:val="center"/>
              <w:rPr>
                <w:rFonts w:ascii="Arial" w:eastAsia="Times New Roman" w:hAnsi="Arial" w:cs="Arial"/>
                <w:b/>
                <w:bCs/>
                <w:color w:val="000000" w:themeColor="text1"/>
                <w:sz w:val="16"/>
                <w:szCs w:val="16"/>
                <w:lang w:val="en-US"/>
              </w:rPr>
            </w:pPr>
            <w:r>
              <w:rPr>
                <w:rFonts w:ascii="Arial" w:eastAsia="Times New Roman" w:hAnsi="Arial" w:cs="Arial"/>
                <w:b/>
                <w:bCs/>
                <w:color w:val="000000" w:themeColor="text1"/>
                <w:sz w:val="16"/>
                <w:szCs w:val="16"/>
                <w:lang w:val="en"/>
              </w:rPr>
              <w:t>Budget allocation in million FC</w:t>
            </w:r>
          </w:p>
        </w:tc>
        <w:tc>
          <w:tcPr>
            <w:tcW w:w="697" w:type="pct"/>
            <w:shd w:val="clear" w:color="auto" w:fill="D1D3D4" w:themeFill="background2"/>
            <w:vAlign w:val="center"/>
            <w:hideMark/>
          </w:tcPr>
          <w:p w14:paraId="4803DA3E" w14:textId="77777777" w:rsidR="00E54B5E" w:rsidRPr="000D793A" w:rsidRDefault="00E54B5E" w:rsidP="00741F26">
            <w:pPr>
              <w:spacing w:after="0" w:line="240" w:lineRule="auto"/>
              <w:jc w:val="center"/>
              <w:rPr>
                <w:rFonts w:ascii="Arial" w:eastAsia="Times New Roman" w:hAnsi="Arial" w:cs="Arial"/>
                <w:b/>
                <w:bCs/>
                <w:color w:val="000000" w:themeColor="text1"/>
                <w:sz w:val="16"/>
                <w:szCs w:val="16"/>
                <w:lang w:val="en-US"/>
              </w:rPr>
            </w:pPr>
          </w:p>
        </w:tc>
      </w:tr>
      <w:tr w:rsidR="00E03079" w14:paraId="78BC8D84" w14:textId="77777777" w:rsidTr="00741F26">
        <w:trPr>
          <w:trHeight w:val="405"/>
        </w:trPr>
        <w:tc>
          <w:tcPr>
            <w:tcW w:w="1725" w:type="pct"/>
            <w:shd w:val="clear" w:color="auto" w:fill="auto"/>
            <w:vAlign w:val="center"/>
            <w:hideMark/>
          </w:tcPr>
          <w:p w14:paraId="474D3EBD" w14:textId="77777777" w:rsidR="00E54B5E" w:rsidRPr="000D793A" w:rsidRDefault="002C41A8" w:rsidP="00741F26">
            <w:pPr>
              <w:spacing w:after="0" w:line="240" w:lineRule="auto"/>
              <w:rPr>
                <w:rFonts w:ascii="Arial" w:eastAsia="Times New Roman" w:hAnsi="Arial" w:cs="Arial"/>
                <w:b/>
                <w:bCs/>
                <w:sz w:val="16"/>
                <w:szCs w:val="16"/>
                <w:lang w:val="en-US"/>
              </w:rPr>
            </w:pPr>
            <w:r>
              <w:rPr>
                <w:rFonts w:ascii="Arial" w:eastAsia="Times New Roman" w:hAnsi="Arial" w:cs="Arial"/>
                <w:b/>
                <w:bCs/>
                <w:sz w:val="16"/>
                <w:szCs w:val="16"/>
                <w:lang w:val="en"/>
              </w:rPr>
              <w:t>State budget allocated to the Health Administration</w:t>
            </w:r>
          </w:p>
        </w:tc>
        <w:tc>
          <w:tcPr>
            <w:tcW w:w="488" w:type="pct"/>
            <w:shd w:val="clear" w:color="auto" w:fill="auto"/>
            <w:noWrap/>
            <w:vAlign w:val="center"/>
            <w:hideMark/>
          </w:tcPr>
          <w:p w14:paraId="796CAB3A"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681,715</w:t>
            </w:r>
          </w:p>
        </w:tc>
        <w:tc>
          <w:tcPr>
            <w:tcW w:w="488" w:type="pct"/>
            <w:shd w:val="clear" w:color="auto" w:fill="auto"/>
            <w:noWrap/>
            <w:vAlign w:val="center"/>
            <w:hideMark/>
          </w:tcPr>
          <w:p w14:paraId="58F1D6B7"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1,026,734</w:t>
            </w:r>
          </w:p>
        </w:tc>
        <w:tc>
          <w:tcPr>
            <w:tcW w:w="488" w:type="pct"/>
            <w:shd w:val="clear" w:color="auto" w:fill="auto"/>
            <w:noWrap/>
            <w:vAlign w:val="center"/>
            <w:hideMark/>
          </w:tcPr>
          <w:p w14:paraId="50C7140E"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939,391</w:t>
            </w:r>
          </w:p>
        </w:tc>
        <w:tc>
          <w:tcPr>
            <w:tcW w:w="557" w:type="pct"/>
            <w:shd w:val="clear" w:color="auto" w:fill="auto"/>
            <w:noWrap/>
            <w:vAlign w:val="center"/>
            <w:hideMark/>
          </w:tcPr>
          <w:p w14:paraId="0059344F"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1,649,609</w:t>
            </w:r>
          </w:p>
        </w:tc>
        <w:tc>
          <w:tcPr>
            <w:tcW w:w="557" w:type="pct"/>
            <w:shd w:val="clear" w:color="auto" w:fill="auto"/>
            <w:noWrap/>
            <w:vAlign w:val="center"/>
            <w:hideMark/>
          </w:tcPr>
          <w:p w14:paraId="7938584B"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1,727,511</w:t>
            </w:r>
          </w:p>
        </w:tc>
        <w:tc>
          <w:tcPr>
            <w:tcW w:w="697" w:type="pct"/>
            <w:shd w:val="clear" w:color="auto" w:fill="auto"/>
            <w:vAlign w:val="center"/>
            <w:hideMark/>
          </w:tcPr>
          <w:p w14:paraId="01A02BCA"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ESB-Min Budget</w:t>
            </w:r>
          </w:p>
        </w:tc>
      </w:tr>
      <w:tr w:rsidR="00E03079" w14:paraId="1D11E061" w14:textId="77777777" w:rsidTr="00741F26">
        <w:trPr>
          <w:trHeight w:val="170"/>
        </w:trPr>
        <w:tc>
          <w:tcPr>
            <w:tcW w:w="1725" w:type="pct"/>
            <w:shd w:val="clear" w:color="auto" w:fill="auto"/>
            <w:vAlign w:val="center"/>
            <w:hideMark/>
          </w:tcPr>
          <w:p w14:paraId="748DF670" w14:textId="77777777" w:rsidR="00E54B5E" w:rsidRPr="000D793A" w:rsidRDefault="002C41A8" w:rsidP="00741F26">
            <w:pPr>
              <w:spacing w:after="0" w:line="240" w:lineRule="auto"/>
              <w:rPr>
                <w:rFonts w:ascii="Arial" w:eastAsia="Times New Roman" w:hAnsi="Arial" w:cs="Arial"/>
                <w:b/>
                <w:bCs/>
                <w:sz w:val="16"/>
                <w:szCs w:val="16"/>
                <w:lang w:val="en-US"/>
              </w:rPr>
            </w:pPr>
            <w:r>
              <w:rPr>
                <w:rFonts w:ascii="Arial" w:eastAsia="Times New Roman" w:hAnsi="Arial" w:cs="Arial"/>
                <w:b/>
                <w:bCs/>
                <w:sz w:val="16"/>
                <w:szCs w:val="16"/>
                <w:lang w:val="en"/>
              </w:rPr>
              <w:t>State budget allocated to the Health Function</w:t>
            </w:r>
          </w:p>
        </w:tc>
        <w:tc>
          <w:tcPr>
            <w:tcW w:w="488" w:type="pct"/>
            <w:shd w:val="clear" w:color="auto" w:fill="auto"/>
            <w:noWrap/>
            <w:vAlign w:val="center"/>
            <w:hideMark/>
          </w:tcPr>
          <w:p w14:paraId="05342B3D"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761,581</w:t>
            </w:r>
          </w:p>
        </w:tc>
        <w:tc>
          <w:tcPr>
            <w:tcW w:w="488" w:type="pct"/>
            <w:shd w:val="clear" w:color="auto" w:fill="auto"/>
            <w:noWrap/>
            <w:vAlign w:val="center"/>
            <w:hideMark/>
          </w:tcPr>
          <w:p w14:paraId="3D6B8313"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1,056,323</w:t>
            </w:r>
          </w:p>
        </w:tc>
        <w:tc>
          <w:tcPr>
            <w:tcW w:w="488" w:type="pct"/>
            <w:shd w:val="clear" w:color="auto" w:fill="auto"/>
            <w:noWrap/>
            <w:vAlign w:val="center"/>
            <w:hideMark/>
          </w:tcPr>
          <w:p w14:paraId="6090476B"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981,182</w:t>
            </w:r>
          </w:p>
        </w:tc>
        <w:tc>
          <w:tcPr>
            <w:tcW w:w="557" w:type="pct"/>
            <w:shd w:val="clear" w:color="auto" w:fill="auto"/>
            <w:noWrap/>
            <w:vAlign w:val="center"/>
            <w:hideMark/>
          </w:tcPr>
          <w:p w14:paraId="1A10B3B5"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1,709,860</w:t>
            </w:r>
          </w:p>
        </w:tc>
        <w:tc>
          <w:tcPr>
            <w:tcW w:w="557" w:type="pct"/>
            <w:shd w:val="clear" w:color="auto" w:fill="auto"/>
            <w:noWrap/>
            <w:vAlign w:val="center"/>
            <w:hideMark/>
          </w:tcPr>
          <w:p w14:paraId="0DCAE672"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1,766,121</w:t>
            </w:r>
          </w:p>
        </w:tc>
        <w:tc>
          <w:tcPr>
            <w:tcW w:w="697" w:type="pct"/>
            <w:shd w:val="clear" w:color="auto" w:fill="auto"/>
            <w:vAlign w:val="center"/>
            <w:hideMark/>
          </w:tcPr>
          <w:p w14:paraId="3BF76607"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ESB-Min Budget</w:t>
            </w:r>
          </w:p>
        </w:tc>
      </w:tr>
      <w:tr w:rsidR="00E03079" w14:paraId="062A5658" w14:textId="77777777" w:rsidTr="00741F26">
        <w:trPr>
          <w:trHeight w:val="170"/>
        </w:trPr>
        <w:tc>
          <w:tcPr>
            <w:tcW w:w="1725" w:type="pct"/>
            <w:shd w:val="clear" w:color="auto" w:fill="auto"/>
            <w:vAlign w:val="center"/>
            <w:hideMark/>
          </w:tcPr>
          <w:p w14:paraId="51D9A7CD" w14:textId="77777777" w:rsidR="00E54B5E" w:rsidRPr="00735D27" w:rsidRDefault="002C41A8" w:rsidP="00741F26">
            <w:pPr>
              <w:spacing w:after="0" w:line="240" w:lineRule="auto"/>
              <w:rPr>
                <w:rFonts w:ascii="Arial" w:eastAsia="Times New Roman" w:hAnsi="Arial" w:cs="Arial"/>
                <w:b/>
                <w:bCs/>
                <w:sz w:val="16"/>
                <w:szCs w:val="16"/>
              </w:rPr>
            </w:pPr>
            <w:r>
              <w:rPr>
                <w:rFonts w:ascii="Arial" w:eastAsia="Times New Roman" w:hAnsi="Arial" w:cs="Arial"/>
                <w:b/>
                <w:bCs/>
                <w:sz w:val="16"/>
                <w:szCs w:val="16"/>
                <w:lang w:val="en"/>
              </w:rPr>
              <w:t>Overall State budget</w:t>
            </w:r>
          </w:p>
        </w:tc>
        <w:tc>
          <w:tcPr>
            <w:tcW w:w="488" w:type="pct"/>
            <w:shd w:val="clear" w:color="auto" w:fill="auto"/>
            <w:noWrap/>
            <w:vAlign w:val="center"/>
            <w:hideMark/>
          </w:tcPr>
          <w:p w14:paraId="26075704"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8,927,876</w:t>
            </w:r>
          </w:p>
        </w:tc>
        <w:tc>
          <w:tcPr>
            <w:tcW w:w="488" w:type="pct"/>
            <w:shd w:val="clear" w:color="auto" w:fill="auto"/>
            <w:noWrap/>
            <w:vAlign w:val="center"/>
            <w:hideMark/>
          </w:tcPr>
          <w:p w14:paraId="02A1EB61"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9,604,891</w:t>
            </w:r>
          </w:p>
        </w:tc>
        <w:tc>
          <w:tcPr>
            <w:tcW w:w="488" w:type="pct"/>
            <w:shd w:val="clear" w:color="auto" w:fill="auto"/>
            <w:noWrap/>
            <w:vAlign w:val="center"/>
            <w:hideMark/>
          </w:tcPr>
          <w:p w14:paraId="18CFA130"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9,788,533</w:t>
            </w:r>
          </w:p>
        </w:tc>
        <w:tc>
          <w:tcPr>
            <w:tcW w:w="557" w:type="pct"/>
            <w:shd w:val="clear" w:color="auto" w:fill="auto"/>
            <w:noWrap/>
            <w:vAlign w:val="center"/>
            <w:hideMark/>
          </w:tcPr>
          <w:p w14:paraId="706763B6"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15,331,382</w:t>
            </w:r>
          </w:p>
        </w:tc>
        <w:tc>
          <w:tcPr>
            <w:tcW w:w="557" w:type="pct"/>
            <w:shd w:val="clear" w:color="auto" w:fill="auto"/>
            <w:noWrap/>
            <w:vAlign w:val="center"/>
            <w:hideMark/>
          </w:tcPr>
          <w:p w14:paraId="49693394"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20,408,331</w:t>
            </w:r>
          </w:p>
        </w:tc>
        <w:tc>
          <w:tcPr>
            <w:tcW w:w="697" w:type="pct"/>
            <w:shd w:val="clear" w:color="auto" w:fill="auto"/>
            <w:vAlign w:val="center"/>
            <w:hideMark/>
          </w:tcPr>
          <w:p w14:paraId="63EC9559"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ESB-Min Budget</w:t>
            </w:r>
          </w:p>
        </w:tc>
      </w:tr>
      <w:tr w:rsidR="00E03079" w14:paraId="207AECA6" w14:textId="77777777" w:rsidTr="00741F26">
        <w:trPr>
          <w:trHeight w:val="170"/>
        </w:trPr>
        <w:tc>
          <w:tcPr>
            <w:tcW w:w="1725" w:type="pct"/>
            <w:shd w:val="clear" w:color="auto" w:fill="auto"/>
            <w:vAlign w:val="center"/>
            <w:hideMark/>
          </w:tcPr>
          <w:p w14:paraId="213F2DBC" w14:textId="77777777" w:rsidR="00E54B5E" w:rsidRPr="000D793A" w:rsidRDefault="002C41A8" w:rsidP="00741F26">
            <w:pPr>
              <w:spacing w:after="0" w:line="240" w:lineRule="auto"/>
              <w:rPr>
                <w:rFonts w:ascii="Arial" w:eastAsia="Times New Roman" w:hAnsi="Arial" w:cs="Arial"/>
                <w:b/>
                <w:bCs/>
                <w:sz w:val="16"/>
                <w:szCs w:val="16"/>
                <w:lang w:val="en-US"/>
              </w:rPr>
            </w:pPr>
            <w:r>
              <w:rPr>
                <w:rFonts w:ascii="Arial" w:eastAsia="Times New Roman" w:hAnsi="Arial" w:cs="Arial"/>
                <w:b/>
                <w:bCs/>
                <w:sz w:val="16"/>
                <w:szCs w:val="16"/>
                <w:lang w:val="en"/>
              </w:rPr>
              <w:t xml:space="preserve">% </w:t>
            </w:r>
            <w:proofErr w:type="gramStart"/>
            <w:r>
              <w:rPr>
                <w:rFonts w:ascii="Arial" w:eastAsia="Times New Roman" w:hAnsi="Arial" w:cs="Arial"/>
                <w:b/>
                <w:bCs/>
                <w:sz w:val="16"/>
                <w:szCs w:val="16"/>
                <w:lang w:val="en"/>
              </w:rPr>
              <w:t>of</w:t>
            </w:r>
            <w:proofErr w:type="gramEnd"/>
            <w:r>
              <w:rPr>
                <w:rFonts w:ascii="Arial" w:eastAsia="Times New Roman" w:hAnsi="Arial" w:cs="Arial"/>
                <w:b/>
                <w:bCs/>
                <w:sz w:val="16"/>
                <w:szCs w:val="16"/>
                <w:lang w:val="en"/>
              </w:rPr>
              <w:t xml:space="preserve"> the State budget allocated to the Health Administration</w:t>
            </w:r>
          </w:p>
        </w:tc>
        <w:tc>
          <w:tcPr>
            <w:tcW w:w="488" w:type="pct"/>
            <w:shd w:val="clear" w:color="auto" w:fill="auto"/>
            <w:vAlign w:val="center"/>
            <w:hideMark/>
          </w:tcPr>
          <w:p w14:paraId="0FCA4EE1"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7.64%</w:t>
            </w:r>
          </w:p>
        </w:tc>
        <w:tc>
          <w:tcPr>
            <w:tcW w:w="488" w:type="pct"/>
            <w:shd w:val="clear" w:color="auto" w:fill="auto"/>
            <w:vAlign w:val="center"/>
            <w:hideMark/>
          </w:tcPr>
          <w:p w14:paraId="5F40CF73"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10.69%</w:t>
            </w:r>
          </w:p>
        </w:tc>
        <w:tc>
          <w:tcPr>
            <w:tcW w:w="488" w:type="pct"/>
            <w:shd w:val="clear" w:color="auto" w:fill="auto"/>
            <w:vAlign w:val="center"/>
            <w:hideMark/>
          </w:tcPr>
          <w:p w14:paraId="54635414"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9.60%</w:t>
            </w:r>
          </w:p>
        </w:tc>
        <w:tc>
          <w:tcPr>
            <w:tcW w:w="557" w:type="pct"/>
            <w:shd w:val="clear" w:color="auto" w:fill="auto"/>
            <w:vAlign w:val="center"/>
            <w:hideMark/>
          </w:tcPr>
          <w:p w14:paraId="019D734A"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10.76%</w:t>
            </w:r>
          </w:p>
        </w:tc>
        <w:tc>
          <w:tcPr>
            <w:tcW w:w="557" w:type="pct"/>
            <w:shd w:val="clear" w:color="auto" w:fill="auto"/>
            <w:vAlign w:val="center"/>
            <w:hideMark/>
          </w:tcPr>
          <w:p w14:paraId="105C8034"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8.46%</w:t>
            </w:r>
          </w:p>
        </w:tc>
        <w:tc>
          <w:tcPr>
            <w:tcW w:w="697" w:type="pct"/>
            <w:shd w:val="clear" w:color="auto" w:fill="auto"/>
            <w:vAlign w:val="center"/>
            <w:hideMark/>
          </w:tcPr>
          <w:p w14:paraId="47AF05B6" w14:textId="77777777" w:rsidR="00E54B5E" w:rsidRPr="00735D27" w:rsidRDefault="00E54B5E" w:rsidP="00741F26">
            <w:pPr>
              <w:spacing w:after="0" w:line="240" w:lineRule="auto"/>
              <w:jc w:val="center"/>
              <w:rPr>
                <w:rFonts w:ascii="Arial" w:eastAsia="Times New Roman" w:hAnsi="Arial" w:cs="Arial"/>
                <w:sz w:val="16"/>
                <w:szCs w:val="16"/>
              </w:rPr>
            </w:pPr>
          </w:p>
        </w:tc>
      </w:tr>
      <w:tr w:rsidR="00E03079" w14:paraId="05024653" w14:textId="77777777" w:rsidTr="00741F26">
        <w:trPr>
          <w:trHeight w:val="329"/>
        </w:trPr>
        <w:tc>
          <w:tcPr>
            <w:tcW w:w="1725" w:type="pct"/>
            <w:shd w:val="clear" w:color="auto" w:fill="auto"/>
            <w:vAlign w:val="center"/>
            <w:hideMark/>
          </w:tcPr>
          <w:p w14:paraId="26D57014" w14:textId="77777777" w:rsidR="00E54B5E" w:rsidRPr="000D793A" w:rsidRDefault="002C41A8" w:rsidP="00741F26">
            <w:pPr>
              <w:spacing w:after="0" w:line="240" w:lineRule="auto"/>
              <w:rPr>
                <w:rFonts w:ascii="Arial" w:eastAsia="Times New Roman" w:hAnsi="Arial" w:cs="Arial"/>
                <w:b/>
                <w:bCs/>
                <w:sz w:val="16"/>
                <w:szCs w:val="16"/>
                <w:lang w:val="en-US"/>
              </w:rPr>
            </w:pPr>
            <w:r>
              <w:rPr>
                <w:rFonts w:ascii="Arial" w:eastAsia="Times New Roman" w:hAnsi="Arial" w:cs="Arial"/>
                <w:b/>
                <w:bCs/>
                <w:sz w:val="16"/>
                <w:szCs w:val="16"/>
                <w:lang w:val="en"/>
              </w:rPr>
              <w:t xml:space="preserve">% </w:t>
            </w:r>
            <w:proofErr w:type="gramStart"/>
            <w:r>
              <w:rPr>
                <w:rFonts w:ascii="Arial" w:eastAsia="Times New Roman" w:hAnsi="Arial" w:cs="Arial"/>
                <w:b/>
                <w:bCs/>
                <w:sz w:val="16"/>
                <w:szCs w:val="16"/>
                <w:lang w:val="en"/>
              </w:rPr>
              <w:t>of</w:t>
            </w:r>
            <w:proofErr w:type="gramEnd"/>
            <w:r>
              <w:rPr>
                <w:rFonts w:ascii="Arial" w:eastAsia="Times New Roman" w:hAnsi="Arial" w:cs="Arial"/>
                <w:b/>
                <w:bCs/>
                <w:sz w:val="16"/>
                <w:szCs w:val="16"/>
                <w:lang w:val="en"/>
              </w:rPr>
              <w:t xml:space="preserve"> the State budget allocated to the Health function</w:t>
            </w:r>
          </w:p>
        </w:tc>
        <w:tc>
          <w:tcPr>
            <w:tcW w:w="488" w:type="pct"/>
            <w:shd w:val="clear" w:color="auto" w:fill="auto"/>
            <w:vAlign w:val="center"/>
            <w:hideMark/>
          </w:tcPr>
          <w:p w14:paraId="65396596"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8.53%</w:t>
            </w:r>
          </w:p>
        </w:tc>
        <w:tc>
          <w:tcPr>
            <w:tcW w:w="488" w:type="pct"/>
            <w:shd w:val="clear" w:color="auto" w:fill="auto"/>
            <w:vAlign w:val="center"/>
            <w:hideMark/>
          </w:tcPr>
          <w:p w14:paraId="65FB1FC7"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11.00%</w:t>
            </w:r>
          </w:p>
        </w:tc>
        <w:tc>
          <w:tcPr>
            <w:tcW w:w="488" w:type="pct"/>
            <w:shd w:val="clear" w:color="auto" w:fill="auto"/>
            <w:vAlign w:val="center"/>
            <w:hideMark/>
          </w:tcPr>
          <w:p w14:paraId="6DFF11E5"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10.02%</w:t>
            </w:r>
          </w:p>
        </w:tc>
        <w:tc>
          <w:tcPr>
            <w:tcW w:w="557" w:type="pct"/>
            <w:shd w:val="clear" w:color="auto" w:fill="auto"/>
            <w:vAlign w:val="center"/>
            <w:hideMark/>
          </w:tcPr>
          <w:p w14:paraId="6D5E8104"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11.15%</w:t>
            </w:r>
          </w:p>
        </w:tc>
        <w:tc>
          <w:tcPr>
            <w:tcW w:w="557" w:type="pct"/>
            <w:shd w:val="clear" w:color="auto" w:fill="auto"/>
            <w:vAlign w:val="center"/>
            <w:hideMark/>
          </w:tcPr>
          <w:p w14:paraId="5D8855FC"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8.65%</w:t>
            </w:r>
          </w:p>
        </w:tc>
        <w:tc>
          <w:tcPr>
            <w:tcW w:w="697" w:type="pct"/>
            <w:shd w:val="clear" w:color="auto" w:fill="auto"/>
            <w:vAlign w:val="center"/>
            <w:hideMark/>
          </w:tcPr>
          <w:p w14:paraId="5257952A" w14:textId="77777777" w:rsidR="00E54B5E" w:rsidRPr="00735D27" w:rsidRDefault="00E54B5E" w:rsidP="00741F26">
            <w:pPr>
              <w:spacing w:after="0" w:line="240" w:lineRule="auto"/>
              <w:jc w:val="center"/>
              <w:rPr>
                <w:rFonts w:ascii="Arial" w:eastAsia="Times New Roman" w:hAnsi="Arial" w:cs="Arial"/>
                <w:sz w:val="16"/>
                <w:szCs w:val="16"/>
              </w:rPr>
            </w:pPr>
          </w:p>
        </w:tc>
      </w:tr>
      <w:tr w:rsidR="00E03079" w14:paraId="327C12B3" w14:textId="77777777" w:rsidTr="00741F26">
        <w:trPr>
          <w:trHeight w:val="267"/>
        </w:trPr>
        <w:tc>
          <w:tcPr>
            <w:tcW w:w="4303" w:type="pct"/>
            <w:gridSpan w:val="6"/>
            <w:shd w:val="clear" w:color="auto" w:fill="D1D3D4" w:themeFill="background2"/>
            <w:vAlign w:val="center"/>
            <w:hideMark/>
          </w:tcPr>
          <w:p w14:paraId="43509E5E" w14:textId="77777777" w:rsidR="00E54B5E" w:rsidRPr="00735D27" w:rsidRDefault="002C41A8" w:rsidP="00741F26">
            <w:pPr>
              <w:spacing w:after="0" w:line="240" w:lineRule="auto"/>
              <w:jc w:val="center"/>
              <w:rPr>
                <w:rFonts w:ascii="Arial" w:eastAsia="Times New Roman" w:hAnsi="Arial" w:cs="Arial"/>
                <w:b/>
                <w:bCs/>
                <w:color w:val="000000" w:themeColor="text1"/>
                <w:sz w:val="16"/>
                <w:szCs w:val="16"/>
              </w:rPr>
            </w:pPr>
            <w:r>
              <w:rPr>
                <w:rFonts w:ascii="Arial" w:eastAsia="Times New Roman" w:hAnsi="Arial" w:cs="Arial"/>
                <w:b/>
                <w:bCs/>
                <w:color w:val="000000" w:themeColor="text1"/>
                <w:sz w:val="16"/>
                <w:szCs w:val="16"/>
                <w:lang w:val="en"/>
              </w:rPr>
              <w:t>Budget implementation in million FC</w:t>
            </w:r>
          </w:p>
        </w:tc>
        <w:tc>
          <w:tcPr>
            <w:tcW w:w="697" w:type="pct"/>
            <w:shd w:val="clear" w:color="auto" w:fill="D1D3D4" w:themeFill="background2"/>
            <w:vAlign w:val="center"/>
            <w:hideMark/>
          </w:tcPr>
          <w:p w14:paraId="06D8492E" w14:textId="77777777" w:rsidR="00E54B5E" w:rsidRPr="00735D27" w:rsidRDefault="00E54B5E" w:rsidP="00741F26">
            <w:pPr>
              <w:spacing w:after="0" w:line="240" w:lineRule="auto"/>
              <w:jc w:val="center"/>
              <w:rPr>
                <w:rFonts w:ascii="Arial" w:eastAsia="Times New Roman" w:hAnsi="Arial" w:cs="Arial"/>
                <w:b/>
                <w:bCs/>
                <w:color w:val="000000" w:themeColor="text1"/>
                <w:sz w:val="16"/>
                <w:szCs w:val="16"/>
              </w:rPr>
            </w:pPr>
          </w:p>
        </w:tc>
      </w:tr>
      <w:tr w:rsidR="00E03079" w14:paraId="7E202229" w14:textId="77777777" w:rsidTr="00741F26">
        <w:trPr>
          <w:trHeight w:val="391"/>
        </w:trPr>
        <w:tc>
          <w:tcPr>
            <w:tcW w:w="1725" w:type="pct"/>
            <w:shd w:val="clear" w:color="auto" w:fill="auto"/>
            <w:vAlign w:val="center"/>
            <w:hideMark/>
          </w:tcPr>
          <w:p w14:paraId="5CE61E37" w14:textId="77777777" w:rsidR="00E54B5E" w:rsidRPr="000D793A" w:rsidRDefault="002C41A8" w:rsidP="00741F26">
            <w:pPr>
              <w:spacing w:after="0" w:line="240" w:lineRule="auto"/>
              <w:rPr>
                <w:rFonts w:ascii="Arial" w:eastAsia="Times New Roman" w:hAnsi="Arial" w:cs="Arial"/>
                <w:b/>
                <w:bCs/>
                <w:sz w:val="16"/>
                <w:szCs w:val="16"/>
                <w:lang w:val="en-US"/>
              </w:rPr>
            </w:pPr>
            <w:r>
              <w:rPr>
                <w:rFonts w:ascii="Arial" w:eastAsia="Times New Roman" w:hAnsi="Arial" w:cs="Arial"/>
                <w:b/>
                <w:bCs/>
                <w:sz w:val="16"/>
                <w:szCs w:val="16"/>
                <w:lang w:val="en"/>
              </w:rPr>
              <w:t>Implementation of State budget allocated to the Health Administration</w:t>
            </w:r>
          </w:p>
        </w:tc>
        <w:tc>
          <w:tcPr>
            <w:tcW w:w="488" w:type="pct"/>
            <w:shd w:val="clear" w:color="auto" w:fill="auto"/>
            <w:noWrap/>
            <w:vAlign w:val="center"/>
            <w:hideMark/>
          </w:tcPr>
          <w:p w14:paraId="0321FEDF"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420,768</w:t>
            </w:r>
          </w:p>
        </w:tc>
        <w:tc>
          <w:tcPr>
            <w:tcW w:w="488" w:type="pct"/>
            <w:shd w:val="clear" w:color="auto" w:fill="auto"/>
            <w:noWrap/>
            <w:vAlign w:val="center"/>
            <w:hideMark/>
          </w:tcPr>
          <w:p w14:paraId="4A3B7126"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573,085</w:t>
            </w:r>
          </w:p>
        </w:tc>
        <w:tc>
          <w:tcPr>
            <w:tcW w:w="488" w:type="pct"/>
            <w:shd w:val="clear" w:color="auto" w:fill="auto"/>
            <w:noWrap/>
            <w:vAlign w:val="center"/>
            <w:hideMark/>
          </w:tcPr>
          <w:p w14:paraId="6570AB3A"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635,916</w:t>
            </w:r>
          </w:p>
        </w:tc>
        <w:tc>
          <w:tcPr>
            <w:tcW w:w="557" w:type="pct"/>
            <w:shd w:val="clear" w:color="auto" w:fill="auto"/>
            <w:noWrap/>
            <w:vAlign w:val="center"/>
            <w:hideMark/>
          </w:tcPr>
          <w:p w14:paraId="2E65BA8B"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874,746</w:t>
            </w:r>
          </w:p>
        </w:tc>
        <w:tc>
          <w:tcPr>
            <w:tcW w:w="557" w:type="pct"/>
            <w:shd w:val="clear" w:color="auto" w:fill="auto"/>
            <w:noWrap/>
            <w:vAlign w:val="center"/>
            <w:hideMark/>
          </w:tcPr>
          <w:p w14:paraId="0FB2449C"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524,850</w:t>
            </w:r>
            <w:r>
              <w:rPr>
                <w:rStyle w:val="FootnoteReference"/>
                <w:rFonts w:ascii="Arial" w:eastAsia="Times New Roman" w:hAnsi="Arial" w:cs="Arial"/>
                <w:sz w:val="16"/>
                <w:szCs w:val="16"/>
                <w:lang w:val="en"/>
              </w:rPr>
              <w:footnoteReference w:id="9"/>
            </w:r>
          </w:p>
        </w:tc>
        <w:tc>
          <w:tcPr>
            <w:tcW w:w="697" w:type="pct"/>
            <w:shd w:val="clear" w:color="auto" w:fill="auto"/>
            <w:vAlign w:val="center"/>
            <w:hideMark/>
          </w:tcPr>
          <w:p w14:paraId="44FECD8B"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ESB-Min Budget</w:t>
            </w:r>
          </w:p>
        </w:tc>
      </w:tr>
      <w:tr w:rsidR="00E03079" w14:paraId="65B131E4" w14:textId="77777777" w:rsidTr="00741F26">
        <w:trPr>
          <w:trHeight w:val="170"/>
        </w:trPr>
        <w:tc>
          <w:tcPr>
            <w:tcW w:w="1725" w:type="pct"/>
            <w:shd w:val="clear" w:color="auto" w:fill="auto"/>
            <w:vAlign w:val="center"/>
            <w:hideMark/>
          </w:tcPr>
          <w:p w14:paraId="31CB88D7" w14:textId="77777777" w:rsidR="00E54B5E" w:rsidRPr="000D793A" w:rsidRDefault="002C41A8" w:rsidP="00741F26">
            <w:pPr>
              <w:spacing w:after="0" w:line="240" w:lineRule="auto"/>
              <w:rPr>
                <w:rFonts w:ascii="Arial" w:eastAsia="Times New Roman" w:hAnsi="Arial" w:cs="Arial"/>
                <w:b/>
                <w:bCs/>
                <w:sz w:val="16"/>
                <w:szCs w:val="16"/>
                <w:lang w:val="en-US"/>
              </w:rPr>
            </w:pPr>
            <w:r>
              <w:rPr>
                <w:rFonts w:ascii="Arial" w:eastAsia="Times New Roman" w:hAnsi="Arial" w:cs="Arial"/>
                <w:b/>
                <w:bCs/>
                <w:sz w:val="16"/>
                <w:szCs w:val="16"/>
                <w:lang w:val="en"/>
              </w:rPr>
              <w:t xml:space="preserve">Implementation of State budget allocated to the </w:t>
            </w:r>
            <w:proofErr w:type="gramStart"/>
            <w:r>
              <w:rPr>
                <w:rFonts w:ascii="Arial" w:eastAsia="Times New Roman" w:hAnsi="Arial" w:cs="Arial"/>
                <w:b/>
                <w:bCs/>
                <w:sz w:val="16"/>
                <w:szCs w:val="16"/>
                <w:lang w:val="en"/>
              </w:rPr>
              <w:t>Health</w:t>
            </w:r>
            <w:proofErr w:type="gramEnd"/>
            <w:r>
              <w:rPr>
                <w:rFonts w:ascii="Arial" w:eastAsia="Times New Roman" w:hAnsi="Arial" w:cs="Arial"/>
                <w:b/>
                <w:bCs/>
                <w:sz w:val="16"/>
                <w:szCs w:val="16"/>
                <w:lang w:val="en"/>
              </w:rPr>
              <w:t xml:space="preserve"> function</w:t>
            </w:r>
          </w:p>
        </w:tc>
        <w:tc>
          <w:tcPr>
            <w:tcW w:w="488" w:type="pct"/>
            <w:shd w:val="clear" w:color="auto" w:fill="auto"/>
            <w:noWrap/>
            <w:vAlign w:val="center"/>
            <w:hideMark/>
          </w:tcPr>
          <w:p w14:paraId="684D6304"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508,835</w:t>
            </w:r>
          </w:p>
        </w:tc>
        <w:tc>
          <w:tcPr>
            <w:tcW w:w="488" w:type="pct"/>
            <w:shd w:val="clear" w:color="auto" w:fill="auto"/>
            <w:noWrap/>
            <w:vAlign w:val="center"/>
            <w:hideMark/>
          </w:tcPr>
          <w:p w14:paraId="7BDC7228"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603,622</w:t>
            </w:r>
          </w:p>
        </w:tc>
        <w:tc>
          <w:tcPr>
            <w:tcW w:w="488" w:type="pct"/>
            <w:shd w:val="clear" w:color="auto" w:fill="auto"/>
            <w:noWrap/>
            <w:vAlign w:val="center"/>
            <w:hideMark/>
          </w:tcPr>
          <w:p w14:paraId="53146356"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658,746</w:t>
            </w:r>
          </w:p>
        </w:tc>
        <w:tc>
          <w:tcPr>
            <w:tcW w:w="557" w:type="pct"/>
            <w:shd w:val="clear" w:color="auto" w:fill="auto"/>
            <w:noWrap/>
            <w:vAlign w:val="center"/>
            <w:hideMark/>
          </w:tcPr>
          <w:p w14:paraId="5033CF5B"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922,403</w:t>
            </w:r>
          </w:p>
        </w:tc>
        <w:tc>
          <w:tcPr>
            <w:tcW w:w="557" w:type="pct"/>
            <w:shd w:val="clear" w:color="auto" w:fill="auto"/>
            <w:noWrap/>
            <w:vAlign w:val="center"/>
            <w:hideMark/>
          </w:tcPr>
          <w:p w14:paraId="6EA6AC39"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577,206</w:t>
            </w:r>
          </w:p>
        </w:tc>
        <w:tc>
          <w:tcPr>
            <w:tcW w:w="697" w:type="pct"/>
            <w:shd w:val="clear" w:color="auto" w:fill="auto"/>
            <w:vAlign w:val="center"/>
            <w:hideMark/>
          </w:tcPr>
          <w:p w14:paraId="0B2A0291"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ESB-Min Budget</w:t>
            </w:r>
          </w:p>
        </w:tc>
      </w:tr>
      <w:tr w:rsidR="00E03079" w14:paraId="6A119ED1" w14:textId="77777777" w:rsidTr="00741F26">
        <w:trPr>
          <w:trHeight w:val="170"/>
        </w:trPr>
        <w:tc>
          <w:tcPr>
            <w:tcW w:w="1725" w:type="pct"/>
            <w:shd w:val="clear" w:color="auto" w:fill="auto"/>
            <w:vAlign w:val="center"/>
            <w:hideMark/>
          </w:tcPr>
          <w:p w14:paraId="59D3E107" w14:textId="77777777" w:rsidR="00E54B5E" w:rsidRPr="000D793A" w:rsidRDefault="002C41A8" w:rsidP="00741F26">
            <w:pPr>
              <w:spacing w:after="0" w:line="240" w:lineRule="auto"/>
              <w:rPr>
                <w:rFonts w:ascii="Arial" w:eastAsia="Times New Roman" w:hAnsi="Arial" w:cs="Arial"/>
                <w:b/>
                <w:bCs/>
                <w:sz w:val="16"/>
                <w:szCs w:val="16"/>
                <w:lang w:val="en-US"/>
              </w:rPr>
            </w:pPr>
            <w:r>
              <w:rPr>
                <w:rFonts w:ascii="Arial" w:eastAsia="Times New Roman" w:hAnsi="Arial" w:cs="Arial"/>
                <w:b/>
                <w:bCs/>
                <w:sz w:val="16"/>
                <w:szCs w:val="16"/>
                <w:lang w:val="en"/>
              </w:rPr>
              <w:t xml:space="preserve">State budget allocated to health administration implementation rate </w:t>
            </w:r>
          </w:p>
        </w:tc>
        <w:tc>
          <w:tcPr>
            <w:tcW w:w="488" w:type="pct"/>
            <w:shd w:val="clear" w:color="auto" w:fill="auto"/>
            <w:noWrap/>
            <w:vAlign w:val="center"/>
            <w:hideMark/>
          </w:tcPr>
          <w:p w14:paraId="306CA448"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61.72%</w:t>
            </w:r>
          </w:p>
        </w:tc>
        <w:tc>
          <w:tcPr>
            <w:tcW w:w="488" w:type="pct"/>
            <w:shd w:val="clear" w:color="auto" w:fill="auto"/>
            <w:noWrap/>
            <w:vAlign w:val="center"/>
            <w:hideMark/>
          </w:tcPr>
          <w:p w14:paraId="52E736B8"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55.82%</w:t>
            </w:r>
          </w:p>
        </w:tc>
        <w:tc>
          <w:tcPr>
            <w:tcW w:w="488" w:type="pct"/>
            <w:shd w:val="clear" w:color="auto" w:fill="auto"/>
            <w:noWrap/>
            <w:vAlign w:val="center"/>
            <w:hideMark/>
          </w:tcPr>
          <w:p w14:paraId="0B2B2583"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67.69%</w:t>
            </w:r>
          </w:p>
        </w:tc>
        <w:tc>
          <w:tcPr>
            <w:tcW w:w="557" w:type="pct"/>
            <w:shd w:val="clear" w:color="auto" w:fill="auto"/>
            <w:noWrap/>
            <w:vAlign w:val="center"/>
            <w:hideMark/>
          </w:tcPr>
          <w:p w14:paraId="114ABEF3"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53.03%</w:t>
            </w:r>
          </w:p>
        </w:tc>
        <w:tc>
          <w:tcPr>
            <w:tcW w:w="557" w:type="pct"/>
            <w:shd w:val="clear" w:color="auto" w:fill="auto"/>
            <w:noWrap/>
            <w:vAlign w:val="center"/>
            <w:hideMark/>
          </w:tcPr>
          <w:p w14:paraId="7B8C3821"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30.38%</w:t>
            </w:r>
          </w:p>
        </w:tc>
        <w:tc>
          <w:tcPr>
            <w:tcW w:w="697" w:type="pct"/>
            <w:shd w:val="clear" w:color="auto" w:fill="auto"/>
            <w:noWrap/>
            <w:vAlign w:val="center"/>
            <w:hideMark/>
          </w:tcPr>
          <w:p w14:paraId="4D52519C" w14:textId="77777777" w:rsidR="00E54B5E" w:rsidRPr="00735D27" w:rsidRDefault="00E54B5E" w:rsidP="00741F26">
            <w:pPr>
              <w:spacing w:after="0" w:line="240" w:lineRule="auto"/>
              <w:jc w:val="center"/>
              <w:rPr>
                <w:rFonts w:ascii="Arial" w:eastAsia="Times New Roman" w:hAnsi="Arial" w:cs="Arial"/>
                <w:sz w:val="16"/>
                <w:szCs w:val="16"/>
              </w:rPr>
            </w:pPr>
          </w:p>
        </w:tc>
      </w:tr>
      <w:tr w:rsidR="00E03079" w14:paraId="17EE8544" w14:textId="77777777" w:rsidTr="00741F26">
        <w:trPr>
          <w:trHeight w:val="474"/>
        </w:trPr>
        <w:tc>
          <w:tcPr>
            <w:tcW w:w="1725" w:type="pct"/>
            <w:shd w:val="clear" w:color="auto" w:fill="auto"/>
            <w:vAlign w:val="center"/>
            <w:hideMark/>
          </w:tcPr>
          <w:p w14:paraId="4106AD44" w14:textId="77777777" w:rsidR="00E54B5E" w:rsidRPr="000D793A" w:rsidRDefault="002C41A8" w:rsidP="00741F26">
            <w:pPr>
              <w:spacing w:after="0" w:line="240" w:lineRule="auto"/>
              <w:rPr>
                <w:rFonts w:ascii="Arial" w:eastAsia="Times New Roman" w:hAnsi="Arial" w:cs="Arial"/>
                <w:b/>
                <w:bCs/>
                <w:sz w:val="16"/>
                <w:szCs w:val="16"/>
                <w:lang w:val="en-US"/>
              </w:rPr>
            </w:pPr>
            <w:r>
              <w:rPr>
                <w:rFonts w:ascii="Arial" w:eastAsia="Times New Roman" w:hAnsi="Arial" w:cs="Arial"/>
                <w:b/>
                <w:bCs/>
                <w:sz w:val="16"/>
                <w:szCs w:val="16"/>
                <w:lang w:val="en"/>
              </w:rPr>
              <w:t xml:space="preserve">State budget allocated to the </w:t>
            </w:r>
            <w:proofErr w:type="gramStart"/>
            <w:r>
              <w:rPr>
                <w:rFonts w:ascii="Arial" w:eastAsia="Times New Roman" w:hAnsi="Arial" w:cs="Arial"/>
                <w:b/>
                <w:bCs/>
                <w:sz w:val="16"/>
                <w:szCs w:val="16"/>
                <w:lang w:val="en"/>
              </w:rPr>
              <w:t>Health</w:t>
            </w:r>
            <w:proofErr w:type="gramEnd"/>
            <w:r>
              <w:rPr>
                <w:rFonts w:ascii="Arial" w:eastAsia="Times New Roman" w:hAnsi="Arial" w:cs="Arial"/>
                <w:b/>
                <w:bCs/>
                <w:sz w:val="16"/>
                <w:szCs w:val="16"/>
                <w:lang w:val="en"/>
              </w:rPr>
              <w:t xml:space="preserve"> function implementation rate </w:t>
            </w:r>
          </w:p>
        </w:tc>
        <w:tc>
          <w:tcPr>
            <w:tcW w:w="488" w:type="pct"/>
            <w:shd w:val="clear" w:color="auto" w:fill="auto"/>
            <w:vAlign w:val="center"/>
            <w:hideMark/>
          </w:tcPr>
          <w:p w14:paraId="3831CE6A"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66.81%</w:t>
            </w:r>
          </w:p>
        </w:tc>
        <w:tc>
          <w:tcPr>
            <w:tcW w:w="488" w:type="pct"/>
            <w:shd w:val="clear" w:color="auto" w:fill="auto"/>
            <w:vAlign w:val="center"/>
            <w:hideMark/>
          </w:tcPr>
          <w:p w14:paraId="69C881A3"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57.14%</w:t>
            </w:r>
          </w:p>
        </w:tc>
        <w:tc>
          <w:tcPr>
            <w:tcW w:w="488" w:type="pct"/>
            <w:shd w:val="clear" w:color="auto" w:fill="auto"/>
            <w:vAlign w:val="center"/>
            <w:hideMark/>
          </w:tcPr>
          <w:p w14:paraId="4C222ED8"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67.14%</w:t>
            </w:r>
          </w:p>
        </w:tc>
        <w:tc>
          <w:tcPr>
            <w:tcW w:w="557" w:type="pct"/>
            <w:shd w:val="clear" w:color="auto" w:fill="auto"/>
            <w:vAlign w:val="center"/>
            <w:hideMark/>
          </w:tcPr>
          <w:p w14:paraId="566BEC22"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53.95%</w:t>
            </w:r>
          </w:p>
        </w:tc>
        <w:tc>
          <w:tcPr>
            <w:tcW w:w="557" w:type="pct"/>
            <w:shd w:val="clear" w:color="auto" w:fill="auto"/>
            <w:vAlign w:val="center"/>
            <w:hideMark/>
          </w:tcPr>
          <w:p w14:paraId="054EC220"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32.68%</w:t>
            </w:r>
          </w:p>
        </w:tc>
        <w:tc>
          <w:tcPr>
            <w:tcW w:w="697" w:type="pct"/>
            <w:shd w:val="clear" w:color="auto" w:fill="auto"/>
            <w:vAlign w:val="center"/>
            <w:hideMark/>
          </w:tcPr>
          <w:p w14:paraId="3979FD13" w14:textId="77777777" w:rsidR="00E54B5E" w:rsidRPr="00735D27" w:rsidRDefault="00E54B5E" w:rsidP="00741F26">
            <w:pPr>
              <w:spacing w:after="0" w:line="240" w:lineRule="auto"/>
              <w:jc w:val="center"/>
              <w:rPr>
                <w:rFonts w:ascii="Arial" w:eastAsia="Times New Roman" w:hAnsi="Arial" w:cs="Arial"/>
                <w:sz w:val="16"/>
                <w:szCs w:val="16"/>
              </w:rPr>
            </w:pPr>
          </w:p>
        </w:tc>
      </w:tr>
      <w:tr w:rsidR="00E03079" w14:paraId="1FAEB97C" w14:textId="77777777" w:rsidTr="00741F26">
        <w:trPr>
          <w:trHeight w:val="253"/>
        </w:trPr>
        <w:tc>
          <w:tcPr>
            <w:tcW w:w="4303" w:type="pct"/>
            <w:gridSpan w:val="6"/>
            <w:shd w:val="clear" w:color="auto" w:fill="D1D3D4" w:themeFill="background2"/>
            <w:vAlign w:val="center"/>
            <w:hideMark/>
          </w:tcPr>
          <w:p w14:paraId="347B407E" w14:textId="77777777" w:rsidR="00E54B5E" w:rsidRPr="00735D27" w:rsidRDefault="002C41A8" w:rsidP="00741F26">
            <w:pPr>
              <w:spacing w:after="0" w:line="240" w:lineRule="auto"/>
              <w:jc w:val="center"/>
              <w:rPr>
                <w:rFonts w:ascii="Arial" w:eastAsia="Times New Roman" w:hAnsi="Arial" w:cs="Arial"/>
                <w:b/>
                <w:bCs/>
                <w:color w:val="C00000"/>
                <w:sz w:val="16"/>
                <w:szCs w:val="16"/>
              </w:rPr>
            </w:pPr>
            <w:r>
              <w:rPr>
                <w:rFonts w:ascii="Arial" w:eastAsia="Times New Roman" w:hAnsi="Arial" w:cs="Arial"/>
                <w:b/>
                <w:bCs/>
                <w:color w:val="C00000"/>
                <w:sz w:val="16"/>
                <w:szCs w:val="16"/>
                <w:lang w:val="en"/>
              </w:rPr>
              <w:t>Expenditures in USD million</w:t>
            </w:r>
          </w:p>
        </w:tc>
        <w:tc>
          <w:tcPr>
            <w:tcW w:w="697" w:type="pct"/>
            <w:shd w:val="clear" w:color="auto" w:fill="D1D3D4" w:themeFill="background2"/>
            <w:vAlign w:val="center"/>
            <w:hideMark/>
          </w:tcPr>
          <w:p w14:paraId="776603DA" w14:textId="77777777" w:rsidR="00E54B5E" w:rsidRPr="00735D27" w:rsidRDefault="00E54B5E" w:rsidP="00741F26">
            <w:pPr>
              <w:spacing w:after="0" w:line="240" w:lineRule="auto"/>
              <w:jc w:val="center"/>
              <w:rPr>
                <w:rFonts w:ascii="Arial" w:eastAsia="Times New Roman" w:hAnsi="Arial" w:cs="Arial"/>
                <w:b/>
                <w:bCs/>
                <w:color w:val="C00000"/>
                <w:sz w:val="16"/>
                <w:szCs w:val="16"/>
              </w:rPr>
            </w:pPr>
          </w:p>
        </w:tc>
      </w:tr>
      <w:tr w:rsidR="00E03079" w14:paraId="672883DB" w14:textId="77777777" w:rsidTr="00741F26">
        <w:trPr>
          <w:trHeight w:val="170"/>
        </w:trPr>
        <w:tc>
          <w:tcPr>
            <w:tcW w:w="1725" w:type="pct"/>
            <w:shd w:val="clear" w:color="auto" w:fill="auto"/>
            <w:vAlign w:val="center"/>
            <w:hideMark/>
          </w:tcPr>
          <w:p w14:paraId="0D0E841F" w14:textId="77777777" w:rsidR="00E54B5E" w:rsidRPr="00735D27" w:rsidRDefault="002C41A8" w:rsidP="00741F26">
            <w:pPr>
              <w:spacing w:after="0" w:line="240" w:lineRule="auto"/>
              <w:rPr>
                <w:rFonts w:ascii="Arial" w:eastAsia="Times New Roman" w:hAnsi="Arial" w:cs="Arial"/>
                <w:b/>
                <w:bCs/>
                <w:sz w:val="16"/>
                <w:szCs w:val="16"/>
              </w:rPr>
            </w:pPr>
            <w:r>
              <w:rPr>
                <w:rFonts w:ascii="Arial" w:eastAsia="Times New Roman" w:hAnsi="Arial" w:cs="Arial"/>
                <w:b/>
                <w:bCs/>
                <w:sz w:val="16"/>
                <w:szCs w:val="16"/>
                <w:lang w:val="en"/>
              </w:rPr>
              <w:t>Public Health Expenditure</w:t>
            </w:r>
          </w:p>
        </w:tc>
        <w:tc>
          <w:tcPr>
            <w:tcW w:w="488" w:type="pct"/>
            <w:shd w:val="clear" w:color="auto" w:fill="auto"/>
            <w:vAlign w:val="center"/>
            <w:hideMark/>
          </w:tcPr>
          <w:p w14:paraId="00EF43FA"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234.85</w:t>
            </w:r>
          </w:p>
        </w:tc>
        <w:tc>
          <w:tcPr>
            <w:tcW w:w="488" w:type="pct"/>
            <w:shd w:val="clear" w:color="auto" w:fill="auto"/>
            <w:vAlign w:val="center"/>
            <w:hideMark/>
          </w:tcPr>
          <w:p w14:paraId="760F6F76"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301.31</w:t>
            </w:r>
          </w:p>
        </w:tc>
        <w:tc>
          <w:tcPr>
            <w:tcW w:w="488" w:type="pct"/>
            <w:shd w:val="clear" w:color="auto" w:fill="auto"/>
            <w:vAlign w:val="center"/>
            <w:hideMark/>
          </w:tcPr>
          <w:p w14:paraId="4933F110"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341.70</w:t>
            </w:r>
          </w:p>
        </w:tc>
        <w:tc>
          <w:tcPr>
            <w:tcW w:w="557" w:type="pct"/>
            <w:shd w:val="clear" w:color="auto" w:fill="auto"/>
            <w:vAlign w:val="center"/>
            <w:hideMark/>
          </w:tcPr>
          <w:p w14:paraId="68B3C71B"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347.12</w:t>
            </w:r>
          </w:p>
        </w:tc>
        <w:tc>
          <w:tcPr>
            <w:tcW w:w="557" w:type="pct"/>
            <w:shd w:val="clear" w:color="auto" w:fill="auto"/>
            <w:vAlign w:val="center"/>
            <w:hideMark/>
          </w:tcPr>
          <w:p w14:paraId="53EA3DE9" w14:textId="77777777" w:rsidR="00E54B5E" w:rsidRPr="00735D27" w:rsidRDefault="00E54B5E" w:rsidP="00741F26">
            <w:pPr>
              <w:spacing w:after="0" w:line="240" w:lineRule="auto"/>
              <w:jc w:val="center"/>
              <w:rPr>
                <w:rFonts w:ascii="Arial" w:eastAsia="Times New Roman" w:hAnsi="Arial" w:cs="Arial"/>
                <w:sz w:val="16"/>
                <w:szCs w:val="16"/>
              </w:rPr>
            </w:pPr>
          </w:p>
        </w:tc>
        <w:tc>
          <w:tcPr>
            <w:tcW w:w="697" w:type="pct"/>
            <w:shd w:val="clear" w:color="auto" w:fill="auto"/>
            <w:vAlign w:val="center"/>
            <w:hideMark/>
          </w:tcPr>
          <w:p w14:paraId="5C55EB16"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ESB-Min Budget</w:t>
            </w:r>
          </w:p>
        </w:tc>
      </w:tr>
      <w:tr w:rsidR="00E03079" w14:paraId="3AEF5B03" w14:textId="77777777" w:rsidTr="00741F26">
        <w:trPr>
          <w:trHeight w:val="635"/>
        </w:trPr>
        <w:tc>
          <w:tcPr>
            <w:tcW w:w="1725" w:type="pct"/>
            <w:shd w:val="clear" w:color="auto" w:fill="auto"/>
            <w:vAlign w:val="center"/>
            <w:hideMark/>
          </w:tcPr>
          <w:p w14:paraId="185752BC" w14:textId="77777777" w:rsidR="00E54B5E" w:rsidRPr="000D793A" w:rsidRDefault="002C41A8" w:rsidP="00741F26">
            <w:pPr>
              <w:spacing w:after="0" w:line="240" w:lineRule="auto"/>
              <w:rPr>
                <w:rFonts w:ascii="Arial" w:eastAsia="Times New Roman" w:hAnsi="Arial" w:cs="Arial"/>
                <w:b/>
                <w:bCs/>
                <w:sz w:val="16"/>
                <w:szCs w:val="16"/>
                <w:lang w:val="en-US"/>
              </w:rPr>
            </w:pPr>
            <w:r>
              <w:rPr>
                <w:rFonts w:ascii="Arial" w:eastAsia="Times New Roman" w:hAnsi="Arial" w:cs="Arial"/>
                <w:b/>
                <w:bCs/>
                <w:sz w:val="16"/>
                <w:szCs w:val="16"/>
                <w:lang w:val="en"/>
              </w:rPr>
              <w:t>Transfers from national revenues of the Public Administration (allocated to Health) (FS1)</w:t>
            </w:r>
          </w:p>
        </w:tc>
        <w:tc>
          <w:tcPr>
            <w:tcW w:w="488" w:type="pct"/>
            <w:shd w:val="clear" w:color="auto" w:fill="auto"/>
            <w:vAlign w:val="center"/>
            <w:hideMark/>
          </w:tcPr>
          <w:p w14:paraId="690DB888"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223.56</w:t>
            </w:r>
          </w:p>
        </w:tc>
        <w:tc>
          <w:tcPr>
            <w:tcW w:w="488" w:type="pct"/>
            <w:shd w:val="clear" w:color="auto" w:fill="auto"/>
            <w:vAlign w:val="center"/>
            <w:hideMark/>
          </w:tcPr>
          <w:p w14:paraId="4E6D2920"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271.54</w:t>
            </w:r>
          </w:p>
        </w:tc>
        <w:tc>
          <w:tcPr>
            <w:tcW w:w="488" w:type="pct"/>
            <w:shd w:val="clear" w:color="auto" w:fill="auto"/>
            <w:vAlign w:val="center"/>
            <w:hideMark/>
          </w:tcPr>
          <w:p w14:paraId="4CCF83CC"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307.89</w:t>
            </w:r>
          </w:p>
        </w:tc>
        <w:tc>
          <w:tcPr>
            <w:tcW w:w="557" w:type="pct"/>
            <w:shd w:val="clear" w:color="auto" w:fill="auto"/>
            <w:vAlign w:val="center"/>
            <w:hideMark/>
          </w:tcPr>
          <w:p w14:paraId="4FFFF469"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302.86</w:t>
            </w:r>
          </w:p>
        </w:tc>
        <w:tc>
          <w:tcPr>
            <w:tcW w:w="557" w:type="pct"/>
            <w:shd w:val="clear" w:color="auto" w:fill="auto"/>
            <w:vAlign w:val="center"/>
            <w:hideMark/>
          </w:tcPr>
          <w:p w14:paraId="29504F0A" w14:textId="77777777" w:rsidR="00E54B5E" w:rsidRPr="00735D27" w:rsidRDefault="00E54B5E" w:rsidP="00741F26">
            <w:pPr>
              <w:spacing w:after="0" w:line="240" w:lineRule="auto"/>
              <w:jc w:val="center"/>
              <w:rPr>
                <w:rFonts w:ascii="Arial" w:eastAsia="Times New Roman" w:hAnsi="Arial" w:cs="Arial"/>
                <w:sz w:val="16"/>
                <w:szCs w:val="16"/>
              </w:rPr>
            </w:pPr>
          </w:p>
        </w:tc>
        <w:tc>
          <w:tcPr>
            <w:tcW w:w="697" w:type="pct"/>
            <w:shd w:val="clear" w:color="auto" w:fill="auto"/>
            <w:vAlign w:val="center"/>
            <w:hideMark/>
          </w:tcPr>
          <w:p w14:paraId="08F505E2"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NHA-DRC</w:t>
            </w:r>
          </w:p>
        </w:tc>
      </w:tr>
      <w:tr w:rsidR="00E03079" w14:paraId="7CD863CF" w14:textId="77777777" w:rsidTr="00741F26">
        <w:trPr>
          <w:trHeight w:val="170"/>
        </w:trPr>
        <w:tc>
          <w:tcPr>
            <w:tcW w:w="1725" w:type="pct"/>
            <w:shd w:val="clear" w:color="auto" w:fill="auto"/>
            <w:vAlign w:val="center"/>
            <w:hideMark/>
          </w:tcPr>
          <w:p w14:paraId="0B834681" w14:textId="77777777" w:rsidR="00E54B5E" w:rsidRPr="00735D27" w:rsidRDefault="002C41A8" w:rsidP="00741F26">
            <w:pPr>
              <w:spacing w:after="0" w:line="240" w:lineRule="auto"/>
              <w:rPr>
                <w:rFonts w:ascii="Arial" w:eastAsia="Times New Roman" w:hAnsi="Arial" w:cs="Arial"/>
                <w:b/>
                <w:bCs/>
                <w:sz w:val="16"/>
                <w:szCs w:val="16"/>
              </w:rPr>
            </w:pPr>
            <w:r>
              <w:rPr>
                <w:rFonts w:ascii="Arial" w:eastAsia="Times New Roman" w:hAnsi="Arial" w:cs="Arial"/>
                <w:b/>
                <w:bCs/>
                <w:sz w:val="16"/>
                <w:szCs w:val="16"/>
                <w:lang w:val="en"/>
              </w:rPr>
              <w:t>Overall Government Expenditure</w:t>
            </w:r>
          </w:p>
        </w:tc>
        <w:tc>
          <w:tcPr>
            <w:tcW w:w="488" w:type="pct"/>
            <w:shd w:val="clear" w:color="auto" w:fill="auto"/>
            <w:vAlign w:val="center"/>
            <w:hideMark/>
          </w:tcPr>
          <w:p w14:paraId="4634701F"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3,492.43</w:t>
            </w:r>
          </w:p>
        </w:tc>
        <w:tc>
          <w:tcPr>
            <w:tcW w:w="488" w:type="pct"/>
            <w:shd w:val="clear" w:color="auto" w:fill="auto"/>
            <w:vAlign w:val="center"/>
            <w:hideMark/>
          </w:tcPr>
          <w:p w14:paraId="64BE2402"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4,825.46</w:t>
            </w:r>
          </w:p>
        </w:tc>
        <w:tc>
          <w:tcPr>
            <w:tcW w:w="488" w:type="pct"/>
            <w:shd w:val="clear" w:color="auto" w:fill="auto"/>
            <w:vAlign w:val="center"/>
            <w:hideMark/>
          </w:tcPr>
          <w:p w14:paraId="6D785D41"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4,011.86</w:t>
            </w:r>
          </w:p>
        </w:tc>
        <w:tc>
          <w:tcPr>
            <w:tcW w:w="557" w:type="pct"/>
            <w:shd w:val="clear" w:color="auto" w:fill="auto"/>
            <w:vAlign w:val="center"/>
            <w:hideMark/>
          </w:tcPr>
          <w:p w14:paraId="3D9E8278"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5,955.10</w:t>
            </w:r>
          </w:p>
        </w:tc>
        <w:tc>
          <w:tcPr>
            <w:tcW w:w="557" w:type="pct"/>
            <w:shd w:val="clear" w:color="auto" w:fill="auto"/>
            <w:vAlign w:val="center"/>
            <w:hideMark/>
          </w:tcPr>
          <w:p w14:paraId="0500192D"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4,721.01</w:t>
            </w:r>
          </w:p>
        </w:tc>
        <w:tc>
          <w:tcPr>
            <w:tcW w:w="697" w:type="pct"/>
            <w:shd w:val="clear" w:color="auto" w:fill="auto"/>
            <w:vAlign w:val="center"/>
            <w:hideMark/>
          </w:tcPr>
          <w:p w14:paraId="6FD2962E"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NHA-DRC</w:t>
            </w:r>
          </w:p>
        </w:tc>
      </w:tr>
      <w:tr w:rsidR="00E03079" w14:paraId="29727C1D" w14:textId="77777777" w:rsidTr="00741F26">
        <w:trPr>
          <w:trHeight w:val="170"/>
        </w:trPr>
        <w:tc>
          <w:tcPr>
            <w:tcW w:w="1725" w:type="pct"/>
            <w:shd w:val="clear" w:color="auto" w:fill="auto"/>
            <w:vAlign w:val="center"/>
            <w:hideMark/>
          </w:tcPr>
          <w:p w14:paraId="1479FB35" w14:textId="77777777" w:rsidR="00E54B5E" w:rsidRPr="000D793A" w:rsidRDefault="002C41A8" w:rsidP="00741F26">
            <w:pPr>
              <w:spacing w:after="0" w:line="240" w:lineRule="auto"/>
              <w:rPr>
                <w:rFonts w:ascii="Arial" w:eastAsia="Times New Roman" w:hAnsi="Arial" w:cs="Arial"/>
                <w:b/>
                <w:bCs/>
                <w:sz w:val="16"/>
                <w:szCs w:val="16"/>
                <w:lang w:val="en-US"/>
              </w:rPr>
            </w:pPr>
            <w:r>
              <w:rPr>
                <w:rFonts w:ascii="Arial" w:eastAsia="Times New Roman" w:hAnsi="Arial" w:cs="Arial"/>
                <w:b/>
                <w:bCs/>
                <w:sz w:val="16"/>
                <w:szCs w:val="16"/>
                <w:lang w:val="en"/>
              </w:rPr>
              <w:t>Public expenditure on health as % of total public expenditure</w:t>
            </w:r>
          </w:p>
        </w:tc>
        <w:tc>
          <w:tcPr>
            <w:tcW w:w="488" w:type="pct"/>
            <w:shd w:val="clear" w:color="auto" w:fill="auto"/>
            <w:vAlign w:val="center"/>
            <w:hideMark/>
          </w:tcPr>
          <w:p w14:paraId="26A6CF3C"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6.72%</w:t>
            </w:r>
          </w:p>
        </w:tc>
        <w:tc>
          <w:tcPr>
            <w:tcW w:w="488" w:type="pct"/>
            <w:shd w:val="clear" w:color="auto" w:fill="auto"/>
            <w:vAlign w:val="center"/>
            <w:hideMark/>
          </w:tcPr>
          <w:p w14:paraId="6869065D"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6.24%</w:t>
            </w:r>
          </w:p>
        </w:tc>
        <w:tc>
          <w:tcPr>
            <w:tcW w:w="488" w:type="pct"/>
            <w:shd w:val="clear" w:color="auto" w:fill="auto"/>
            <w:vAlign w:val="center"/>
            <w:hideMark/>
          </w:tcPr>
          <w:p w14:paraId="20260843"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8.52%</w:t>
            </w:r>
          </w:p>
        </w:tc>
        <w:tc>
          <w:tcPr>
            <w:tcW w:w="557" w:type="pct"/>
            <w:shd w:val="clear" w:color="auto" w:fill="auto"/>
            <w:vAlign w:val="center"/>
            <w:hideMark/>
          </w:tcPr>
          <w:p w14:paraId="6E17AA16"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5.83%</w:t>
            </w:r>
          </w:p>
        </w:tc>
        <w:tc>
          <w:tcPr>
            <w:tcW w:w="557" w:type="pct"/>
            <w:shd w:val="clear" w:color="auto" w:fill="auto"/>
            <w:vAlign w:val="center"/>
            <w:hideMark/>
          </w:tcPr>
          <w:p w14:paraId="1CE4ED3B" w14:textId="77777777" w:rsidR="00E54B5E" w:rsidRPr="00735D27" w:rsidRDefault="00E54B5E" w:rsidP="00741F26">
            <w:pPr>
              <w:spacing w:after="0" w:line="240" w:lineRule="auto"/>
              <w:jc w:val="center"/>
              <w:rPr>
                <w:rFonts w:ascii="Arial" w:eastAsia="Times New Roman" w:hAnsi="Arial" w:cs="Arial"/>
                <w:sz w:val="16"/>
                <w:szCs w:val="16"/>
              </w:rPr>
            </w:pPr>
          </w:p>
        </w:tc>
        <w:tc>
          <w:tcPr>
            <w:tcW w:w="697" w:type="pct"/>
            <w:shd w:val="clear" w:color="auto" w:fill="auto"/>
            <w:vAlign w:val="center"/>
            <w:hideMark/>
          </w:tcPr>
          <w:p w14:paraId="156D9ED1"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NHA-DRC</w:t>
            </w:r>
          </w:p>
        </w:tc>
      </w:tr>
      <w:tr w:rsidR="00E03079" w14:paraId="125A651F" w14:textId="77777777" w:rsidTr="00741F26">
        <w:trPr>
          <w:trHeight w:val="560"/>
        </w:trPr>
        <w:tc>
          <w:tcPr>
            <w:tcW w:w="1725" w:type="pct"/>
            <w:shd w:val="clear" w:color="auto" w:fill="auto"/>
            <w:vAlign w:val="center"/>
            <w:hideMark/>
          </w:tcPr>
          <w:p w14:paraId="28102340" w14:textId="77777777" w:rsidR="00E54B5E" w:rsidRPr="000D793A" w:rsidRDefault="002C41A8" w:rsidP="00741F26">
            <w:pPr>
              <w:spacing w:after="0" w:line="240" w:lineRule="auto"/>
              <w:rPr>
                <w:rFonts w:ascii="Arial" w:eastAsia="Times New Roman" w:hAnsi="Arial" w:cs="Arial"/>
                <w:b/>
                <w:bCs/>
                <w:sz w:val="16"/>
                <w:szCs w:val="16"/>
                <w:lang w:val="en-US"/>
              </w:rPr>
            </w:pPr>
            <w:r>
              <w:rPr>
                <w:rFonts w:ascii="Arial" w:eastAsia="Times New Roman" w:hAnsi="Arial" w:cs="Arial"/>
                <w:b/>
                <w:bCs/>
                <w:sz w:val="16"/>
                <w:szCs w:val="16"/>
                <w:lang w:val="en"/>
              </w:rPr>
              <w:t>Transfers from national revenues of the public administration as % of total public expenditure</w:t>
            </w:r>
          </w:p>
        </w:tc>
        <w:tc>
          <w:tcPr>
            <w:tcW w:w="488" w:type="pct"/>
            <w:shd w:val="clear" w:color="auto" w:fill="auto"/>
            <w:vAlign w:val="center"/>
            <w:hideMark/>
          </w:tcPr>
          <w:p w14:paraId="0E25295E"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6.40%</w:t>
            </w:r>
          </w:p>
        </w:tc>
        <w:tc>
          <w:tcPr>
            <w:tcW w:w="488" w:type="pct"/>
            <w:shd w:val="clear" w:color="auto" w:fill="auto"/>
            <w:vAlign w:val="center"/>
            <w:hideMark/>
          </w:tcPr>
          <w:p w14:paraId="42B0A9D4"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5.63%</w:t>
            </w:r>
          </w:p>
        </w:tc>
        <w:tc>
          <w:tcPr>
            <w:tcW w:w="488" w:type="pct"/>
            <w:shd w:val="clear" w:color="auto" w:fill="auto"/>
            <w:vAlign w:val="center"/>
            <w:hideMark/>
          </w:tcPr>
          <w:p w14:paraId="0E700A14"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7.67%</w:t>
            </w:r>
          </w:p>
        </w:tc>
        <w:tc>
          <w:tcPr>
            <w:tcW w:w="557" w:type="pct"/>
            <w:shd w:val="clear" w:color="auto" w:fill="auto"/>
            <w:vAlign w:val="center"/>
            <w:hideMark/>
          </w:tcPr>
          <w:p w14:paraId="7B3F4F7E"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5.09%</w:t>
            </w:r>
          </w:p>
        </w:tc>
        <w:tc>
          <w:tcPr>
            <w:tcW w:w="557" w:type="pct"/>
            <w:shd w:val="clear" w:color="auto" w:fill="auto"/>
            <w:vAlign w:val="center"/>
            <w:hideMark/>
          </w:tcPr>
          <w:p w14:paraId="46D997BF" w14:textId="77777777" w:rsidR="00E54B5E" w:rsidRPr="00735D27" w:rsidRDefault="00E54B5E" w:rsidP="00741F26">
            <w:pPr>
              <w:spacing w:after="0" w:line="240" w:lineRule="auto"/>
              <w:jc w:val="center"/>
              <w:rPr>
                <w:rFonts w:ascii="Arial" w:eastAsia="Times New Roman" w:hAnsi="Arial" w:cs="Arial"/>
                <w:sz w:val="16"/>
                <w:szCs w:val="16"/>
              </w:rPr>
            </w:pPr>
          </w:p>
        </w:tc>
        <w:tc>
          <w:tcPr>
            <w:tcW w:w="697" w:type="pct"/>
            <w:shd w:val="clear" w:color="auto" w:fill="auto"/>
            <w:vAlign w:val="center"/>
            <w:hideMark/>
          </w:tcPr>
          <w:p w14:paraId="249F67B6" w14:textId="77777777" w:rsidR="00E54B5E" w:rsidRPr="00735D27" w:rsidRDefault="002C41A8" w:rsidP="00741F26">
            <w:pPr>
              <w:spacing w:after="0" w:line="240" w:lineRule="auto"/>
              <w:jc w:val="center"/>
              <w:rPr>
                <w:rFonts w:ascii="Arial" w:eastAsia="Times New Roman" w:hAnsi="Arial" w:cs="Arial"/>
                <w:sz w:val="16"/>
                <w:szCs w:val="16"/>
              </w:rPr>
            </w:pPr>
            <w:r>
              <w:rPr>
                <w:rFonts w:ascii="Arial" w:eastAsia="Times New Roman" w:hAnsi="Arial" w:cs="Arial"/>
                <w:sz w:val="16"/>
                <w:szCs w:val="16"/>
                <w:lang w:val="en"/>
              </w:rPr>
              <w:t>NHA-DRC</w:t>
            </w:r>
          </w:p>
        </w:tc>
      </w:tr>
    </w:tbl>
    <w:p w14:paraId="30E60BFD" w14:textId="77777777" w:rsidR="00E54B5E" w:rsidRPr="000D793A" w:rsidRDefault="002C41A8" w:rsidP="00E54B5E">
      <w:pPr>
        <w:spacing w:after="0" w:line="240" w:lineRule="auto"/>
        <w:rPr>
          <w:rFonts w:ascii="Arial" w:hAnsi="Arial" w:cs="Arial"/>
          <w:b/>
          <w:sz w:val="14"/>
          <w:szCs w:val="16"/>
          <w:lang w:val="en-US"/>
        </w:rPr>
      </w:pPr>
      <w:r>
        <w:rPr>
          <w:rFonts w:ascii="Arial" w:hAnsi="Arial" w:cs="Arial"/>
          <w:b/>
          <w:bCs/>
          <w:sz w:val="14"/>
          <w:szCs w:val="16"/>
          <w:lang w:val="en"/>
        </w:rPr>
        <w:t>Source: Mini Budget/ DGPSB, ESB for 2018-2022 and MPHHP/NHANP NHA Report 2018-2021-DRC</w:t>
      </w:r>
    </w:p>
    <w:p w14:paraId="0466A575" w14:textId="77777777" w:rsidR="00E54B5E" w:rsidRPr="000D793A" w:rsidRDefault="002C41A8" w:rsidP="00E54B5E">
      <w:pPr>
        <w:spacing w:after="0" w:line="240" w:lineRule="auto"/>
        <w:rPr>
          <w:rFonts w:ascii="Arial" w:hAnsi="Arial" w:cs="Arial"/>
          <w:b/>
          <w:sz w:val="16"/>
          <w:szCs w:val="16"/>
          <w:lang w:val="en-US"/>
        </w:rPr>
      </w:pPr>
      <w:r>
        <w:rPr>
          <w:rFonts w:ascii="Arial" w:hAnsi="Arial" w:cs="Arial"/>
          <w:b/>
          <w:bCs/>
          <w:sz w:val="14"/>
          <w:szCs w:val="16"/>
          <w:lang w:val="en"/>
        </w:rPr>
        <w:t xml:space="preserve">NHA 2021*; are provisional data not yet </w:t>
      </w:r>
      <w:proofErr w:type="gramStart"/>
      <w:r>
        <w:rPr>
          <w:rFonts w:ascii="Arial" w:hAnsi="Arial" w:cs="Arial"/>
          <w:b/>
          <w:bCs/>
          <w:sz w:val="14"/>
          <w:szCs w:val="16"/>
          <w:lang w:val="en"/>
        </w:rPr>
        <w:t>validated</w:t>
      </w:r>
      <w:proofErr w:type="gramEnd"/>
    </w:p>
    <w:p w14:paraId="70E623FC" w14:textId="77777777" w:rsidR="00E54B5E" w:rsidRPr="000D793A" w:rsidRDefault="00E54B5E" w:rsidP="00E54B5E">
      <w:pPr>
        <w:pStyle w:val="Default"/>
        <w:rPr>
          <w:lang w:val="en-US"/>
        </w:rPr>
      </w:pPr>
    </w:p>
    <w:p w14:paraId="47FF7A60" w14:textId="77777777" w:rsidR="00E54B5E" w:rsidRPr="000D793A" w:rsidRDefault="002C41A8" w:rsidP="00E54B5E">
      <w:pPr>
        <w:pStyle w:val="Default"/>
        <w:jc w:val="both"/>
        <w:rPr>
          <w:sz w:val="22"/>
          <w:szCs w:val="22"/>
          <w:lang w:val="en-US"/>
        </w:rPr>
      </w:pPr>
      <w:r>
        <w:rPr>
          <w:sz w:val="22"/>
          <w:szCs w:val="22"/>
          <w:lang w:val="en"/>
        </w:rPr>
        <w:t>The 2021 public health expenditure comes from the analysis of the DRC-National Health Accounts, and the 2022 data are those reported up to 31 October 2022 on the implementation of the State budget for the 2022 budget year.</w:t>
      </w:r>
    </w:p>
    <w:p w14:paraId="2F068A38" w14:textId="77777777" w:rsidR="00E54B5E" w:rsidRPr="000D793A" w:rsidRDefault="00E54B5E" w:rsidP="00E54B5E">
      <w:pPr>
        <w:spacing w:after="0" w:line="240" w:lineRule="auto"/>
        <w:jc w:val="both"/>
        <w:rPr>
          <w:rFonts w:ascii="Arial" w:hAnsi="Arial" w:cs="Arial"/>
          <w:lang w:val="en-US"/>
        </w:rPr>
      </w:pPr>
    </w:p>
    <w:p w14:paraId="28F15BEA" w14:textId="77777777" w:rsidR="00E54B5E" w:rsidRPr="000D793A" w:rsidRDefault="002C41A8" w:rsidP="00E54B5E">
      <w:pPr>
        <w:spacing w:after="0" w:line="240" w:lineRule="auto"/>
        <w:jc w:val="both"/>
        <w:rPr>
          <w:rFonts w:ascii="Arial" w:hAnsi="Arial" w:cs="Arial"/>
          <w:lang w:val="en-US"/>
        </w:rPr>
      </w:pPr>
      <w:r>
        <w:rPr>
          <w:rFonts w:ascii="Arial" w:hAnsi="Arial" w:cs="Arial"/>
          <w:lang w:val="en"/>
        </w:rPr>
        <w:t xml:space="preserve">The table below shows the efforts made by the Democratic Republic of Congo to maintain the level of public health spending recorded for the three diseases in 2018-2020 and its increase. </w:t>
      </w:r>
    </w:p>
    <w:p w14:paraId="4E5FE41E" w14:textId="77777777" w:rsidR="00E54B5E" w:rsidRPr="000D793A" w:rsidRDefault="00E54B5E" w:rsidP="00E54B5E">
      <w:pPr>
        <w:spacing w:after="0" w:line="240" w:lineRule="auto"/>
        <w:jc w:val="both"/>
        <w:rPr>
          <w:rFonts w:ascii="Arial" w:hAnsi="Arial" w:cs="Arial"/>
          <w:lang w:val="en-US"/>
        </w:rPr>
      </w:pPr>
    </w:p>
    <w:p w14:paraId="4FBF3102" w14:textId="77777777" w:rsidR="00E54B5E" w:rsidRPr="000D793A" w:rsidRDefault="002C41A8" w:rsidP="00E54B5E">
      <w:pPr>
        <w:spacing w:after="0" w:line="240" w:lineRule="auto"/>
        <w:jc w:val="both"/>
        <w:rPr>
          <w:rFonts w:ascii="Arial" w:hAnsi="Arial" w:cs="Arial"/>
          <w:b/>
          <w:sz w:val="18"/>
          <w:szCs w:val="18"/>
          <w:lang w:val="en-US"/>
        </w:rPr>
      </w:pPr>
      <w:r>
        <w:rPr>
          <w:rFonts w:ascii="Arial" w:hAnsi="Arial" w:cs="Arial"/>
          <w:b/>
          <w:bCs/>
          <w:sz w:val="18"/>
          <w:szCs w:val="18"/>
          <w:lang w:val="en"/>
        </w:rPr>
        <w:t xml:space="preserve">Table 2 Evolution of Government health expenditure on remuneration and Health System Strengthening (RSS) for the 3 </w:t>
      </w:r>
      <w:proofErr w:type="gramStart"/>
      <w:r>
        <w:rPr>
          <w:rFonts w:ascii="Arial" w:hAnsi="Arial" w:cs="Arial"/>
          <w:b/>
          <w:bCs/>
          <w:sz w:val="18"/>
          <w:szCs w:val="18"/>
          <w:lang w:val="en"/>
        </w:rPr>
        <w:t>diseases</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48"/>
        <w:gridCol w:w="1407"/>
        <w:gridCol w:w="1103"/>
        <w:gridCol w:w="1099"/>
        <w:gridCol w:w="1097"/>
        <w:gridCol w:w="1099"/>
        <w:gridCol w:w="1101"/>
        <w:gridCol w:w="1097"/>
        <w:gridCol w:w="1643"/>
      </w:tblGrid>
      <w:tr w:rsidR="00E03079" w14:paraId="22006C5F" w14:textId="77777777" w:rsidTr="00741F26">
        <w:trPr>
          <w:trHeight w:val="300"/>
        </w:trPr>
        <w:tc>
          <w:tcPr>
            <w:tcW w:w="269" w:type="pct"/>
            <w:vMerge w:val="restart"/>
            <w:shd w:val="clear" w:color="000000" w:fill="EEECE1"/>
            <w:vAlign w:val="center"/>
            <w:hideMark/>
          </w:tcPr>
          <w:p w14:paraId="74C7F8F5" w14:textId="77777777" w:rsidR="00E54B5E" w:rsidRPr="00735D27" w:rsidRDefault="002C41A8" w:rsidP="00741F26">
            <w:pPr>
              <w:spacing w:after="0" w:line="240" w:lineRule="auto"/>
              <w:jc w:val="center"/>
              <w:rPr>
                <w:rFonts w:ascii="Arial" w:eastAsia="Times New Roman" w:hAnsi="Arial" w:cs="Arial"/>
                <w:b/>
                <w:bCs/>
                <w:color w:val="000000"/>
                <w:sz w:val="14"/>
                <w:szCs w:val="18"/>
              </w:rPr>
            </w:pPr>
            <w:r>
              <w:rPr>
                <w:rFonts w:ascii="Arial" w:eastAsia="Times New Roman" w:hAnsi="Arial" w:cs="Arial"/>
                <w:b/>
                <w:bCs/>
                <w:color w:val="000000"/>
                <w:sz w:val="14"/>
                <w:szCs w:val="18"/>
                <w:lang w:val="en"/>
              </w:rPr>
              <w:t>Diseases</w:t>
            </w:r>
          </w:p>
        </w:tc>
        <w:tc>
          <w:tcPr>
            <w:tcW w:w="690" w:type="pct"/>
            <w:vMerge w:val="restart"/>
            <w:shd w:val="clear" w:color="000000" w:fill="EEECE1"/>
            <w:vAlign w:val="center"/>
            <w:hideMark/>
          </w:tcPr>
          <w:p w14:paraId="36A6CA09" w14:textId="77777777" w:rsidR="00E54B5E" w:rsidRPr="00735D27" w:rsidRDefault="002C41A8" w:rsidP="00741F26">
            <w:pPr>
              <w:spacing w:after="0" w:line="240" w:lineRule="auto"/>
              <w:jc w:val="center"/>
              <w:rPr>
                <w:rFonts w:ascii="Arial" w:eastAsia="Times New Roman" w:hAnsi="Arial" w:cs="Arial"/>
                <w:b/>
                <w:bCs/>
                <w:color w:val="000000"/>
                <w:sz w:val="14"/>
                <w:szCs w:val="18"/>
              </w:rPr>
            </w:pPr>
            <w:r>
              <w:rPr>
                <w:rFonts w:ascii="Arial" w:eastAsia="Times New Roman" w:hAnsi="Arial" w:cs="Arial"/>
                <w:b/>
                <w:bCs/>
                <w:color w:val="000000"/>
                <w:sz w:val="14"/>
                <w:szCs w:val="18"/>
                <w:lang w:val="en"/>
              </w:rPr>
              <w:t>Delivery Factors</w:t>
            </w:r>
          </w:p>
        </w:tc>
        <w:tc>
          <w:tcPr>
            <w:tcW w:w="541" w:type="pct"/>
            <w:vMerge w:val="restart"/>
            <w:shd w:val="clear" w:color="000000" w:fill="EEECE1"/>
            <w:vAlign w:val="center"/>
            <w:hideMark/>
          </w:tcPr>
          <w:p w14:paraId="37A19F00" w14:textId="77777777" w:rsidR="00E54B5E" w:rsidRPr="00735D27" w:rsidRDefault="002C41A8" w:rsidP="00741F26">
            <w:pPr>
              <w:spacing w:after="0" w:line="240" w:lineRule="auto"/>
              <w:jc w:val="center"/>
              <w:rPr>
                <w:rFonts w:ascii="Arial" w:eastAsia="Times New Roman" w:hAnsi="Arial" w:cs="Arial"/>
                <w:b/>
                <w:bCs/>
                <w:color w:val="000000"/>
                <w:sz w:val="14"/>
                <w:szCs w:val="18"/>
              </w:rPr>
            </w:pPr>
            <w:r>
              <w:rPr>
                <w:rFonts w:ascii="Arial" w:eastAsia="Times New Roman" w:hAnsi="Arial" w:cs="Arial"/>
                <w:b/>
                <w:bCs/>
                <w:color w:val="000000"/>
                <w:sz w:val="14"/>
                <w:szCs w:val="18"/>
                <w:lang w:val="en"/>
              </w:rPr>
              <w:t>2018</w:t>
            </w:r>
          </w:p>
        </w:tc>
        <w:tc>
          <w:tcPr>
            <w:tcW w:w="539" w:type="pct"/>
            <w:vMerge w:val="restart"/>
            <w:shd w:val="clear" w:color="000000" w:fill="EEECE1"/>
            <w:vAlign w:val="center"/>
            <w:hideMark/>
          </w:tcPr>
          <w:p w14:paraId="4E5D93C6" w14:textId="77777777" w:rsidR="00E54B5E" w:rsidRPr="00735D27" w:rsidRDefault="002C41A8" w:rsidP="00741F26">
            <w:pPr>
              <w:spacing w:after="0" w:line="240" w:lineRule="auto"/>
              <w:jc w:val="center"/>
              <w:rPr>
                <w:rFonts w:ascii="Arial" w:eastAsia="Times New Roman" w:hAnsi="Arial" w:cs="Arial"/>
                <w:b/>
                <w:bCs/>
                <w:color w:val="000000"/>
                <w:sz w:val="14"/>
                <w:szCs w:val="18"/>
              </w:rPr>
            </w:pPr>
            <w:r>
              <w:rPr>
                <w:rFonts w:ascii="Arial" w:eastAsia="Times New Roman" w:hAnsi="Arial" w:cs="Arial"/>
                <w:b/>
                <w:bCs/>
                <w:color w:val="000000"/>
                <w:sz w:val="14"/>
                <w:szCs w:val="18"/>
                <w:lang w:val="en"/>
              </w:rPr>
              <w:t>2019</w:t>
            </w:r>
          </w:p>
        </w:tc>
        <w:tc>
          <w:tcPr>
            <w:tcW w:w="538" w:type="pct"/>
            <w:vMerge w:val="restart"/>
            <w:shd w:val="clear" w:color="000000" w:fill="EEECE1"/>
            <w:vAlign w:val="center"/>
            <w:hideMark/>
          </w:tcPr>
          <w:p w14:paraId="76FAE56C" w14:textId="77777777" w:rsidR="00E54B5E" w:rsidRPr="00735D27" w:rsidRDefault="002C41A8" w:rsidP="00741F26">
            <w:pPr>
              <w:spacing w:after="0" w:line="240" w:lineRule="auto"/>
              <w:jc w:val="center"/>
              <w:rPr>
                <w:rFonts w:ascii="Arial" w:eastAsia="Times New Roman" w:hAnsi="Arial" w:cs="Arial"/>
                <w:b/>
                <w:bCs/>
                <w:color w:val="000000"/>
                <w:sz w:val="14"/>
                <w:szCs w:val="18"/>
              </w:rPr>
            </w:pPr>
            <w:r>
              <w:rPr>
                <w:rFonts w:ascii="Arial" w:eastAsia="Times New Roman" w:hAnsi="Arial" w:cs="Arial"/>
                <w:b/>
                <w:bCs/>
                <w:color w:val="000000"/>
                <w:sz w:val="14"/>
                <w:szCs w:val="18"/>
                <w:lang w:val="en"/>
              </w:rPr>
              <w:t>2020</w:t>
            </w:r>
          </w:p>
        </w:tc>
        <w:tc>
          <w:tcPr>
            <w:tcW w:w="1079" w:type="pct"/>
            <w:gridSpan w:val="2"/>
            <w:shd w:val="clear" w:color="000000" w:fill="EEECE1"/>
            <w:vAlign w:val="center"/>
            <w:hideMark/>
          </w:tcPr>
          <w:p w14:paraId="12405FEA" w14:textId="77777777" w:rsidR="00E54B5E" w:rsidRPr="00735D27" w:rsidRDefault="002C41A8" w:rsidP="00741F26">
            <w:pPr>
              <w:spacing w:after="0" w:line="240" w:lineRule="auto"/>
              <w:jc w:val="center"/>
              <w:rPr>
                <w:rFonts w:ascii="Arial" w:eastAsia="Times New Roman" w:hAnsi="Arial" w:cs="Arial"/>
                <w:b/>
                <w:bCs/>
                <w:color w:val="000000"/>
                <w:sz w:val="14"/>
                <w:szCs w:val="18"/>
              </w:rPr>
            </w:pPr>
            <w:r>
              <w:rPr>
                <w:rFonts w:ascii="Arial" w:eastAsia="Times New Roman" w:hAnsi="Arial" w:cs="Arial"/>
                <w:b/>
                <w:bCs/>
                <w:color w:val="000000"/>
                <w:sz w:val="14"/>
                <w:szCs w:val="18"/>
                <w:lang w:val="en"/>
              </w:rPr>
              <w:t>2018-20</w:t>
            </w:r>
          </w:p>
        </w:tc>
        <w:tc>
          <w:tcPr>
            <w:tcW w:w="538" w:type="pct"/>
            <w:vMerge w:val="restart"/>
            <w:shd w:val="clear" w:color="000000" w:fill="EEECE1"/>
            <w:vAlign w:val="center"/>
            <w:hideMark/>
          </w:tcPr>
          <w:p w14:paraId="4AAC5B44" w14:textId="77777777" w:rsidR="00E54B5E" w:rsidRPr="00735D27" w:rsidRDefault="002C41A8" w:rsidP="00741F26">
            <w:pPr>
              <w:spacing w:after="0" w:line="240" w:lineRule="auto"/>
              <w:jc w:val="center"/>
              <w:rPr>
                <w:rFonts w:ascii="Arial" w:eastAsia="Times New Roman" w:hAnsi="Arial" w:cs="Arial"/>
                <w:b/>
                <w:bCs/>
                <w:color w:val="000000"/>
                <w:sz w:val="14"/>
                <w:szCs w:val="18"/>
              </w:rPr>
            </w:pPr>
            <w:r>
              <w:rPr>
                <w:rFonts w:ascii="Arial" w:eastAsia="Times New Roman" w:hAnsi="Arial" w:cs="Arial"/>
                <w:b/>
                <w:bCs/>
                <w:color w:val="000000"/>
                <w:sz w:val="14"/>
                <w:szCs w:val="18"/>
                <w:lang w:val="en"/>
              </w:rPr>
              <w:t>2021</w:t>
            </w:r>
          </w:p>
        </w:tc>
        <w:tc>
          <w:tcPr>
            <w:tcW w:w="806" w:type="pct"/>
            <w:vMerge w:val="restart"/>
            <w:shd w:val="clear" w:color="000000" w:fill="EEECE1"/>
            <w:vAlign w:val="center"/>
            <w:hideMark/>
          </w:tcPr>
          <w:p w14:paraId="51360F93" w14:textId="77777777" w:rsidR="00E54B5E" w:rsidRPr="00735D27" w:rsidRDefault="002C41A8" w:rsidP="00741F26">
            <w:pPr>
              <w:spacing w:after="0" w:line="240" w:lineRule="auto"/>
              <w:jc w:val="center"/>
              <w:rPr>
                <w:rFonts w:ascii="Arial" w:eastAsia="Times New Roman" w:hAnsi="Arial" w:cs="Arial"/>
                <w:b/>
                <w:bCs/>
                <w:color w:val="000000"/>
                <w:sz w:val="14"/>
                <w:szCs w:val="18"/>
              </w:rPr>
            </w:pPr>
            <w:r>
              <w:rPr>
                <w:rFonts w:ascii="Arial" w:eastAsia="Times New Roman" w:hAnsi="Arial" w:cs="Arial"/>
                <w:b/>
                <w:bCs/>
                <w:color w:val="000000"/>
                <w:sz w:val="14"/>
                <w:szCs w:val="18"/>
                <w:lang w:val="en"/>
              </w:rPr>
              <w:t>Sources</w:t>
            </w:r>
            <w:r>
              <w:rPr>
                <w:rFonts w:ascii="Arial" w:eastAsia="Times New Roman" w:hAnsi="Arial" w:cs="Arial"/>
                <w:color w:val="000000"/>
                <w:sz w:val="14"/>
                <w:szCs w:val="18"/>
                <w:lang w:val="en"/>
              </w:rPr>
              <w:t>  </w:t>
            </w:r>
          </w:p>
        </w:tc>
      </w:tr>
      <w:tr w:rsidR="00E03079" w14:paraId="4422A63E" w14:textId="77777777" w:rsidTr="00741F26">
        <w:trPr>
          <w:trHeight w:val="432"/>
        </w:trPr>
        <w:tc>
          <w:tcPr>
            <w:tcW w:w="269" w:type="pct"/>
            <w:vMerge/>
            <w:vAlign w:val="center"/>
            <w:hideMark/>
          </w:tcPr>
          <w:p w14:paraId="054A368E" w14:textId="77777777" w:rsidR="00E54B5E" w:rsidRPr="00735D27" w:rsidRDefault="00E54B5E" w:rsidP="00741F26">
            <w:pPr>
              <w:spacing w:after="0" w:line="240" w:lineRule="auto"/>
              <w:rPr>
                <w:rFonts w:ascii="Arial" w:eastAsia="Times New Roman" w:hAnsi="Arial" w:cs="Arial"/>
                <w:b/>
                <w:bCs/>
                <w:color w:val="000000"/>
                <w:sz w:val="14"/>
                <w:szCs w:val="18"/>
              </w:rPr>
            </w:pPr>
          </w:p>
        </w:tc>
        <w:tc>
          <w:tcPr>
            <w:tcW w:w="690" w:type="pct"/>
            <w:vMerge/>
            <w:vAlign w:val="center"/>
            <w:hideMark/>
          </w:tcPr>
          <w:p w14:paraId="0B1BA85A" w14:textId="77777777" w:rsidR="00E54B5E" w:rsidRPr="00735D27" w:rsidRDefault="00E54B5E" w:rsidP="00741F26">
            <w:pPr>
              <w:spacing w:after="0" w:line="240" w:lineRule="auto"/>
              <w:rPr>
                <w:rFonts w:ascii="Arial" w:eastAsia="Times New Roman" w:hAnsi="Arial" w:cs="Arial"/>
                <w:b/>
                <w:bCs/>
                <w:color w:val="000000"/>
                <w:sz w:val="14"/>
                <w:szCs w:val="18"/>
              </w:rPr>
            </w:pPr>
          </w:p>
        </w:tc>
        <w:tc>
          <w:tcPr>
            <w:tcW w:w="541" w:type="pct"/>
            <w:vMerge/>
            <w:vAlign w:val="center"/>
            <w:hideMark/>
          </w:tcPr>
          <w:p w14:paraId="3F16321A" w14:textId="77777777" w:rsidR="00E54B5E" w:rsidRPr="00735D27" w:rsidRDefault="00E54B5E" w:rsidP="00741F26">
            <w:pPr>
              <w:spacing w:after="0" w:line="240" w:lineRule="auto"/>
              <w:rPr>
                <w:rFonts w:ascii="Arial" w:eastAsia="Times New Roman" w:hAnsi="Arial" w:cs="Arial"/>
                <w:b/>
                <w:bCs/>
                <w:color w:val="000000"/>
                <w:sz w:val="14"/>
                <w:szCs w:val="18"/>
              </w:rPr>
            </w:pPr>
          </w:p>
        </w:tc>
        <w:tc>
          <w:tcPr>
            <w:tcW w:w="539" w:type="pct"/>
            <w:vMerge/>
            <w:vAlign w:val="center"/>
            <w:hideMark/>
          </w:tcPr>
          <w:p w14:paraId="518CEC22" w14:textId="77777777" w:rsidR="00E54B5E" w:rsidRPr="00735D27" w:rsidRDefault="00E54B5E" w:rsidP="00741F26">
            <w:pPr>
              <w:spacing w:after="0" w:line="240" w:lineRule="auto"/>
              <w:rPr>
                <w:rFonts w:ascii="Arial" w:eastAsia="Times New Roman" w:hAnsi="Arial" w:cs="Arial"/>
                <w:b/>
                <w:bCs/>
                <w:color w:val="000000"/>
                <w:sz w:val="14"/>
                <w:szCs w:val="18"/>
              </w:rPr>
            </w:pPr>
          </w:p>
        </w:tc>
        <w:tc>
          <w:tcPr>
            <w:tcW w:w="538" w:type="pct"/>
            <w:vMerge/>
            <w:vAlign w:val="center"/>
            <w:hideMark/>
          </w:tcPr>
          <w:p w14:paraId="264BA247" w14:textId="77777777" w:rsidR="00E54B5E" w:rsidRPr="00735D27" w:rsidRDefault="00E54B5E" w:rsidP="00741F26">
            <w:pPr>
              <w:spacing w:after="0" w:line="240" w:lineRule="auto"/>
              <w:rPr>
                <w:rFonts w:ascii="Arial" w:eastAsia="Times New Roman" w:hAnsi="Arial" w:cs="Arial"/>
                <w:b/>
                <w:bCs/>
                <w:color w:val="000000"/>
                <w:sz w:val="14"/>
                <w:szCs w:val="18"/>
              </w:rPr>
            </w:pPr>
          </w:p>
        </w:tc>
        <w:tc>
          <w:tcPr>
            <w:tcW w:w="539" w:type="pct"/>
            <w:shd w:val="clear" w:color="000000" w:fill="EEECE1"/>
            <w:vAlign w:val="center"/>
            <w:hideMark/>
          </w:tcPr>
          <w:p w14:paraId="3E9D5409" w14:textId="77777777" w:rsidR="00E54B5E" w:rsidRPr="00735D27" w:rsidRDefault="002C41A8" w:rsidP="00741F26">
            <w:pPr>
              <w:spacing w:after="0" w:line="240" w:lineRule="auto"/>
              <w:jc w:val="center"/>
              <w:rPr>
                <w:rFonts w:ascii="Arial" w:eastAsia="Times New Roman" w:hAnsi="Arial" w:cs="Arial"/>
                <w:b/>
                <w:bCs/>
                <w:color w:val="000000"/>
                <w:sz w:val="14"/>
                <w:szCs w:val="18"/>
              </w:rPr>
            </w:pPr>
            <w:r>
              <w:rPr>
                <w:rFonts w:ascii="Arial" w:eastAsia="Times New Roman" w:hAnsi="Arial" w:cs="Arial"/>
                <w:b/>
                <w:bCs/>
                <w:color w:val="000000"/>
                <w:sz w:val="14"/>
                <w:szCs w:val="18"/>
                <w:lang w:val="en"/>
              </w:rPr>
              <w:t>Total</w:t>
            </w:r>
          </w:p>
        </w:tc>
        <w:tc>
          <w:tcPr>
            <w:tcW w:w="540" w:type="pct"/>
            <w:shd w:val="clear" w:color="000000" w:fill="EEECE1"/>
            <w:vAlign w:val="center"/>
            <w:hideMark/>
          </w:tcPr>
          <w:p w14:paraId="34ADB9BB" w14:textId="77777777" w:rsidR="00E54B5E" w:rsidRPr="00735D27" w:rsidRDefault="002C41A8" w:rsidP="00741F26">
            <w:pPr>
              <w:spacing w:after="0" w:line="240" w:lineRule="auto"/>
              <w:jc w:val="center"/>
              <w:rPr>
                <w:rFonts w:ascii="Arial" w:eastAsia="Times New Roman" w:hAnsi="Arial" w:cs="Arial"/>
                <w:b/>
                <w:bCs/>
                <w:color w:val="000000"/>
                <w:sz w:val="14"/>
                <w:szCs w:val="18"/>
              </w:rPr>
            </w:pPr>
            <w:r>
              <w:rPr>
                <w:rFonts w:ascii="Arial" w:eastAsia="Times New Roman" w:hAnsi="Arial" w:cs="Arial"/>
                <w:b/>
                <w:bCs/>
                <w:color w:val="000000"/>
                <w:sz w:val="14"/>
                <w:szCs w:val="18"/>
                <w:lang w:val="en"/>
              </w:rPr>
              <w:t>Annual average</w:t>
            </w:r>
          </w:p>
        </w:tc>
        <w:tc>
          <w:tcPr>
            <w:tcW w:w="538" w:type="pct"/>
            <w:vMerge/>
            <w:vAlign w:val="center"/>
            <w:hideMark/>
          </w:tcPr>
          <w:p w14:paraId="07BB1A52" w14:textId="77777777" w:rsidR="00E54B5E" w:rsidRPr="00735D27" w:rsidRDefault="00E54B5E" w:rsidP="00741F26">
            <w:pPr>
              <w:spacing w:after="0" w:line="240" w:lineRule="auto"/>
              <w:rPr>
                <w:rFonts w:ascii="Arial" w:eastAsia="Times New Roman" w:hAnsi="Arial" w:cs="Arial"/>
                <w:b/>
                <w:bCs/>
                <w:color w:val="000000"/>
                <w:sz w:val="14"/>
                <w:szCs w:val="18"/>
              </w:rPr>
            </w:pPr>
          </w:p>
        </w:tc>
        <w:tc>
          <w:tcPr>
            <w:tcW w:w="806" w:type="pct"/>
            <w:vMerge/>
            <w:vAlign w:val="center"/>
            <w:hideMark/>
          </w:tcPr>
          <w:p w14:paraId="2FED7808" w14:textId="77777777" w:rsidR="00E54B5E" w:rsidRPr="00735D27" w:rsidRDefault="00E54B5E" w:rsidP="00741F26">
            <w:pPr>
              <w:spacing w:after="0" w:line="240" w:lineRule="auto"/>
              <w:rPr>
                <w:rFonts w:ascii="Arial" w:eastAsia="Times New Roman" w:hAnsi="Arial" w:cs="Arial"/>
                <w:b/>
                <w:bCs/>
                <w:color w:val="000000"/>
                <w:sz w:val="14"/>
                <w:szCs w:val="18"/>
              </w:rPr>
            </w:pPr>
          </w:p>
        </w:tc>
      </w:tr>
      <w:tr w:rsidR="00E03079" w:rsidRPr="000969C4" w14:paraId="6B381BD3" w14:textId="77777777" w:rsidTr="00741F26">
        <w:trPr>
          <w:trHeight w:val="300"/>
        </w:trPr>
        <w:tc>
          <w:tcPr>
            <w:tcW w:w="269" w:type="pct"/>
            <w:vMerge w:val="restart"/>
            <w:shd w:val="clear" w:color="auto" w:fill="auto"/>
            <w:vAlign w:val="center"/>
            <w:hideMark/>
          </w:tcPr>
          <w:p w14:paraId="0050827A" w14:textId="77777777" w:rsidR="00E54B5E" w:rsidRPr="00735D27" w:rsidRDefault="002C41A8" w:rsidP="00741F26">
            <w:pPr>
              <w:spacing w:after="0" w:line="240" w:lineRule="auto"/>
              <w:rPr>
                <w:rFonts w:ascii="Arial" w:eastAsia="Times New Roman" w:hAnsi="Arial" w:cs="Arial"/>
                <w:b/>
                <w:bCs/>
                <w:color w:val="000000"/>
                <w:sz w:val="14"/>
                <w:szCs w:val="18"/>
              </w:rPr>
            </w:pPr>
            <w:r>
              <w:rPr>
                <w:rFonts w:ascii="Arial" w:eastAsia="Times New Roman" w:hAnsi="Arial" w:cs="Arial"/>
                <w:b/>
                <w:bCs/>
                <w:color w:val="000000"/>
                <w:sz w:val="14"/>
                <w:szCs w:val="18"/>
                <w:lang w:val="en"/>
              </w:rPr>
              <w:t>HIV</w:t>
            </w:r>
          </w:p>
        </w:tc>
        <w:tc>
          <w:tcPr>
            <w:tcW w:w="690" w:type="pct"/>
            <w:shd w:val="clear" w:color="auto" w:fill="auto"/>
            <w:vAlign w:val="center"/>
            <w:hideMark/>
          </w:tcPr>
          <w:p w14:paraId="2BAA2FA7" w14:textId="77777777" w:rsidR="00E54B5E" w:rsidRPr="00735D27" w:rsidRDefault="002C41A8" w:rsidP="00741F26">
            <w:pPr>
              <w:spacing w:after="0" w:line="240" w:lineRule="auto"/>
              <w:rPr>
                <w:rFonts w:ascii="Arial" w:eastAsia="Times New Roman" w:hAnsi="Arial" w:cs="Arial"/>
                <w:b/>
                <w:bCs/>
                <w:color w:val="C00000"/>
                <w:sz w:val="14"/>
                <w:szCs w:val="18"/>
              </w:rPr>
            </w:pPr>
            <w:r>
              <w:rPr>
                <w:rFonts w:ascii="Arial" w:eastAsia="Times New Roman" w:hAnsi="Arial" w:cs="Arial"/>
                <w:b/>
                <w:bCs/>
                <w:color w:val="C00000"/>
                <w:sz w:val="14"/>
                <w:szCs w:val="18"/>
                <w:lang w:val="en"/>
              </w:rPr>
              <w:t>Remuneration</w:t>
            </w:r>
          </w:p>
        </w:tc>
        <w:tc>
          <w:tcPr>
            <w:tcW w:w="541" w:type="pct"/>
            <w:shd w:val="clear" w:color="auto" w:fill="auto"/>
            <w:vAlign w:val="center"/>
            <w:hideMark/>
          </w:tcPr>
          <w:p w14:paraId="3AF2EF63" w14:textId="77777777" w:rsidR="00E54B5E" w:rsidRPr="00735D27" w:rsidRDefault="002C41A8" w:rsidP="00741F26">
            <w:pPr>
              <w:spacing w:after="0" w:line="240" w:lineRule="auto"/>
              <w:jc w:val="center"/>
              <w:rPr>
                <w:rFonts w:ascii="Arial" w:eastAsia="Times New Roman" w:hAnsi="Arial" w:cs="Arial"/>
                <w:b/>
                <w:bCs/>
                <w:color w:val="C00000"/>
                <w:sz w:val="14"/>
                <w:szCs w:val="18"/>
              </w:rPr>
            </w:pPr>
            <w:r>
              <w:rPr>
                <w:rFonts w:ascii="Arial" w:eastAsia="Times New Roman" w:hAnsi="Arial" w:cs="Arial"/>
                <w:b/>
                <w:bCs/>
                <w:color w:val="C00000"/>
                <w:sz w:val="14"/>
                <w:szCs w:val="18"/>
                <w:lang w:val="en"/>
              </w:rPr>
              <w:t>28,928,189</w:t>
            </w:r>
          </w:p>
        </w:tc>
        <w:tc>
          <w:tcPr>
            <w:tcW w:w="539" w:type="pct"/>
            <w:shd w:val="clear" w:color="auto" w:fill="auto"/>
            <w:vAlign w:val="center"/>
            <w:hideMark/>
          </w:tcPr>
          <w:p w14:paraId="14D68967" w14:textId="77777777" w:rsidR="00E54B5E" w:rsidRPr="00735D27" w:rsidRDefault="002C41A8" w:rsidP="00741F26">
            <w:pPr>
              <w:spacing w:after="0" w:line="240" w:lineRule="auto"/>
              <w:jc w:val="center"/>
              <w:rPr>
                <w:rFonts w:ascii="Arial" w:eastAsia="Times New Roman" w:hAnsi="Arial" w:cs="Arial"/>
                <w:b/>
                <w:bCs/>
                <w:color w:val="C00000"/>
                <w:sz w:val="14"/>
                <w:szCs w:val="18"/>
              </w:rPr>
            </w:pPr>
            <w:r>
              <w:rPr>
                <w:rFonts w:ascii="Arial" w:eastAsia="Times New Roman" w:hAnsi="Arial" w:cs="Arial"/>
                <w:b/>
                <w:bCs/>
                <w:color w:val="C00000"/>
                <w:sz w:val="14"/>
                <w:szCs w:val="18"/>
                <w:lang w:val="en"/>
              </w:rPr>
              <w:t>37,015,653</w:t>
            </w:r>
          </w:p>
        </w:tc>
        <w:tc>
          <w:tcPr>
            <w:tcW w:w="538" w:type="pct"/>
            <w:shd w:val="clear" w:color="auto" w:fill="auto"/>
            <w:vAlign w:val="center"/>
            <w:hideMark/>
          </w:tcPr>
          <w:p w14:paraId="0561DF22" w14:textId="77777777" w:rsidR="00E54B5E" w:rsidRPr="00735D27" w:rsidRDefault="002C41A8" w:rsidP="00741F26">
            <w:pPr>
              <w:spacing w:after="0" w:line="240" w:lineRule="auto"/>
              <w:jc w:val="center"/>
              <w:rPr>
                <w:rFonts w:ascii="Arial" w:eastAsia="Times New Roman" w:hAnsi="Arial" w:cs="Arial"/>
                <w:b/>
                <w:bCs/>
                <w:color w:val="C00000"/>
                <w:sz w:val="14"/>
                <w:szCs w:val="18"/>
              </w:rPr>
            </w:pPr>
            <w:r>
              <w:rPr>
                <w:rFonts w:ascii="Arial" w:eastAsia="Times New Roman" w:hAnsi="Arial" w:cs="Arial"/>
                <w:b/>
                <w:bCs/>
                <w:color w:val="C00000"/>
                <w:sz w:val="14"/>
                <w:szCs w:val="18"/>
                <w:lang w:val="en"/>
              </w:rPr>
              <w:t>36,899,010</w:t>
            </w:r>
          </w:p>
        </w:tc>
        <w:tc>
          <w:tcPr>
            <w:tcW w:w="539" w:type="pct"/>
            <w:shd w:val="clear" w:color="auto" w:fill="auto"/>
            <w:vAlign w:val="center"/>
            <w:hideMark/>
          </w:tcPr>
          <w:p w14:paraId="16B9BCFF" w14:textId="77777777" w:rsidR="00E54B5E" w:rsidRPr="00735D27" w:rsidRDefault="002C41A8" w:rsidP="00741F26">
            <w:pPr>
              <w:spacing w:after="0" w:line="240" w:lineRule="auto"/>
              <w:jc w:val="center"/>
              <w:rPr>
                <w:rFonts w:ascii="Arial" w:eastAsia="Times New Roman" w:hAnsi="Arial" w:cs="Arial"/>
                <w:b/>
                <w:bCs/>
                <w:color w:val="C00000"/>
                <w:sz w:val="14"/>
                <w:szCs w:val="18"/>
              </w:rPr>
            </w:pPr>
            <w:r>
              <w:rPr>
                <w:rFonts w:ascii="Arial" w:eastAsia="Times New Roman" w:hAnsi="Arial" w:cs="Arial"/>
                <w:b/>
                <w:bCs/>
                <w:color w:val="C00000"/>
                <w:sz w:val="14"/>
                <w:szCs w:val="18"/>
                <w:lang w:val="en"/>
              </w:rPr>
              <w:t>102,842,852</w:t>
            </w:r>
          </w:p>
        </w:tc>
        <w:tc>
          <w:tcPr>
            <w:tcW w:w="540" w:type="pct"/>
            <w:shd w:val="clear" w:color="auto" w:fill="auto"/>
            <w:vAlign w:val="center"/>
            <w:hideMark/>
          </w:tcPr>
          <w:p w14:paraId="6E944B77" w14:textId="77777777" w:rsidR="00E54B5E" w:rsidRPr="00735D27" w:rsidRDefault="002C41A8" w:rsidP="00741F26">
            <w:pPr>
              <w:spacing w:after="0" w:line="240" w:lineRule="auto"/>
              <w:jc w:val="center"/>
              <w:rPr>
                <w:rFonts w:ascii="Arial" w:eastAsia="Times New Roman" w:hAnsi="Arial" w:cs="Arial"/>
                <w:b/>
                <w:bCs/>
                <w:color w:val="C00000"/>
                <w:sz w:val="14"/>
                <w:szCs w:val="18"/>
              </w:rPr>
            </w:pPr>
            <w:r>
              <w:rPr>
                <w:rFonts w:ascii="Arial" w:eastAsia="Times New Roman" w:hAnsi="Arial" w:cs="Arial"/>
                <w:b/>
                <w:bCs/>
                <w:color w:val="C00000"/>
                <w:sz w:val="14"/>
                <w:szCs w:val="18"/>
                <w:lang w:val="en"/>
              </w:rPr>
              <w:t>34,280,951</w:t>
            </w:r>
          </w:p>
        </w:tc>
        <w:tc>
          <w:tcPr>
            <w:tcW w:w="538" w:type="pct"/>
            <w:shd w:val="clear" w:color="auto" w:fill="auto"/>
            <w:vAlign w:val="center"/>
            <w:hideMark/>
          </w:tcPr>
          <w:p w14:paraId="4A200359" w14:textId="77777777" w:rsidR="00E54B5E" w:rsidRPr="00735D27" w:rsidRDefault="002C41A8" w:rsidP="00741F26">
            <w:pPr>
              <w:spacing w:after="0" w:line="240" w:lineRule="auto"/>
              <w:jc w:val="center"/>
              <w:rPr>
                <w:rFonts w:ascii="Arial" w:eastAsia="Times New Roman" w:hAnsi="Arial" w:cs="Arial"/>
                <w:b/>
                <w:bCs/>
                <w:color w:val="C00000"/>
                <w:sz w:val="14"/>
                <w:szCs w:val="18"/>
              </w:rPr>
            </w:pPr>
            <w:r>
              <w:rPr>
                <w:rFonts w:ascii="Arial" w:eastAsia="Times New Roman" w:hAnsi="Arial" w:cs="Arial"/>
                <w:b/>
                <w:bCs/>
                <w:color w:val="C00000"/>
                <w:sz w:val="14"/>
                <w:szCs w:val="18"/>
                <w:lang w:val="en"/>
              </w:rPr>
              <w:t>40,591,569</w:t>
            </w:r>
          </w:p>
        </w:tc>
        <w:tc>
          <w:tcPr>
            <w:tcW w:w="806" w:type="pct"/>
            <w:vMerge w:val="restart"/>
            <w:shd w:val="clear" w:color="auto" w:fill="auto"/>
            <w:vAlign w:val="center"/>
            <w:hideMark/>
          </w:tcPr>
          <w:p w14:paraId="492D558F" w14:textId="77777777" w:rsidR="00E54B5E" w:rsidRPr="000D793A" w:rsidRDefault="002C41A8" w:rsidP="00741F26">
            <w:pPr>
              <w:spacing w:after="0" w:line="240" w:lineRule="auto"/>
              <w:rPr>
                <w:rFonts w:ascii="Arial" w:eastAsia="Times New Roman" w:hAnsi="Arial" w:cs="Arial"/>
                <w:color w:val="000000"/>
                <w:sz w:val="14"/>
                <w:szCs w:val="18"/>
                <w:lang w:val="en-US"/>
              </w:rPr>
            </w:pPr>
            <w:r>
              <w:rPr>
                <w:rFonts w:ascii="Arial" w:eastAsia="Times New Roman" w:hAnsi="Arial" w:cs="Arial"/>
                <w:color w:val="000000"/>
                <w:sz w:val="14"/>
                <w:szCs w:val="18"/>
                <w:lang w:val="en"/>
              </w:rPr>
              <w:t>Global Health Expenditure Database (GHED) (2018 &amp; 2019) / Report on GHED (2020)</w:t>
            </w:r>
          </w:p>
        </w:tc>
      </w:tr>
      <w:tr w:rsidR="00E03079" w14:paraId="6149D3A0" w14:textId="77777777" w:rsidTr="00741F26">
        <w:trPr>
          <w:trHeight w:val="300"/>
        </w:trPr>
        <w:tc>
          <w:tcPr>
            <w:tcW w:w="269" w:type="pct"/>
            <w:vMerge/>
            <w:vAlign w:val="center"/>
            <w:hideMark/>
          </w:tcPr>
          <w:p w14:paraId="6290556D" w14:textId="77777777" w:rsidR="00E54B5E" w:rsidRPr="000D793A" w:rsidRDefault="00E54B5E" w:rsidP="00741F26">
            <w:pPr>
              <w:spacing w:after="0" w:line="240" w:lineRule="auto"/>
              <w:rPr>
                <w:rFonts w:ascii="Arial" w:eastAsia="Times New Roman" w:hAnsi="Arial" w:cs="Arial"/>
                <w:b/>
                <w:bCs/>
                <w:color w:val="000000"/>
                <w:sz w:val="14"/>
                <w:szCs w:val="18"/>
                <w:lang w:val="en-US"/>
              </w:rPr>
            </w:pPr>
          </w:p>
        </w:tc>
        <w:tc>
          <w:tcPr>
            <w:tcW w:w="690" w:type="pct"/>
            <w:shd w:val="clear" w:color="auto" w:fill="auto"/>
            <w:vAlign w:val="center"/>
            <w:hideMark/>
          </w:tcPr>
          <w:p w14:paraId="562A2677" w14:textId="77777777" w:rsidR="00E54B5E" w:rsidRPr="00735D27" w:rsidRDefault="002C41A8" w:rsidP="00741F26">
            <w:pPr>
              <w:spacing w:after="0" w:line="240" w:lineRule="auto"/>
              <w:rPr>
                <w:rFonts w:ascii="Arial" w:eastAsia="Times New Roman" w:hAnsi="Arial" w:cs="Arial"/>
                <w:color w:val="000000"/>
                <w:sz w:val="14"/>
                <w:szCs w:val="18"/>
              </w:rPr>
            </w:pPr>
            <w:r>
              <w:rPr>
                <w:rFonts w:ascii="Arial" w:eastAsia="Times New Roman" w:hAnsi="Arial" w:cs="Arial"/>
                <w:color w:val="000000"/>
                <w:sz w:val="14"/>
                <w:szCs w:val="18"/>
                <w:lang w:val="en"/>
              </w:rPr>
              <w:t xml:space="preserve">Other </w:t>
            </w:r>
            <w:r>
              <w:rPr>
                <w:rFonts w:ascii="Arial" w:eastAsia="Times New Roman" w:hAnsi="Arial" w:cs="Arial"/>
                <w:color w:val="000000"/>
                <w:sz w:val="14"/>
                <w:szCs w:val="18"/>
                <w:vertAlign w:val="superscript"/>
                <w:lang w:val="en"/>
              </w:rPr>
              <w:t>[1]</w:t>
            </w:r>
            <w:r>
              <w:rPr>
                <w:rFonts w:ascii="Arial" w:eastAsia="Times New Roman" w:hAnsi="Arial" w:cs="Arial"/>
                <w:color w:val="000000"/>
                <w:sz w:val="14"/>
                <w:szCs w:val="18"/>
                <w:lang w:val="en"/>
              </w:rPr>
              <w:t> </w:t>
            </w:r>
          </w:p>
        </w:tc>
        <w:tc>
          <w:tcPr>
            <w:tcW w:w="541" w:type="pct"/>
            <w:shd w:val="clear" w:color="auto" w:fill="auto"/>
            <w:vAlign w:val="center"/>
            <w:hideMark/>
          </w:tcPr>
          <w:p w14:paraId="2A128457" w14:textId="77777777" w:rsidR="00E54B5E" w:rsidRPr="00735D27" w:rsidRDefault="002C41A8" w:rsidP="00741F26">
            <w:pPr>
              <w:spacing w:after="0" w:line="240" w:lineRule="auto"/>
              <w:jc w:val="center"/>
              <w:rPr>
                <w:rFonts w:ascii="Arial" w:eastAsia="Times New Roman" w:hAnsi="Arial" w:cs="Arial"/>
                <w:color w:val="000000"/>
                <w:sz w:val="14"/>
                <w:szCs w:val="18"/>
              </w:rPr>
            </w:pPr>
            <w:r>
              <w:rPr>
                <w:rFonts w:ascii="Arial" w:eastAsia="Times New Roman" w:hAnsi="Arial" w:cs="Arial"/>
                <w:color w:val="000000"/>
                <w:sz w:val="14"/>
                <w:szCs w:val="18"/>
                <w:lang w:val="en"/>
              </w:rPr>
              <w:t>2,350,126</w:t>
            </w:r>
          </w:p>
        </w:tc>
        <w:tc>
          <w:tcPr>
            <w:tcW w:w="539" w:type="pct"/>
            <w:shd w:val="clear" w:color="auto" w:fill="auto"/>
            <w:vAlign w:val="center"/>
            <w:hideMark/>
          </w:tcPr>
          <w:p w14:paraId="236BC0AB" w14:textId="77777777" w:rsidR="00E54B5E" w:rsidRPr="00735D27" w:rsidRDefault="002C41A8" w:rsidP="00741F26">
            <w:pPr>
              <w:spacing w:after="0" w:line="240" w:lineRule="auto"/>
              <w:jc w:val="center"/>
              <w:rPr>
                <w:rFonts w:ascii="Arial" w:eastAsia="Times New Roman" w:hAnsi="Arial" w:cs="Arial"/>
                <w:color w:val="000000"/>
                <w:sz w:val="14"/>
                <w:szCs w:val="18"/>
              </w:rPr>
            </w:pPr>
            <w:r>
              <w:rPr>
                <w:rFonts w:ascii="Arial" w:eastAsia="Times New Roman" w:hAnsi="Arial" w:cs="Arial"/>
                <w:color w:val="000000"/>
                <w:sz w:val="14"/>
                <w:szCs w:val="18"/>
                <w:lang w:val="en"/>
              </w:rPr>
              <w:t>2,253,290</w:t>
            </w:r>
          </w:p>
        </w:tc>
        <w:tc>
          <w:tcPr>
            <w:tcW w:w="538" w:type="pct"/>
            <w:shd w:val="clear" w:color="auto" w:fill="auto"/>
            <w:vAlign w:val="center"/>
            <w:hideMark/>
          </w:tcPr>
          <w:p w14:paraId="77CB2966" w14:textId="77777777" w:rsidR="00E54B5E" w:rsidRPr="00735D27" w:rsidRDefault="002C41A8" w:rsidP="00741F26">
            <w:pPr>
              <w:spacing w:after="0" w:line="240" w:lineRule="auto"/>
              <w:jc w:val="center"/>
              <w:rPr>
                <w:rFonts w:ascii="Arial" w:eastAsia="Times New Roman" w:hAnsi="Arial" w:cs="Arial"/>
                <w:color w:val="000000"/>
                <w:sz w:val="14"/>
                <w:szCs w:val="18"/>
              </w:rPr>
            </w:pPr>
            <w:r>
              <w:rPr>
                <w:rFonts w:ascii="Arial" w:eastAsia="Times New Roman" w:hAnsi="Arial" w:cs="Arial"/>
                <w:color w:val="000000"/>
                <w:sz w:val="14"/>
                <w:szCs w:val="18"/>
                <w:lang w:val="en"/>
              </w:rPr>
              <w:t>1,866,631</w:t>
            </w:r>
          </w:p>
        </w:tc>
        <w:tc>
          <w:tcPr>
            <w:tcW w:w="539" w:type="pct"/>
            <w:shd w:val="clear" w:color="auto" w:fill="auto"/>
            <w:vAlign w:val="center"/>
            <w:hideMark/>
          </w:tcPr>
          <w:p w14:paraId="4800209F" w14:textId="77777777" w:rsidR="00E54B5E" w:rsidRPr="00735D27" w:rsidRDefault="002C41A8" w:rsidP="00741F26">
            <w:pPr>
              <w:spacing w:after="0" w:line="240" w:lineRule="auto"/>
              <w:jc w:val="center"/>
              <w:rPr>
                <w:rFonts w:ascii="Arial" w:eastAsia="Times New Roman" w:hAnsi="Arial" w:cs="Arial"/>
                <w:color w:val="000000"/>
                <w:sz w:val="14"/>
                <w:szCs w:val="18"/>
              </w:rPr>
            </w:pPr>
            <w:r>
              <w:rPr>
                <w:rFonts w:ascii="Arial" w:eastAsia="Times New Roman" w:hAnsi="Arial" w:cs="Arial"/>
                <w:color w:val="000000"/>
                <w:sz w:val="14"/>
                <w:szCs w:val="18"/>
                <w:lang w:val="en"/>
              </w:rPr>
              <w:t>6,470,047</w:t>
            </w:r>
          </w:p>
        </w:tc>
        <w:tc>
          <w:tcPr>
            <w:tcW w:w="540" w:type="pct"/>
            <w:shd w:val="clear" w:color="auto" w:fill="auto"/>
            <w:vAlign w:val="center"/>
            <w:hideMark/>
          </w:tcPr>
          <w:p w14:paraId="47F04343" w14:textId="77777777" w:rsidR="00E54B5E" w:rsidRPr="00735D27" w:rsidRDefault="002C41A8" w:rsidP="00741F26">
            <w:pPr>
              <w:spacing w:after="0" w:line="240" w:lineRule="auto"/>
              <w:jc w:val="center"/>
              <w:rPr>
                <w:rFonts w:ascii="Arial" w:eastAsia="Times New Roman" w:hAnsi="Arial" w:cs="Arial"/>
                <w:color w:val="000000"/>
                <w:sz w:val="14"/>
                <w:szCs w:val="18"/>
              </w:rPr>
            </w:pPr>
            <w:r>
              <w:rPr>
                <w:rFonts w:ascii="Arial" w:eastAsia="Times New Roman" w:hAnsi="Arial" w:cs="Arial"/>
                <w:color w:val="000000"/>
                <w:sz w:val="14"/>
                <w:szCs w:val="18"/>
                <w:lang w:val="en"/>
              </w:rPr>
              <w:t>2,156,682</w:t>
            </w:r>
          </w:p>
        </w:tc>
        <w:tc>
          <w:tcPr>
            <w:tcW w:w="538" w:type="pct"/>
            <w:shd w:val="clear" w:color="auto" w:fill="auto"/>
            <w:vAlign w:val="center"/>
            <w:hideMark/>
          </w:tcPr>
          <w:p w14:paraId="67513076" w14:textId="77777777" w:rsidR="00E54B5E" w:rsidRPr="00735D27" w:rsidRDefault="002C41A8" w:rsidP="00741F26">
            <w:pPr>
              <w:spacing w:after="0" w:line="240" w:lineRule="auto"/>
              <w:jc w:val="center"/>
              <w:rPr>
                <w:rFonts w:ascii="Arial" w:eastAsia="Times New Roman" w:hAnsi="Arial" w:cs="Arial"/>
                <w:color w:val="000000"/>
                <w:sz w:val="14"/>
                <w:szCs w:val="18"/>
              </w:rPr>
            </w:pPr>
            <w:r>
              <w:rPr>
                <w:rFonts w:ascii="Arial" w:eastAsia="Times New Roman" w:hAnsi="Arial" w:cs="Arial"/>
                <w:color w:val="000000"/>
                <w:sz w:val="14"/>
                <w:szCs w:val="18"/>
                <w:lang w:val="en"/>
              </w:rPr>
              <w:t>1,406,492</w:t>
            </w:r>
          </w:p>
        </w:tc>
        <w:tc>
          <w:tcPr>
            <w:tcW w:w="806" w:type="pct"/>
            <w:vMerge/>
            <w:vAlign w:val="center"/>
            <w:hideMark/>
          </w:tcPr>
          <w:p w14:paraId="30BD17E1" w14:textId="77777777" w:rsidR="00E54B5E" w:rsidRPr="00735D27" w:rsidRDefault="00E54B5E" w:rsidP="00741F26">
            <w:pPr>
              <w:spacing w:after="0" w:line="240" w:lineRule="auto"/>
              <w:rPr>
                <w:rFonts w:ascii="Arial" w:eastAsia="Times New Roman" w:hAnsi="Arial" w:cs="Arial"/>
                <w:color w:val="000000"/>
                <w:sz w:val="14"/>
                <w:szCs w:val="18"/>
              </w:rPr>
            </w:pPr>
          </w:p>
        </w:tc>
      </w:tr>
      <w:tr w:rsidR="00E03079" w14:paraId="23E45255" w14:textId="77777777" w:rsidTr="00741F26">
        <w:trPr>
          <w:trHeight w:val="300"/>
        </w:trPr>
        <w:tc>
          <w:tcPr>
            <w:tcW w:w="269" w:type="pct"/>
            <w:vMerge/>
            <w:vAlign w:val="center"/>
            <w:hideMark/>
          </w:tcPr>
          <w:p w14:paraId="68488680" w14:textId="77777777" w:rsidR="00E54B5E" w:rsidRPr="00735D27" w:rsidRDefault="00E54B5E" w:rsidP="00741F26">
            <w:pPr>
              <w:spacing w:after="0" w:line="240" w:lineRule="auto"/>
              <w:rPr>
                <w:rFonts w:ascii="Arial" w:eastAsia="Times New Roman" w:hAnsi="Arial" w:cs="Arial"/>
                <w:b/>
                <w:bCs/>
                <w:color w:val="000000"/>
                <w:sz w:val="14"/>
                <w:szCs w:val="18"/>
              </w:rPr>
            </w:pPr>
          </w:p>
        </w:tc>
        <w:tc>
          <w:tcPr>
            <w:tcW w:w="690" w:type="pct"/>
            <w:shd w:val="clear" w:color="auto" w:fill="auto"/>
            <w:vAlign w:val="center"/>
            <w:hideMark/>
          </w:tcPr>
          <w:p w14:paraId="415CD37D" w14:textId="77777777" w:rsidR="00E54B5E" w:rsidRPr="00735D27" w:rsidRDefault="002C41A8" w:rsidP="00741F26">
            <w:pPr>
              <w:spacing w:after="0" w:line="240" w:lineRule="auto"/>
              <w:rPr>
                <w:rFonts w:ascii="Arial" w:eastAsia="Times New Roman" w:hAnsi="Arial" w:cs="Arial"/>
                <w:b/>
                <w:bCs/>
                <w:color w:val="4472C4"/>
                <w:sz w:val="14"/>
                <w:szCs w:val="18"/>
              </w:rPr>
            </w:pPr>
            <w:r>
              <w:rPr>
                <w:rFonts w:ascii="Arial" w:eastAsia="Times New Roman" w:hAnsi="Arial" w:cs="Arial"/>
                <w:b/>
                <w:bCs/>
                <w:color w:val="4472C4"/>
                <w:sz w:val="14"/>
                <w:szCs w:val="18"/>
                <w:lang w:val="en"/>
              </w:rPr>
              <w:t>Subtotal</w:t>
            </w:r>
          </w:p>
        </w:tc>
        <w:tc>
          <w:tcPr>
            <w:tcW w:w="541" w:type="pct"/>
            <w:shd w:val="clear" w:color="auto" w:fill="auto"/>
            <w:vAlign w:val="center"/>
            <w:hideMark/>
          </w:tcPr>
          <w:p w14:paraId="212A26F9" w14:textId="77777777" w:rsidR="00E54B5E" w:rsidRPr="00735D27" w:rsidRDefault="002C41A8" w:rsidP="00741F26">
            <w:pPr>
              <w:spacing w:after="0" w:line="240" w:lineRule="auto"/>
              <w:jc w:val="center"/>
              <w:rPr>
                <w:rFonts w:ascii="Arial" w:eastAsia="Times New Roman" w:hAnsi="Arial" w:cs="Arial"/>
                <w:b/>
                <w:bCs/>
                <w:color w:val="4472C4"/>
                <w:sz w:val="14"/>
                <w:szCs w:val="18"/>
              </w:rPr>
            </w:pPr>
            <w:r>
              <w:rPr>
                <w:rFonts w:ascii="Arial" w:eastAsia="Times New Roman" w:hAnsi="Arial" w:cs="Arial"/>
                <w:b/>
                <w:bCs/>
                <w:color w:val="4472C4"/>
                <w:sz w:val="14"/>
                <w:szCs w:val="18"/>
                <w:lang w:val="en"/>
              </w:rPr>
              <w:t>31,278,315</w:t>
            </w:r>
          </w:p>
        </w:tc>
        <w:tc>
          <w:tcPr>
            <w:tcW w:w="539" w:type="pct"/>
            <w:shd w:val="clear" w:color="auto" w:fill="auto"/>
            <w:vAlign w:val="center"/>
            <w:hideMark/>
          </w:tcPr>
          <w:p w14:paraId="6925D9A6" w14:textId="77777777" w:rsidR="00E54B5E" w:rsidRPr="00735D27" w:rsidRDefault="002C41A8" w:rsidP="00741F26">
            <w:pPr>
              <w:spacing w:after="0" w:line="240" w:lineRule="auto"/>
              <w:jc w:val="center"/>
              <w:rPr>
                <w:rFonts w:ascii="Arial" w:eastAsia="Times New Roman" w:hAnsi="Arial" w:cs="Arial"/>
                <w:b/>
                <w:bCs/>
                <w:color w:val="4472C4"/>
                <w:sz w:val="14"/>
                <w:szCs w:val="18"/>
              </w:rPr>
            </w:pPr>
            <w:r>
              <w:rPr>
                <w:rFonts w:ascii="Arial" w:eastAsia="Times New Roman" w:hAnsi="Arial" w:cs="Arial"/>
                <w:b/>
                <w:bCs/>
                <w:color w:val="4472C4"/>
                <w:sz w:val="14"/>
                <w:szCs w:val="18"/>
                <w:lang w:val="en"/>
              </w:rPr>
              <w:t>39,268,943</w:t>
            </w:r>
          </w:p>
        </w:tc>
        <w:tc>
          <w:tcPr>
            <w:tcW w:w="538" w:type="pct"/>
            <w:shd w:val="clear" w:color="auto" w:fill="auto"/>
            <w:vAlign w:val="center"/>
            <w:hideMark/>
          </w:tcPr>
          <w:p w14:paraId="6C1BA22C" w14:textId="77777777" w:rsidR="00E54B5E" w:rsidRPr="00735D27" w:rsidRDefault="002C41A8" w:rsidP="00741F26">
            <w:pPr>
              <w:spacing w:after="0" w:line="240" w:lineRule="auto"/>
              <w:jc w:val="center"/>
              <w:rPr>
                <w:rFonts w:ascii="Arial" w:eastAsia="Times New Roman" w:hAnsi="Arial" w:cs="Arial"/>
                <w:b/>
                <w:bCs/>
                <w:color w:val="4472C4"/>
                <w:sz w:val="14"/>
                <w:szCs w:val="18"/>
              </w:rPr>
            </w:pPr>
            <w:r>
              <w:rPr>
                <w:rFonts w:ascii="Arial" w:eastAsia="Times New Roman" w:hAnsi="Arial" w:cs="Arial"/>
                <w:b/>
                <w:bCs/>
                <w:color w:val="4472C4"/>
                <w:sz w:val="14"/>
                <w:szCs w:val="18"/>
                <w:lang w:val="en"/>
              </w:rPr>
              <w:t>38,765,641</w:t>
            </w:r>
          </w:p>
        </w:tc>
        <w:tc>
          <w:tcPr>
            <w:tcW w:w="539" w:type="pct"/>
            <w:shd w:val="clear" w:color="auto" w:fill="auto"/>
            <w:vAlign w:val="center"/>
            <w:hideMark/>
          </w:tcPr>
          <w:p w14:paraId="7B296F43" w14:textId="77777777" w:rsidR="00E54B5E" w:rsidRPr="00735D27" w:rsidRDefault="002C41A8" w:rsidP="00741F26">
            <w:pPr>
              <w:spacing w:after="0" w:line="240" w:lineRule="auto"/>
              <w:jc w:val="center"/>
              <w:rPr>
                <w:rFonts w:ascii="Arial" w:eastAsia="Times New Roman" w:hAnsi="Arial" w:cs="Arial"/>
                <w:b/>
                <w:bCs/>
                <w:color w:val="4472C4"/>
                <w:sz w:val="14"/>
                <w:szCs w:val="18"/>
              </w:rPr>
            </w:pPr>
            <w:r>
              <w:rPr>
                <w:rFonts w:ascii="Arial" w:eastAsia="Times New Roman" w:hAnsi="Arial" w:cs="Arial"/>
                <w:b/>
                <w:bCs/>
                <w:color w:val="4472C4"/>
                <w:sz w:val="14"/>
                <w:szCs w:val="18"/>
                <w:lang w:val="en"/>
              </w:rPr>
              <w:t>109,312,899</w:t>
            </w:r>
          </w:p>
        </w:tc>
        <w:tc>
          <w:tcPr>
            <w:tcW w:w="540" w:type="pct"/>
            <w:shd w:val="clear" w:color="auto" w:fill="auto"/>
            <w:vAlign w:val="center"/>
            <w:hideMark/>
          </w:tcPr>
          <w:p w14:paraId="7F9E5226" w14:textId="77777777" w:rsidR="00E54B5E" w:rsidRPr="00735D27" w:rsidRDefault="002C41A8" w:rsidP="00741F26">
            <w:pPr>
              <w:spacing w:after="0" w:line="240" w:lineRule="auto"/>
              <w:jc w:val="center"/>
              <w:rPr>
                <w:rFonts w:ascii="Arial" w:eastAsia="Times New Roman" w:hAnsi="Arial" w:cs="Arial"/>
                <w:b/>
                <w:bCs/>
                <w:color w:val="4472C4"/>
                <w:sz w:val="14"/>
                <w:szCs w:val="18"/>
              </w:rPr>
            </w:pPr>
            <w:r>
              <w:rPr>
                <w:rFonts w:ascii="Arial" w:eastAsia="Times New Roman" w:hAnsi="Arial" w:cs="Arial"/>
                <w:b/>
                <w:bCs/>
                <w:color w:val="4472C4"/>
                <w:sz w:val="14"/>
                <w:szCs w:val="18"/>
                <w:lang w:val="en"/>
              </w:rPr>
              <w:t>36,437,633</w:t>
            </w:r>
          </w:p>
        </w:tc>
        <w:tc>
          <w:tcPr>
            <w:tcW w:w="538" w:type="pct"/>
            <w:shd w:val="clear" w:color="auto" w:fill="auto"/>
            <w:vAlign w:val="center"/>
            <w:hideMark/>
          </w:tcPr>
          <w:p w14:paraId="77C282E6" w14:textId="77777777" w:rsidR="00E54B5E" w:rsidRPr="00735D27" w:rsidRDefault="002C41A8" w:rsidP="00741F26">
            <w:pPr>
              <w:spacing w:after="0" w:line="240" w:lineRule="auto"/>
              <w:jc w:val="center"/>
              <w:rPr>
                <w:rFonts w:ascii="Arial" w:eastAsia="Times New Roman" w:hAnsi="Arial" w:cs="Arial"/>
                <w:b/>
                <w:bCs/>
                <w:color w:val="4472C4"/>
                <w:sz w:val="14"/>
                <w:szCs w:val="18"/>
              </w:rPr>
            </w:pPr>
            <w:r>
              <w:rPr>
                <w:rFonts w:ascii="Arial" w:eastAsia="Times New Roman" w:hAnsi="Arial" w:cs="Arial"/>
                <w:b/>
                <w:bCs/>
                <w:color w:val="4472C4"/>
                <w:sz w:val="14"/>
                <w:szCs w:val="18"/>
                <w:lang w:val="en"/>
              </w:rPr>
              <w:t>41,998,061</w:t>
            </w:r>
          </w:p>
        </w:tc>
        <w:tc>
          <w:tcPr>
            <w:tcW w:w="806" w:type="pct"/>
            <w:vMerge/>
            <w:vAlign w:val="center"/>
            <w:hideMark/>
          </w:tcPr>
          <w:p w14:paraId="7C249E92" w14:textId="77777777" w:rsidR="00E54B5E" w:rsidRPr="00735D27" w:rsidRDefault="00E54B5E" w:rsidP="00741F26">
            <w:pPr>
              <w:spacing w:after="0" w:line="240" w:lineRule="auto"/>
              <w:rPr>
                <w:rFonts w:ascii="Arial" w:eastAsia="Times New Roman" w:hAnsi="Arial" w:cs="Arial"/>
                <w:color w:val="000000"/>
                <w:sz w:val="14"/>
                <w:szCs w:val="18"/>
              </w:rPr>
            </w:pPr>
          </w:p>
        </w:tc>
      </w:tr>
      <w:tr w:rsidR="00E03079" w:rsidRPr="000969C4" w14:paraId="3B52EE51" w14:textId="77777777" w:rsidTr="00741F26">
        <w:trPr>
          <w:trHeight w:val="300"/>
        </w:trPr>
        <w:tc>
          <w:tcPr>
            <w:tcW w:w="269" w:type="pct"/>
            <w:vMerge w:val="restart"/>
            <w:shd w:val="clear" w:color="auto" w:fill="auto"/>
            <w:vAlign w:val="center"/>
            <w:hideMark/>
          </w:tcPr>
          <w:p w14:paraId="09375422" w14:textId="77777777" w:rsidR="00E54B5E" w:rsidRPr="00735D27" w:rsidRDefault="002C41A8" w:rsidP="00741F26">
            <w:pPr>
              <w:spacing w:after="0" w:line="240" w:lineRule="auto"/>
              <w:rPr>
                <w:rFonts w:ascii="Arial" w:eastAsia="Times New Roman" w:hAnsi="Arial" w:cs="Arial"/>
                <w:b/>
                <w:bCs/>
                <w:color w:val="000000"/>
                <w:sz w:val="14"/>
                <w:szCs w:val="18"/>
              </w:rPr>
            </w:pPr>
            <w:r>
              <w:rPr>
                <w:rFonts w:ascii="Arial" w:eastAsia="Times New Roman" w:hAnsi="Arial" w:cs="Arial"/>
                <w:b/>
                <w:bCs/>
                <w:color w:val="000000"/>
                <w:sz w:val="14"/>
                <w:szCs w:val="18"/>
                <w:lang w:val="en"/>
              </w:rPr>
              <w:lastRenderedPageBreak/>
              <w:t>TB</w:t>
            </w:r>
          </w:p>
        </w:tc>
        <w:tc>
          <w:tcPr>
            <w:tcW w:w="690" w:type="pct"/>
            <w:shd w:val="clear" w:color="auto" w:fill="auto"/>
            <w:vAlign w:val="center"/>
            <w:hideMark/>
          </w:tcPr>
          <w:p w14:paraId="2AA35A3E" w14:textId="77777777" w:rsidR="00E54B5E" w:rsidRPr="00735D27" w:rsidRDefault="002C41A8" w:rsidP="00741F26">
            <w:pPr>
              <w:spacing w:after="0" w:line="240" w:lineRule="auto"/>
              <w:rPr>
                <w:rFonts w:ascii="Arial" w:eastAsia="Times New Roman" w:hAnsi="Arial" w:cs="Arial"/>
                <w:b/>
                <w:bCs/>
                <w:color w:val="C00000"/>
                <w:sz w:val="14"/>
                <w:szCs w:val="18"/>
              </w:rPr>
            </w:pPr>
            <w:r>
              <w:rPr>
                <w:rFonts w:ascii="Arial" w:eastAsia="Times New Roman" w:hAnsi="Arial" w:cs="Arial"/>
                <w:b/>
                <w:bCs/>
                <w:color w:val="C00000"/>
                <w:sz w:val="14"/>
                <w:szCs w:val="18"/>
                <w:lang w:val="en"/>
              </w:rPr>
              <w:t>Remuneration</w:t>
            </w:r>
          </w:p>
        </w:tc>
        <w:tc>
          <w:tcPr>
            <w:tcW w:w="541" w:type="pct"/>
            <w:shd w:val="clear" w:color="auto" w:fill="auto"/>
            <w:vAlign w:val="center"/>
            <w:hideMark/>
          </w:tcPr>
          <w:p w14:paraId="57C9D7B6" w14:textId="77777777" w:rsidR="00E54B5E" w:rsidRPr="00735D27" w:rsidRDefault="002C41A8" w:rsidP="00741F26">
            <w:pPr>
              <w:spacing w:after="0" w:line="240" w:lineRule="auto"/>
              <w:jc w:val="center"/>
              <w:rPr>
                <w:rFonts w:ascii="Arial" w:eastAsia="Times New Roman" w:hAnsi="Arial" w:cs="Arial"/>
                <w:b/>
                <w:bCs/>
                <w:color w:val="C00000"/>
                <w:sz w:val="14"/>
                <w:szCs w:val="18"/>
              </w:rPr>
            </w:pPr>
            <w:r>
              <w:rPr>
                <w:rFonts w:ascii="Arial" w:eastAsia="Times New Roman" w:hAnsi="Arial" w:cs="Arial"/>
                <w:b/>
                <w:bCs/>
                <w:color w:val="C00000"/>
                <w:sz w:val="14"/>
                <w:szCs w:val="18"/>
                <w:lang w:val="en"/>
              </w:rPr>
              <w:t>936,010</w:t>
            </w:r>
          </w:p>
        </w:tc>
        <w:tc>
          <w:tcPr>
            <w:tcW w:w="539" w:type="pct"/>
            <w:shd w:val="clear" w:color="auto" w:fill="auto"/>
            <w:vAlign w:val="center"/>
            <w:hideMark/>
          </w:tcPr>
          <w:p w14:paraId="75653D20" w14:textId="77777777" w:rsidR="00E54B5E" w:rsidRPr="00735D27" w:rsidRDefault="002C41A8" w:rsidP="00741F26">
            <w:pPr>
              <w:spacing w:after="0" w:line="240" w:lineRule="auto"/>
              <w:jc w:val="center"/>
              <w:rPr>
                <w:rFonts w:ascii="Arial" w:eastAsia="Times New Roman" w:hAnsi="Arial" w:cs="Arial"/>
                <w:b/>
                <w:bCs/>
                <w:color w:val="C00000"/>
                <w:sz w:val="14"/>
                <w:szCs w:val="18"/>
              </w:rPr>
            </w:pPr>
            <w:r>
              <w:rPr>
                <w:rFonts w:ascii="Arial" w:eastAsia="Times New Roman" w:hAnsi="Arial" w:cs="Arial"/>
                <w:b/>
                <w:bCs/>
                <w:color w:val="C00000"/>
                <w:sz w:val="14"/>
                <w:szCs w:val="18"/>
                <w:lang w:val="en"/>
              </w:rPr>
              <w:t>1,167,891</w:t>
            </w:r>
          </w:p>
        </w:tc>
        <w:tc>
          <w:tcPr>
            <w:tcW w:w="538" w:type="pct"/>
            <w:shd w:val="clear" w:color="auto" w:fill="auto"/>
            <w:vAlign w:val="center"/>
            <w:hideMark/>
          </w:tcPr>
          <w:p w14:paraId="47E6F6ED" w14:textId="77777777" w:rsidR="00E54B5E" w:rsidRPr="00735D27" w:rsidRDefault="002C41A8" w:rsidP="00741F26">
            <w:pPr>
              <w:spacing w:after="0" w:line="240" w:lineRule="auto"/>
              <w:jc w:val="center"/>
              <w:rPr>
                <w:rFonts w:ascii="Arial" w:eastAsia="Times New Roman" w:hAnsi="Arial" w:cs="Arial"/>
                <w:b/>
                <w:bCs/>
                <w:color w:val="C00000"/>
                <w:sz w:val="14"/>
                <w:szCs w:val="18"/>
              </w:rPr>
            </w:pPr>
            <w:r>
              <w:rPr>
                <w:rFonts w:ascii="Arial" w:eastAsia="Times New Roman" w:hAnsi="Arial" w:cs="Arial"/>
                <w:b/>
                <w:bCs/>
                <w:color w:val="C00000"/>
                <w:sz w:val="14"/>
                <w:szCs w:val="18"/>
                <w:lang w:val="en"/>
              </w:rPr>
              <w:t>1,132,862</w:t>
            </w:r>
          </w:p>
        </w:tc>
        <w:tc>
          <w:tcPr>
            <w:tcW w:w="539" w:type="pct"/>
            <w:shd w:val="clear" w:color="auto" w:fill="auto"/>
            <w:vAlign w:val="center"/>
            <w:hideMark/>
          </w:tcPr>
          <w:p w14:paraId="029BB725" w14:textId="77777777" w:rsidR="00E54B5E" w:rsidRPr="00735D27" w:rsidRDefault="002C41A8" w:rsidP="00741F26">
            <w:pPr>
              <w:spacing w:after="0" w:line="240" w:lineRule="auto"/>
              <w:jc w:val="center"/>
              <w:rPr>
                <w:rFonts w:ascii="Arial" w:eastAsia="Times New Roman" w:hAnsi="Arial" w:cs="Arial"/>
                <w:b/>
                <w:bCs/>
                <w:color w:val="C00000"/>
                <w:sz w:val="14"/>
                <w:szCs w:val="18"/>
              </w:rPr>
            </w:pPr>
            <w:r>
              <w:rPr>
                <w:rFonts w:ascii="Arial" w:eastAsia="Times New Roman" w:hAnsi="Arial" w:cs="Arial"/>
                <w:b/>
                <w:bCs/>
                <w:color w:val="C00000"/>
                <w:sz w:val="14"/>
                <w:szCs w:val="18"/>
                <w:lang w:val="en"/>
              </w:rPr>
              <w:t>3,236,763</w:t>
            </w:r>
          </w:p>
        </w:tc>
        <w:tc>
          <w:tcPr>
            <w:tcW w:w="540" w:type="pct"/>
            <w:shd w:val="clear" w:color="auto" w:fill="auto"/>
            <w:vAlign w:val="center"/>
            <w:hideMark/>
          </w:tcPr>
          <w:p w14:paraId="2ACDC023" w14:textId="77777777" w:rsidR="00E54B5E" w:rsidRPr="00735D27" w:rsidRDefault="002C41A8" w:rsidP="00741F26">
            <w:pPr>
              <w:spacing w:after="0" w:line="240" w:lineRule="auto"/>
              <w:jc w:val="center"/>
              <w:rPr>
                <w:rFonts w:ascii="Arial" w:eastAsia="Times New Roman" w:hAnsi="Arial" w:cs="Arial"/>
                <w:b/>
                <w:bCs/>
                <w:color w:val="C00000"/>
                <w:sz w:val="14"/>
                <w:szCs w:val="18"/>
              </w:rPr>
            </w:pPr>
            <w:r>
              <w:rPr>
                <w:rFonts w:ascii="Arial" w:eastAsia="Times New Roman" w:hAnsi="Arial" w:cs="Arial"/>
                <w:b/>
                <w:bCs/>
                <w:color w:val="C00000"/>
                <w:sz w:val="14"/>
                <w:szCs w:val="18"/>
                <w:lang w:val="en"/>
              </w:rPr>
              <w:t>1,078,921</w:t>
            </w:r>
          </w:p>
        </w:tc>
        <w:tc>
          <w:tcPr>
            <w:tcW w:w="538" w:type="pct"/>
            <w:shd w:val="clear" w:color="auto" w:fill="auto"/>
            <w:vAlign w:val="center"/>
            <w:hideMark/>
          </w:tcPr>
          <w:p w14:paraId="3250D350" w14:textId="77777777" w:rsidR="00E54B5E" w:rsidRPr="00735D27" w:rsidRDefault="002C41A8" w:rsidP="00741F26">
            <w:pPr>
              <w:spacing w:after="0" w:line="240" w:lineRule="auto"/>
              <w:jc w:val="center"/>
              <w:rPr>
                <w:rFonts w:ascii="Arial" w:eastAsia="Times New Roman" w:hAnsi="Arial" w:cs="Arial"/>
                <w:b/>
                <w:bCs/>
                <w:color w:val="C00000"/>
                <w:sz w:val="14"/>
                <w:szCs w:val="18"/>
              </w:rPr>
            </w:pPr>
            <w:r>
              <w:rPr>
                <w:rFonts w:ascii="Arial" w:eastAsia="Times New Roman" w:hAnsi="Arial" w:cs="Arial"/>
                <w:b/>
                <w:bCs/>
                <w:color w:val="C00000"/>
                <w:sz w:val="14"/>
                <w:szCs w:val="18"/>
                <w:lang w:val="en"/>
              </w:rPr>
              <w:t>1,326,882</w:t>
            </w:r>
          </w:p>
        </w:tc>
        <w:tc>
          <w:tcPr>
            <w:tcW w:w="806" w:type="pct"/>
            <w:vMerge w:val="restart"/>
            <w:shd w:val="clear" w:color="auto" w:fill="auto"/>
            <w:vAlign w:val="center"/>
            <w:hideMark/>
          </w:tcPr>
          <w:p w14:paraId="61C77150" w14:textId="77777777" w:rsidR="00E54B5E" w:rsidRPr="000D793A" w:rsidRDefault="002C41A8" w:rsidP="00741F26">
            <w:pPr>
              <w:spacing w:after="0" w:line="240" w:lineRule="auto"/>
              <w:rPr>
                <w:rFonts w:ascii="Arial" w:eastAsia="Times New Roman" w:hAnsi="Arial" w:cs="Arial"/>
                <w:color w:val="000000"/>
                <w:sz w:val="14"/>
                <w:szCs w:val="18"/>
                <w:lang w:val="en-US"/>
              </w:rPr>
            </w:pPr>
            <w:r>
              <w:rPr>
                <w:rFonts w:ascii="Arial" w:eastAsia="Times New Roman" w:hAnsi="Arial" w:cs="Arial"/>
                <w:color w:val="000000"/>
                <w:sz w:val="14"/>
                <w:szCs w:val="18"/>
                <w:lang w:val="en"/>
              </w:rPr>
              <w:t>Global Health Expenditure Database (GHED) 2018 and 2019/GHED Report (2020)</w:t>
            </w:r>
          </w:p>
        </w:tc>
      </w:tr>
      <w:tr w:rsidR="00E03079" w14:paraId="1B006B13" w14:textId="77777777" w:rsidTr="00741F26">
        <w:trPr>
          <w:trHeight w:val="300"/>
        </w:trPr>
        <w:tc>
          <w:tcPr>
            <w:tcW w:w="269" w:type="pct"/>
            <w:vMerge/>
            <w:vAlign w:val="center"/>
            <w:hideMark/>
          </w:tcPr>
          <w:p w14:paraId="778D749C" w14:textId="77777777" w:rsidR="00E54B5E" w:rsidRPr="000D793A" w:rsidRDefault="00E54B5E" w:rsidP="00741F26">
            <w:pPr>
              <w:spacing w:after="0" w:line="240" w:lineRule="auto"/>
              <w:rPr>
                <w:rFonts w:ascii="Arial" w:eastAsia="Times New Roman" w:hAnsi="Arial" w:cs="Arial"/>
                <w:b/>
                <w:bCs/>
                <w:color w:val="000000"/>
                <w:sz w:val="14"/>
                <w:szCs w:val="18"/>
                <w:lang w:val="en-US"/>
              </w:rPr>
            </w:pPr>
          </w:p>
        </w:tc>
        <w:tc>
          <w:tcPr>
            <w:tcW w:w="690" w:type="pct"/>
            <w:shd w:val="clear" w:color="auto" w:fill="auto"/>
            <w:vAlign w:val="center"/>
            <w:hideMark/>
          </w:tcPr>
          <w:p w14:paraId="08BF870D" w14:textId="77777777" w:rsidR="00E54B5E" w:rsidRPr="00735D27" w:rsidRDefault="002C41A8" w:rsidP="00741F26">
            <w:pPr>
              <w:spacing w:after="0" w:line="240" w:lineRule="auto"/>
              <w:rPr>
                <w:rFonts w:ascii="Arial" w:eastAsia="Times New Roman" w:hAnsi="Arial" w:cs="Arial"/>
                <w:color w:val="000000"/>
                <w:sz w:val="14"/>
                <w:szCs w:val="18"/>
              </w:rPr>
            </w:pPr>
            <w:r>
              <w:rPr>
                <w:rFonts w:ascii="Arial" w:eastAsia="Times New Roman" w:hAnsi="Arial" w:cs="Arial"/>
                <w:color w:val="000000"/>
                <w:sz w:val="14"/>
                <w:szCs w:val="18"/>
                <w:lang w:val="en"/>
              </w:rPr>
              <w:t>Other</w:t>
            </w:r>
          </w:p>
        </w:tc>
        <w:tc>
          <w:tcPr>
            <w:tcW w:w="541" w:type="pct"/>
            <w:shd w:val="clear" w:color="auto" w:fill="auto"/>
            <w:vAlign w:val="center"/>
            <w:hideMark/>
          </w:tcPr>
          <w:p w14:paraId="36ACB34C" w14:textId="77777777" w:rsidR="00E54B5E" w:rsidRPr="00735D27" w:rsidRDefault="002C41A8" w:rsidP="00741F26">
            <w:pPr>
              <w:spacing w:after="0" w:line="240" w:lineRule="auto"/>
              <w:jc w:val="center"/>
              <w:rPr>
                <w:rFonts w:ascii="Arial" w:eastAsia="Times New Roman" w:hAnsi="Arial" w:cs="Arial"/>
                <w:color w:val="000000"/>
                <w:sz w:val="14"/>
                <w:szCs w:val="18"/>
              </w:rPr>
            </w:pPr>
            <w:r>
              <w:rPr>
                <w:rFonts w:ascii="Arial" w:eastAsia="Times New Roman" w:hAnsi="Arial" w:cs="Arial"/>
                <w:color w:val="000000"/>
                <w:sz w:val="14"/>
                <w:szCs w:val="18"/>
                <w:lang w:val="en"/>
              </w:rPr>
              <w:t>148,253</w:t>
            </w:r>
          </w:p>
        </w:tc>
        <w:tc>
          <w:tcPr>
            <w:tcW w:w="539" w:type="pct"/>
            <w:shd w:val="clear" w:color="auto" w:fill="auto"/>
            <w:vAlign w:val="center"/>
            <w:hideMark/>
          </w:tcPr>
          <w:p w14:paraId="1A673F95" w14:textId="77777777" w:rsidR="00E54B5E" w:rsidRPr="00735D27" w:rsidRDefault="002C41A8" w:rsidP="00741F26">
            <w:pPr>
              <w:spacing w:after="0" w:line="240" w:lineRule="auto"/>
              <w:jc w:val="center"/>
              <w:rPr>
                <w:rFonts w:ascii="Arial" w:eastAsia="Times New Roman" w:hAnsi="Arial" w:cs="Arial"/>
                <w:color w:val="000000"/>
                <w:sz w:val="14"/>
                <w:szCs w:val="18"/>
              </w:rPr>
            </w:pPr>
            <w:r>
              <w:rPr>
                <w:rFonts w:ascii="Arial" w:eastAsia="Times New Roman" w:hAnsi="Arial" w:cs="Arial"/>
                <w:color w:val="000000"/>
                <w:sz w:val="14"/>
                <w:szCs w:val="18"/>
                <w:lang w:val="en"/>
              </w:rPr>
              <w:t>218,021</w:t>
            </w:r>
          </w:p>
        </w:tc>
        <w:tc>
          <w:tcPr>
            <w:tcW w:w="538" w:type="pct"/>
            <w:shd w:val="clear" w:color="auto" w:fill="auto"/>
            <w:vAlign w:val="center"/>
            <w:hideMark/>
          </w:tcPr>
          <w:p w14:paraId="05FEE9DC" w14:textId="77777777" w:rsidR="00E54B5E" w:rsidRPr="00735D27" w:rsidRDefault="002C41A8" w:rsidP="00741F26">
            <w:pPr>
              <w:spacing w:after="0" w:line="240" w:lineRule="auto"/>
              <w:jc w:val="center"/>
              <w:rPr>
                <w:rFonts w:ascii="Arial" w:eastAsia="Times New Roman" w:hAnsi="Arial" w:cs="Arial"/>
                <w:color w:val="000000"/>
                <w:sz w:val="14"/>
                <w:szCs w:val="18"/>
              </w:rPr>
            </w:pPr>
            <w:r>
              <w:rPr>
                <w:rFonts w:ascii="Arial" w:eastAsia="Times New Roman" w:hAnsi="Arial" w:cs="Arial"/>
                <w:color w:val="000000"/>
                <w:sz w:val="14"/>
                <w:szCs w:val="18"/>
                <w:lang w:val="en"/>
              </w:rPr>
              <w:t>282,897</w:t>
            </w:r>
          </w:p>
        </w:tc>
        <w:tc>
          <w:tcPr>
            <w:tcW w:w="539" w:type="pct"/>
            <w:shd w:val="clear" w:color="auto" w:fill="auto"/>
            <w:vAlign w:val="center"/>
            <w:hideMark/>
          </w:tcPr>
          <w:p w14:paraId="1F5E4F47" w14:textId="77777777" w:rsidR="00E54B5E" w:rsidRPr="00735D27" w:rsidRDefault="002C41A8" w:rsidP="00741F26">
            <w:pPr>
              <w:spacing w:after="0" w:line="240" w:lineRule="auto"/>
              <w:jc w:val="center"/>
              <w:rPr>
                <w:rFonts w:ascii="Arial" w:eastAsia="Times New Roman" w:hAnsi="Arial" w:cs="Arial"/>
                <w:color w:val="000000"/>
                <w:sz w:val="14"/>
                <w:szCs w:val="18"/>
              </w:rPr>
            </w:pPr>
            <w:r>
              <w:rPr>
                <w:rFonts w:ascii="Arial" w:eastAsia="Times New Roman" w:hAnsi="Arial" w:cs="Arial"/>
                <w:color w:val="000000"/>
                <w:sz w:val="14"/>
                <w:szCs w:val="18"/>
                <w:lang w:val="en"/>
              </w:rPr>
              <w:t>649,171</w:t>
            </w:r>
          </w:p>
        </w:tc>
        <w:tc>
          <w:tcPr>
            <w:tcW w:w="540" w:type="pct"/>
            <w:shd w:val="clear" w:color="auto" w:fill="auto"/>
            <w:vAlign w:val="center"/>
            <w:hideMark/>
          </w:tcPr>
          <w:p w14:paraId="00140CAC" w14:textId="77777777" w:rsidR="00E54B5E" w:rsidRPr="00735D27" w:rsidRDefault="002C41A8" w:rsidP="00741F26">
            <w:pPr>
              <w:spacing w:after="0" w:line="240" w:lineRule="auto"/>
              <w:jc w:val="center"/>
              <w:rPr>
                <w:rFonts w:ascii="Arial" w:eastAsia="Times New Roman" w:hAnsi="Arial" w:cs="Arial"/>
                <w:color w:val="000000"/>
                <w:sz w:val="14"/>
                <w:szCs w:val="18"/>
              </w:rPr>
            </w:pPr>
            <w:r>
              <w:rPr>
                <w:rFonts w:ascii="Arial" w:eastAsia="Times New Roman" w:hAnsi="Arial" w:cs="Arial"/>
                <w:color w:val="000000"/>
                <w:sz w:val="14"/>
                <w:szCs w:val="18"/>
                <w:lang w:val="en"/>
              </w:rPr>
              <w:t>216,390</w:t>
            </w:r>
          </w:p>
        </w:tc>
        <w:tc>
          <w:tcPr>
            <w:tcW w:w="538" w:type="pct"/>
            <w:shd w:val="clear" w:color="auto" w:fill="auto"/>
            <w:vAlign w:val="center"/>
            <w:hideMark/>
          </w:tcPr>
          <w:p w14:paraId="1C36C69A" w14:textId="77777777" w:rsidR="00E54B5E" w:rsidRPr="00735D27" w:rsidRDefault="002C41A8" w:rsidP="00741F26">
            <w:pPr>
              <w:spacing w:after="0" w:line="240" w:lineRule="auto"/>
              <w:jc w:val="center"/>
              <w:rPr>
                <w:rFonts w:ascii="Arial" w:eastAsia="Times New Roman" w:hAnsi="Arial" w:cs="Arial"/>
                <w:color w:val="000000"/>
                <w:sz w:val="14"/>
                <w:szCs w:val="18"/>
              </w:rPr>
            </w:pPr>
            <w:r>
              <w:rPr>
                <w:rFonts w:ascii="Arial" w:eastAsia="Times New Roman" w:hAnsi="Arial" w:cs="Arial"/>
                <w:color w:val="000000"/>
                <w:sz w:val="14"/>
                <w:szCs w:val="18"/>
                <w:lang w:val="en"/>
              </w:rPr>
              <w:t>159,830</w:t>
            </w:r>
          </w:p>
        </w:tc>
        <w:tc>
          <w:tcPr>
            <w:tcW w:w="806" w:type="pct"/>
            <w:vMerge/>
            <w:vAlign w:val="center"/>
            <w:hideMark/>
          </w:tcPr>
          <w:p w14:paraId="7C6DCA8D" w14:textId="77777777" w:rsidR="00E54B5E" w:rsidRPr="00735D27" w:rsidRDefault="00E54B5E" w:rsidP="00741F26">
            <w:pPr>
              <w:spacing w:after="0" w:line="240" w:lineRule="auto"/>
              <w:rPr>
                <w:rFonts w:ascii="Arial" w:eastAsia="Times New Roman" w:hAnsi="Arial" w:cs="Arial"/>
                <w:color w:val="000000"/>
                <w:sz w:val="14"/>
                <w:szCs w:val="18"/>
              </w:rPr>
            </w:pPr>
          </w:p>
        </w:tc>
      </w:tr>
      <w:tr w:rsidR="00E03079" w14:paraId="79F89D6B" w14:textId="77777777" w:rsidTr="00741F26">
        <w:trPr>
          <w:trHeight w:val="300"/>
        </w:trPr>
        <w:tc>
          <w:tcPr>
            <w:tcW w:w="269" w:type="pct"/>
            <w:vMerge/>
            <w:vAlign w:val="center"/>
            <w:hideMark/>
          </w:tcPr>
          <w:p w14:paraId="7A188872" w14:textId="77777777" w:rsidR="00E54B5E" w:rsidRPr="00735D27" w:rsidRDefault="00E54B5E" w:rsidP="00741F26">
            <w:pPr>
              <w:spacing w:after="0" w:line="240" w:lineRule="auto"/>
              <w:rPr>
                <w:rFonts w:ascii="Arial" w:eastAsia="Times New Roman" w:hAnsi="Arial" w:cs="Arial"/>
                <w:b/>
                <w:bCs/>
                <w:color w:val="000000"/>
                <w:sz w:val="14"/>
                <w:szCs w:val="18"/>
              </w:rPr>
            </w:pPr>
          </w:p>
        </w:tc>
        <w:tc>
          <w:tcPr>
            <w:tcW w:w="690" w:type="pct"/>
            <w:shd w:val="clear" w:color="auto" w:fill="auto"/>
            <w:vAlign w:val="center"/>
            <w:hideMark/>
          </w:tcPr>
          <w:p w14:paraId="1A3787BC" w14:textId="77777777" w:rsidR="00E54B5E" w:rsidRPr="00735D27" w:rsidRDefault="002C41A8" w:rsidP="00741F26">
            <w:pPr>
              <w:spacing w:after="0" w:line="240" w:lineRule="auto"/>
              <w:rPr>
                <w:rFonts w:ascii="Arial" w:eastAsia="Times New Roman" w:hAnsi="Arial" w:cs="Arial"/>
                <w:b/>
                <w:bCs/>
                <w:color w:val="4472C4"/>
                <w:sz w:val="14"/>
                <w:szCs w:val="18"/>
              </w:rPr>
            </w:pPr>
            <w:r>
              <w:rPr>
                <w:rFonts w:ascii="Arial" w:eastAsia="Times New Roman" w:hAnsi="Arial" w:cs="Arial"/>
                <w:b/>
                <w:bCs/>
                <w:color w:val="4472C4"/>
                <w:sz w:val="14"/>
                <w:szCs w:val="18"/>
                <w:lang w:val="en"/>
              </w:rPr>
              <w:t>Subtotal</w:t>
            </w:r>
          </w:p>
        </w:tc>
        <w:tc>
          <w:tcPr>
            <w:tcW w:w="541" w:type="pct"/>
            <w:shd w:val="clear" w:color="auto" w:fill="auto"/>
            <w:vAlign w:val="center"/>
            <w:hideMark/>
          </w:tcPr>
          <w:p w14:paraId="5F5EF6C2" w14:textId="77777777" w:rsidR="00E54B5E" w:rsidRPr="00735D27" w:rsidRDefault="002C41A8" w:rsidP="00741F26">
            <w:pPr>
              <w:spacing w:after="0" w:line="240" w:lineRule="auto"/>
              <w:jc w:val="center"/>
              <w:rPr>
                <w:rFonts w:ascii="Arial" w:eastAsia="Times New Roman" w:hAnsi="Arial" w:cs="Arial"/>
                <w:b/>
                <w:bCs/>
                <w:color w:val="4472C4"/>
                <w:sz w:val="14"/>
                <w:szCs w:val="18"/>
              </w:rPr>
            </w:pPr>
            <w:r>
              <w:rPr>
                <w:rFonts w:ascii="Arial" w:eastAsia="Times New Roman" w:hAnsi="Arial" w:cs="Arial"/>
                <w:b/>
                <w:bCs/>
                <w:color w:val="4472C4"/>
                <w:sz w:val="14"/>
                <w:szCs w:val="18"/>
                <w:lang w:val="en"/>
              </w:rPr>
              <w:t>1,084,263</w:t>
            </w:r>
          </w:p>
        </w:tc>
        <w:tc>
          <w:tcPr>
            <w:tcW w:w="539" w:type="pct"/>
            <w:shd w:val="clear" w:color="auto" w:fill="auto"/>
            <w:vAlign w:val="center"/>
            <w:hideMark/>
          </w:tcPr>
          <w:p w14:paraId="592D6AE8" w14:textId="77777777" w:rsidR="00E54B5E" w:rsidRPr="00735D27" w:rsidRDefault="002C41A8" w:rsidP="00741F26">
            <w:pPr>
              <w:spacing w:after="0" w:line="240" w:lineRule="auto"/>
              <w:jc w:val="center"/>
              <w:rPr>
                <w:rFonts w:ascii="Arial" w:eastAsia="Times New Roman" w:hAnsi="Arial" w:cs="Arial"/>
                <w:b/>
                <w:bCs/>
                <w:color w:val="4472C4"/>
                <w:sz w:val="14"/>
                <w:szCs w:val="18"/>
              </w:rPr>
            </w:pPr>
            <w:r>
              <w:rPr>
                <w:rFonts w:ascii="Arial" w:eastAsia="Times New Roman" w:hAnsi="Arial" w:cs="Arial"/>
                <w:b/>
                <w:bCs/>
                <w:color w:val="4472C4"/>
                <w:sz w:val="14"/>
                <w:szCs w:val="18"/>
                <w:lang w:val="en"/>
              </w:rPr>
              <w:t>1,385,912</w:t>
            </w:r>
          </w:p>
        </w:tc>
        <w:tc>
          <w:tcPr>
            <w:tcW w:w="538" w:type="pct"/>
            <w:shd w:val="clear" w:color="auto" w:fill="auto"/>
            <w:vAlign w:val="center"/>
            <w:hideMark/>
          </w:tcPr>
          <w:p w14:paraId="3E6B3ED7" w14:textId="77777777" w:rsidR="00E54B5E" w:rsidRPr="00735D27" w:rsidRDefault="002C41A8" w:rsidP="00741F26">
            <w:pPr>
              <w:spacing w:after="0" w:line="240" w:lineRule="auto"/>
              <w:jc w:val="center"/>
              <w:rPr>
                <w:rFonts w:ascii="Arial" w:eastAsia="Times New Roman" w:hAnsi="Arial" w:cs="Arial"/>
                <w:b/>
                <w:bCs/>
                <w:color w:val="4472C4"/>
                <w:sz w:val="14"/>
                <w:szCs w:val="18"/>
              </w:rPr>
            </w:pPr>
            <w:r>
              <w:rPr>
                <w:rFonts w:ascii="Arial" w:eastAsia="Times New Roman" w:hAnsi="Arial" w:cs="Arial"/>
                <w:b/>
                <w:bCs/>
                <w:color w:val="4472C4"/>
                <w:sz w:val="14"/>
                <w:szCs w:val="18"/>
                <w:lang w:val="en"/>
              </w:rPr>
              <w:t>1,415,759</w:t>
            </w:r>
          </w:p>
        </w:tc>
        <w:tc>
          <w:tcPr>
            <w:tcW w:w="539" w:type="pct"/>
            <w:shd w:val="clear" w:color="auto" w:fill="auto"/>
            <w:vAlign w:val="center"/>
            <w:hideMark/>
          </w:tcPr>
          <w:p w14:paraId="3356A1E9" w14:textId="77777777" w:rsidR="00E54B5E" w:rsidRPr="00735D27" w:rsidRDefault="002C41A8" w:rsidP="00741F26">
            <w:pPr>
              <w:spacing w:after="0" w:line="240" w:lineRule="auto"/>
              <w:jc w:val="center"/>
              <w:rPr>
                <w:rFonts w:ascii="Arial" w:eastAsia="Times New Roman" w:hAnsi="Arial" w:cs="Arial"/>
                <w:b/>
                <w:bCs/>
                <w:color w:val="4472C4"/>
                <w:sz w:val="14"/>
                <w:szCs w:val="18"/>
              </w:rPr>
            </w:pPr>
            <w:r>
              <w:rPr>
                <w:rFonts w:ascii="Arial" w:eastAsia="Times New Roman" w:hAnsi="Arial" w:cs="Arial"/>
                <w:b/>
                <w:bCs/>
                <w:color w:val="4472C4"/>
                <w:sz w:val="14"/>
                <w:szCs w:val="18"/>
                <w:lang w:val="en"/>
              </w:rPr>
              <w:t>3,885,934</w:t>
            </w:r>
          </w:p>
        </w:tc>
        <w:tc>
          <w:tcPr>
            <w:tcW w:w="540" w:type="pct"/>
            <w:shd w:val="clear" w:color="auto" w:fill="auto"/>
            <w:vAlign w:val="center"/>
            <w:hideMark/>
          </w:tcPr>
          <w:p w14:paraId="1D8E3F63" w14:textId="77777777" w:rsidR="00E54B5E" w:rsidRPr="00735D27" w:rsidRDefault="002C41A8" w:rsidP="00741F26">
            <w:pPr>
              <w:spacing w:after="0" w:line="240" w:lineRule="auto"/>
              <w:jc w:val="center"/>
              <w:rPr>
                <w:rFonts w:ascii="Arial" w:eastAsia="Times New Roman" w:hAnsi="Arial" w:cs="Arial"/>
                <w:b/>
                <w:bCs/>
                <w:color w:val="4472C4"/>
                <w:sz w:val="14"/>
                <w:szCs w:val="18"/>
              </w:rPr>
            </w:pPr>
            <w:r>
              <w:rPr>
                <w:rFonts w:ascii="Arial" w:eastAsia="Times New Roman" w:hAnsi="Arial" w:cs="Arial"/>
                <w:b/>
                <w:bCs/>
                <w:color w:val="4472C4"/>
                <w:sz w:val="14"/>
                <w:szCs w:val="18"/>
                <w:lang w:val="en"/>
              </w:rPr>
              <w:t>1,295,311</w:t>
            </w:r>
          </w:p>
        </w:tc>
        <w:tc>
          <w:tcPr>
            <w:tcW w:w="538" w:type="pct"/>
            <w:shd w:val="clear" w:color="auto" w:fill="auto"/>
            <w:vAlign w:val="center"/>
            <w:hideMark/>
          </w:tcPr>
          <w:p w14:paraId="75228756" w14:textId="77777777" w:rsidR="00E54B5E" w:rsidRPr="00735D27" w:rsidRDefault="002C41A8" w:rsidP="00741F26">
            <w:pPr>
              <w:spacing w:after="0" w:line="240" w:lineRule="auto"/>
              <w:jc w:val="center"/>
              <w:rPr>
                <w:rFonts w:ascii="Arial" w:eastAsia="Times New Roman" w:hAnsi="Arial" w:cs="Arial"/>
                <w:b/>
                <w:bCs/>
                <w:color w:val="4472C4"/>
                <w:sz w:val="14"/>
                <w:szCs w:val="18"/>
              </w:rPr>
            </w:pPr>
            <w:r>
              <w:rPr>
                <w:rFonts w:ascii="Arial" w:eastAsia="Times New Roman" w:hAnsi="Arial" w:cs="Arial"/>
                <w:b/>
                <w:bCs/>
                <w:color w:val="4472C4"/>
                <w:sz w:val="14"/>
                <w:szCs w:val="18"/>
                <w:lang w:val="en"/>
              </w:rPr>
              <w:t>1,486,712</w:t>
            </w:r>
          </w:p>
        </w:tc>
        <w:tc>
          <w:tcPr>
            <w:tcW w:w="806" w:type="pct"/>
            <w:vMerge/>
            <w:vAlign w:val="center"/>
            <w:hideMark/>
          </w:tcPr>
          <w:p w14:paraId="48AEEE4B" w14:textId="77777777" w:rsidR="00E54B5E" w:rsidRPr="00735D27" w:rsidRDefault="00E54B5E" w:rsidP="00741F26">
            <w:pPr>
              <w:spacing w:after="0" w:line="240" w:lineRule="auto"/>
              <w:rPr>
                <w:rFonts w:ascii="Arial" w:eastAsia="Times New Roman" w:hAnsi="Arial" w:cs="Arial"/>
                <w:color w:val="000000"/>
                <w:sz w:val="14"/>
                <w:szCs w:val="18"/>
              </w:rPr>
            </w:pPr>
          </w:p>
        </w:tc>
      </w:tr>
      <w:tr w:rsidR="00E03079" w:rsidRPr="000969C4" w14:paraId="35972667" w14:textId="77777777" w:rsidTr="00741F26">
        <w:trPr>
          <w:trHeight w:val="300"/>
        </w:trPr>
        <w:tc>
          <w:tcPr>
            <w:tcW w:w="269" w:type="pct"/>
            <w:vMerge w:val="restart"/>
            <w:shd w:val="clear" w:color="auto" w:fill="auto"/>
            <w:vAlign w:val="center"/>
            <w:hideMark/>
          </w:tcPr>
          <w:p w14:paraId="51BBFA78" w14:textId="77777777" w:rsidR="00E54B5E" w:rsidRPr="00735D27" w:rsidRDefault="002C41A8" w:rsidP="00741F26">
            <w:pPr>
              <w:spacing w:after="0" w:line="240" w:lineRule="auto"/>
              <w:rPr>
                <w:rFonts w:ascii="Arial" w:eastAsia="Times New Roman" w:hAnsi="Arial" w:cs="Arial"/>
                <w:b/>
                <w:bCs/>
                <w:color w:val="000000"/>
                <w:sz w:val="14"/>
                <w:szCs w:val="18"/>
              </w:rPr>
            </w:pPr>
            <w:r>
              <w:rPr>
                <w:rFonts w:ascii="Arial" w:eastAsia="Times New Roman" w:hAnsi="Arial" w:cs="Arial"/>
                <w:b/>
                <w:bCs/>
                <w:color w:val="000000"/>
                <w:sz w:val="14"/>
                <w:szCs w:val="18"/>
                <w:lang w:val="en"/>
              </w:rPr>
              <w:t>Pal</w:t>
            </w:r>
          </w:p>
        </w:tc>
        <w:tc>
          <w:tcPr>
            <w:tcW w:w="690" w:type="pct"/>
            <w:shd w:val="clear" w:color="auto" w:fill="auto"/>
            <w:vAlign w:val="center"/>
            <w:hideMark/>
          </w:tcPr>
          <w:p w14:paraId="3384BD50" w14:textId="77777777" w:rsidR="00E54B5E" w:rsidRPr="00735D27" w:rsidRDefault="002C41A8" w:rsidP="00741F26">
            <w:pPr>
              <w:spacing w:after="0" w:line="240" w:lineRule="auto"/>
              <w:rPr>
                <w:rFonts w:ascii="Arial" w:eastAsia="Times New Roman" w:hAnsi="Arial" w:cs="Arial"/>
                <w:b/>
                <w:bCs/>
                <w:color w:val="C00000"/>
                <w:sz w:val="14"/>
                <w:szCs w:val="18"/>
              </w:rPr>
            </w:pPr>
            <w:r>
              <w:rPr>
                <w:rFonts w:ascii="Arial" w:eastAsia="Times New Roman" w:hAnsi="Arial" w:cs="Arial"/>
                <w:b/>
                <w:bCs/>
                <w:color w:val="C00000"/>
                <w:sz w:val="14"/>
                <w:szCs w:val="18"/>
                <w:lang w:val="en"/>
              </w:rPr>
              <w:t>Remuneration</w:t>
            </w:r>
          </w:p>
        </w:tc>
        <w:tc>
          <w:tcPr>
            <w:tcW w:w="541" w:type="pct"/>
            <w:shd w:val="clear" w:color="auto" w:fill="auto"/>
            <w:vAlign w:val="center"/>
            <w:hideMark/>
          </w:tcPr>
          <w:p w14:paraId="065F793D" w14:textId="77777777" w:rsidR="00E54B5E" w:rsidRPr="00735D27" w:rsidRDefault="002C41A8" w:rsidP="00741F26">
            <w:pPr>
              <w:spacing w:after="0" w:line="240" w:lineRule="auto"/>
              <w:jc w:val="center"/>
              <w:rPr>
                <w:rFonts w:ascii="Arial" w:eastAsia="Times New Roman" w:hAnsi="Arial" w:cs="Arial"/>
                <w:b/>
                <w:bCs/>
                <w:color w:val="C00000"/>
                <w:sz w:val="14"/>
                <w:szCs w:val="18"/>
              </w:rPr>
            </w:pPr>
            <w:r>
              <w:rPr>
                <w:rFonts w:ascii="Arial" w:eastAsia="Times New Roman" w:hAnsi="Arial" w:cs="Arial"/>
                <w:b/>
                <w:bCs/>
                <w:color w:val="C00000"/>
                <w:sz w:val="14"/>
                <w:szCs w:val="18"/>
                <w:lang w:val="en"/>
              </w:rPr>
              <w:t>27,529,312</w:t>
            </w:r>
          </w:p>
        </w:tc>
        <w:tc>
          <w:tcPr>
            <w:tcW w:w="539" w:type="pct"/>
            <w:shd w:val="clear" w:color="auto" w:fill="auto"/>
            <w:vAlign w:val="center"/>
            <w:hideMark/>
          </w:tcPr>
          <w:p w14:paraId="17BABE1A" w14:textId="77777777" w:rsidR="00E54B5E" w:rsidRPr="00735D27" w:rsidRDefault="002C41A8" w:rsidP="00741F26">
            <w:pPr>
              <w:spacing w:after="0" w:line="240" w:lineRule="auto"/>
              <w:jc w:val="center"/>
              <w:rPr>
                <w:rFonts w:ascii="Arial" w:eastAsia="Times New Roman" w:hAnsi="Arial" w:cs="Arial"/>
                <w:b/>
                <w:bCs/>
                <w:color w:val="C00000"/>
                <w:sz w:val="14"/>
                <w:szCs w:val="18"/>
              </w:rPr>
            </w:pPr>
            <w:r>
              <w:rPr>
                <w:rFonts w:ascii="Arial" w:eastAsia="Times New Roman" w:hAnsi="Arial" w:cs="Arial"/>
                <w:b/>
                <w:bCs/>
                <w:color w:val="C00000"/>
                <w:sz w:val="14"/>
                <w:szCs w:val="18"/>
                <w:lang w:val="en"/>
              </w:rPr>
              <w:t>36,065,402</w:t>
            </w:r>
          </w:p>
        </w:tc>
        <w:tc>
          <w:tcPr>
            <w:tcW w:w="538" w:type="pct"/>
            <w:shd w:val="clear" w:color="auto" w:fill="auto"/>
            <w:vAlign w:val="center"/>
            <w:hideMark/>
          </w:tcPr>
          <w:p w14:paraId="721BB3F9" w14:textId="77777777" w:rsidR="00E54B5E" w:rsidRPr="00735D27" w:rsidRDefault="002C41A8" w:rsidP="00741F26">
            <w:pPr>
              <w:spacing w:after="0" w:line="240" w:lineRule="auto"/>
              <w:jc w:val="center"/>
              <w:rPr>
                <w:rFonts w:ascii="Arial" w:eastAsia="Times New Roman" w:hAnsi="Arial" w:cs="Arial"/>
                <w:b/>
                <w:bCs/>
                <w:color w:val="C00000"/>
                <w:sz w:val="14"/>
                <w:szCs w:val="18"/>
              </w:rPr>
            </w:pPr>
            <w:r>
              <w:rPr>
                <w:rFonts w:ascii="Arial" w:eastAsia="Times New Roman" w:hAnsi="Arial" w:cs="Arial"/>
                <w:b/>
                <w:bCs/>
                <w:color w:val="C00000"/>
                <w:sz w:val="14"/>
                <w:szCs w:val="18"/>
                <w:lang w:val="en"/>
              </w:rPr>
              <w:t>34,570,670</w:t>
            </w:r>
          </w:p>
        </w:tc>
        <w:tc>
          <w:tcPr>
            <w:tcW w:w="539" w:type="pct"/>
            <w:shd w:val="clear" w:color="auto" w:fill="auto"/>
            <w:vAlign w:val="center"/>
            <w:hideMark/>
          </w:tcPr>
          <w:p w14:paraId="2BD45111" w14:textId="77777777" w:rsidR="00E54B5E" w:rsidRPr="00735D27" w:rsidRDefault="002C41A8" w:rsidP="00741F26">
            <w:pPr>
              <w:spacing w:after="0" w:line="240" w:lineRule="auto"/>
              <w:jc w:val="center"/>
              <w:rPr>
                <w:rFonts w:ascii="Arial" w:eastAsia="Times New Roman" w:hAnsi="Arial" w:cs="Arial"/>
                <w:b/>
                <w:bCs/>
                <w:color w:val="C00000"/>
                <w:sz w:val="14"/>
                <w:szCs w:val="18"/>
              </w:rPr>
            </w:pPr>
            <w:r>
              <w:rPr>
                <w:rFonts w:ascii="Arial" w:eastAsia="Times New Roman" w:hAnsi="Arial" w:cs="Arial"/>
                <w:b/>
                <w:bCs/>
                <w:color w:val="C00000"/>
                <w:sz w:val="14"/>
                <w:szCs w:val="18"/>
                <w:lang w:val="en"/>
              </w:rPr>
              <w:t>98,165,384</w:t>
            </w:r>
          </w:p>
        </w:tc>
        <w:tc>
          <w:tcPr>
            <w:tcW w:w="540" w:type="pct"/>
            <w:shd w:val="clear" w:color="auto" w:fill="auto"/>
            <w:vAlign w:val="center"/>
            <w:hideMark/>
          </w:tcPr>
          <w:p w14:paraId="0B36CB87" w14:textId="77777777" w:rsidR="00E54B5E" w:rsidRPr="00735D27" w:rsidRDefault="002C41A8" w:rsidP="00741F26">
            <w:pPr>
              <w:spacing w:after="0" w:line="240" w:lineRule="auto"/>
              <w:jc w:val="center"/>
              <w:rPr>
                <w:rFonts w:ascii="Arial" w:eastAsia="Times New Roman" w:hAnsi="Arial" w:cs="Arial"/>
                <w:b/>
                <w:bCs/>
                <w:color w:val="C00000"/>
                <w:sz w:val="14"/>
                <w:szCs w:val="18"/>
              </w:rPr>
            </w:pPr>
            <w:r>
              <w:rPr>
                <w:rFonts w:ascii="Arial" w:eastAsia="Times New Roman" w:hAnsi="Arial" w:cs="Arial"/>
                <w:b/>
                <w:bCs/>
                <w:color w:val="C00000"/>
                <w:sz w:val="14"/>
                <w:szCs w:val="18"/>
                <w:lang w:val="en"/>
              </w:rPr>
              <w:t>32,721,795</w:t>
            </w:r>
          </w:p>
        </w:tc>
        <w:tc>
          <w:tcPr>
            <w:tcW w:w="538" w:type="pct"/>
            <w:shd w:val="clear" w:color="auto" w:fill="auto"/>
            <w:vAlign w:val="center"/>
            <w:hideMark/>
          </w:tcPr>
          <w:p w14:paraId="502A9F0F" w14:textId="77777777" w:rsidR="00E54B5E" w:rsidRPr="00735D27" w:rsidRDefault="002C41A8" w:rsidP="00741F26">
            <w:pPr>
              <w:spacing w:after="0" w:line="240" w:lineRule="auto"/>
              <w:jc w:val="center"/>
              <w:rPr>
                <w:rFonts w:ascii="Arial" w:eastAsia="Times New Roman" w:hAnsi="Arial" w:cs="Arial"/>
                <w:b/>
                <w:bCs/>
                <w:color w:val="C00000"/>
                <w:sz w:val="14"/>
                <w:szCs w:val="18"/>
              </w:rPr>
            </w:pPr>
            <w:r>
              <w:rPr>
                <w:rFonts w:ascii="Arial" w:eastAsia="Times New Roman" w:hAnsi="Arial" w:cs="Arial"/>
                <w:b/>
                <w:bCs/>
                <w:color w:val="C00000"/>
                <w:sz w:val="14"/>
                <w:szCs w:val="18"/>
                <w:lang w:val="en"/>
              </w:rPr>
              <w:t>38,268,098</w:t>
            </w:r>
          </w:p>
        </w:tc>
        <w:tc>
          <w:tcPr>
            <w:tcW w:w="806" w:type="pct"/>
            <w:vMerge w:val="restart"/>
            <w:shd w:val="clear" w:color="auto" w:fill="auto"/>
            <w:vAlign w:val="center"/>
            <w:hideMark/>
          </w:tcPr>
          <w:p w14:paraId="0E24D1F4" w14:textId="77777777" w:rsidR="00E54B5E" w:rsidRPr="000D793A" w:rsidRDefault="002C41A8" w:rsidP="00741F26">
            <w:pPr>
              <w:spacing w:after="0" w:line="240" w:lineRule="auto"/>
              <w:rPr>
                <w:rFonts w:ascii="Arial" w:eastAsia="Times New Roman" w:hAnsi="Arial" w:cs="Arial"/>
                <w:color w:val="000000"/>
                <w:sz w:val="14"/>
                <w:szCs w:val="18"/>
                <w:lang w:val="en-US"/>
              </w:rPr>
            </w:pPr>
            <w:r>
              <w:rPr>
                <w:rFonts w:ascii="Arial" w:eastAsia="Times New Roman" w:hAnsi="Arial" w:cs="Arial"/>
                <w:color w:val="000000"/>
                <w:sz w:val="14"/>
                <w:szCs w:val="18"/>
                <w:lang w:val="en"/>
              </w:rPr>
              <w:t>Global Health Expenditure Database (GHED) (2018 &amp; 2019) / Report on GHED (2020)</w:t>
            </w:r>
          </w:p>
        </w:tc>
      </w:tr>
      <w:tr w:rsidR="00E03079" w14:paraId="2B49A1AF" w14:textId="77777777" w:rsidTr="00741F26">
        <w:trPr>
          <w:trHeight w:val="300"/>
        </w:trPr>
        <w:tc>
          <w:tcPr>
            <w:tcW w:w="269" w:type="pct"/>
            <w:vMerge/>
            <w:vAlign w:val="center"/>
            <w:hideMark/>
          </w:tcPr>
          <w:p w14:paraId="02A91011" w14:textId="77777777" w:rsidR="00E54B5E" w:rsidRPr="000D793A" w:rsidRDefault="00E54B5E" w:rsidP="00741F26">
            <w:pPr>
              <w:spacing w:after="0" w:line="240" w:lineRule="auto"/>
              <w:rPr>
                <w:rFonts w:ascii="Arial" w:eastAsia="Times New Roman" w:hAnsi="Arial" w:cs="Arial"/>
                <w:b/>
                <w:bCs/>
                <w:color w:val="000000"/>
                <w:sz w:val="14"/>
                <w:szCs w:val="18"/>
                <w:lang w:val="en-US"/>
              </w:rPr>
            </w:pPr>
          </w:p>
        </w:tc>
        <w:tc>
          <w:tcPr>
            <w:tcW w:w="690" w:type="pct"/>
            <w:shd w:val="clear" w:color="auto" w:fill="auto"/>
            <w:vAlign w:val="center"/>
            <w:hideMark/>
          </w:tcPr>
          <w:p w14:paraId="2ADA1D11" w14:textId="77777777" w:rsidR="00E54B5E" w:rsidRPr="00735D27" w:rsidRDefault="002C41A8" w:rsidP="00741F26">
            <w:pPr>
              <w:spacing w:after="0" w:line="240" w:lineRule="auto"/>
              <w:rPr>
                <w:rFonts w:ascii="Arial" w:eastAsia="Times New Roman" w:hAnsi="Arial" w:cs="Arial"/>
                <w:color w:val="000000"/>
                <w:sz w:val="14"/>
                <w:szCs w:val="18"/>
              </w:rPr>
            </w:pPr>
            <w:r>
              <w:rPr>
                <w:rFonts w:ascii="Arial" w:eastAsia="Times New Roman" w:hAnsi="Arial" w:cs="Arial"/>
                <w:color w:val="000000"/>
                <w:sz w:val="14"/>
                <w:szCs w:val="18"/>
                <w:lang w:val="en"/>
              </w:rPr>
              <w:t>Other</w:t>
            </w:r>
          </w:p>
        </w:tc>
        <w:tc>
          <w:tcPr>
            <w:tcW w:w="541" w:type="pct"/>
            <w:shd w:val="clear" w:color="auto" w:fill="auto"/>
            <w:vAlign w:val="center"/>
            <w:hideMark/>
          </w:tcPr>
          <w:p w14:paraId="0C99D432" w14:textId="77777777" w:rsidR="00E54B5E" w:rsidRPr="00735D27" w:rsidRDefault="002C41A8" w:rsidP="00741F26">
            <w:pPr>
              <w:spacing w:after="0" w:line="240" w:lineRule="auto"/>
              <w:jc w:val="center"/>
              <w:rPr>
                <w:rFonts w:ascii="Arial" w:eastAsia="Times New Roman" w:hAnsi="Arial" w:cs="Arial"/>
                <w:color w:val="000000"/>
                <w:sz w:val="14"/>
                <w:szCs w:val="18"/>
              </w:rPr>
            </w:pPr>
            <w:r>
              <w:rPr>
                <w:rFonts w:ascii="Arial" w:eastAsia="Times New Roman" w:hAnsi="Arial" w:cs="Arial"/>
                <w:color w:val="000000"/>
                <w:sz w:val="14"/>
                <w:szCs w:val="18"/>
                <w:lang w:val="en"/>
              </w:rPr>
              <w:t>5,471,421</w:t>
            </w:r>
          </w:p>
        </w:tc>
        <w:tc>
          <w:tcPr>
            <w:tcW w:w="539" w:type="pct"/>
            <w:shd w:val="clear" w:color="auto" w:fill="auto"/>
            <w:vAlign w:val="center"/>
            <w:hideMark/>
          </w:tcPr>
          <w:p w14:paraId="046E436E" w14:textId="77777777" w:rsidR="00E54B5E" w:rsidRPr="00735D27" w:rsidRDefault="002C41A8" w:rsidP="00741F26">
            <w:pPr>
              <w:spacing w:after="0" w:line="240" w:lineRule="auto"/>
              <w:jc w:val="center"/>
              <w:rPr>
                <w:rFonts w:ascii="Arial" w:eastAsia="Times New Roman" w:hAnsi="Arial" w:cs="Arial"/>
                <w:color w:val="000000"/>
                <w:sz w:val="14"/>
                <w:szCs w:val="18"/>
              </w:rPr>
            </w:pPr>
            <w:r>
              <w:rPr>
                <w:rFonts w:ascii="Arial" w:eastAsia="Times New Roman" w:hAnsi="Arial" w:cs="Arial"/>
                <w:color w:val="000000"/>
                <w:sz w:val="14"/>
                <w:szCs w:val="18"/>
                <w:lang w:val="en"/>
              </w:rPr>
              <w:t>5,068,144</w:t>
            </w:r>
          </w:p>
        </w:tc>
        <w:tc>
          <w:tcPr>
            <w:tcW w:w="538" w:type="pct"/>
            <w:shd w:val="clear" w:color="auto" w:fill="auto"/>
            <w:vAlign w:val="center"/>
            <w:hideMark/>
          </w:tcPr>
          <w:p w14:paraId="151D8E75" w14:textId="77777777" w:rsidR="00E54B5E" w:rsidRPr="00735D27" w:rsidRDefault="002C41A8" w:rsidP="00741F26">
            <w:pPr>
              <w:spacing w:after="0" w:line="240" w:lineRule="auto"/>
              <w:jc w:val="center"/>
              <w:rPr>
                <w:rFonts w:ascii="Arial" w:eastAsia="Times New Roman" w:hAnsi="Arial" w:cs="Arial"/>
                <w:color w:val="000000"/>
                <w:sz w:val="14"/>
                <w:szCs w:val="18"/>
              </w:rPr>
            </w:pPr>
            <w:r>
              <w:rPr>
                <w:rFonts w:ascii="Arial" w:eastAsia="Times New Roman" w:hAnsi="Arial" w:cs="Arial"/>
                <w:color w:val="000000"/>
                <w:sz w:val="14"/>
                <w:szCs w:val="18"/>
                <w:lang w:val="en"/>
              </w:rPr>
              <w:t>3,122,542</w:t>
            </w:r>
          </w:p>
        </w:tc>
        <w:tc>
          <w:tcPr>
            <w:tcW w:w="539" w:type="pct"/>
            <w:shd w:val="clear" w:color="auto" w:fill="auto"/>
            <w:vAlign w:val="center"/>
            <w:hideMark/>
          </w:tcPr>
          <w:p w14:paraId="29EEDA86" w14:textId="77777777" w:rsidR="00E54B5E" w:rsidRPr="00735D27" w:rsidRDefault="002C41A8" w:rsidP="00741F26">
            <w:pPr>
              <w:spacing w:after="0" w:line="240" w:lineRule="auto"/>
              <w:jc w:val="center"/>
              <w:rPr>
                <w:rFonts w:ascii="Arial" w:eastAsia="Times New Roman" w:hAnsi="Arial" w:cs="Arial"/>
                <w:color w:val="000000"/>
                <w:sz w:val="14"/>
                <w:szCs w:val="18"/>
              </w:rPr>
            </w:pPr>
            <w:r>
              <w:rPr>
                <w:rFonts w:ascii="Arial" w:eastAsia="Times New Roman" w:hAnsi="Arial" w:cs="Arial"/>
                <w:color w:val="000000"/>
                <w:sz w:val="14"/>
                <w:szCs w:val="18"/>
                <w:lang w:val="en"/>
              </w:rPr>
              <w:t>13,662,107</w:t>
            </w:r>
          </w:p>
        </w:tc>
        <w:tc>
          <w:tcPr>
            <w:tcW w:w="540" w:type="pct"/>
            <w:shd w:val="clear" w:color="auto" w:fill="auto"/>
            <w:vAlign w:val="center"/>
            <w:hideMark/>
          </w:tcPr>
          <w:p w14:paraId="4B420D1D" w14:textId="77777777" w:rsidR="00E54B5E" w:rsidRPr="00735D27" w:rsidRDefault="002C41A8" w:rsidP="00741F26">
            <w:pPr>
              <w:spacing w:after="0" w:line="240" w:lineRule="auto"/>
              <w:jc w:val="center"/>
              <w:rPr>
                <w:rFonts w:ascii="Arial" w:eastAsia="Times New Roman" w:hAnsi="Arial" w:cs="Arial"/>
                <w:color w:val="000000"/>
                <w:sz w:val="14"/>
                <w:szCs w:val="18"/>
              </w:rPr>
            </w:pPr>
            <w:r>
              <w:rPr>
                <w:rFonts w:ascii="Arial" w:eastAsia="Times New Roman" w:hAnsi="Arial" w:cs="Arial"/>
                <w:color w:val="000000"/>
                <w:sz w:val="14"/>
                <w:szCs w:val="18"/>
                <w:lang w:val="en"/>
              </w:rPr>
              <w:t>4,554,036</w:t>
            </w:r>
          </w:p>
        </w:tc>
        <w:tc>
          <w:tcPr>
            <w:tcW w:w="538" w:type="pct"/>
            <w:shd w:val="clear" w:color="auto" w:fill="auto"/>
            <w:vAlign w:val="center"/>
            <w:hideMark/>
          </w:tcPr>
          <w:p w14:paraId="3FFDE17C" w14:textId="77777777" w:rsidR="00E54B5E" w:rsidRPr="00735D27" w:rsidRDefault="002C41A8" w:rsidP="00741F26">
            <w:pPr>
              <w:spacing w:after="0" w:line="240" w:lineRule="auto"/>
              <w:jc w:val="center"/>
              <w:rPr>
                <w:rFonts w:ascii="Arial" w:eastAsia="Times New Roman" w:hAnsi="Arial" w:cs="Arial"/>
                <w:color w:val="000000"/>
                <w:sz w:val="14"/>
                <w:szCs w:val="18"/>
              </w:rPr>
            </w:pPr>
            <w:r>
              <w:rPr>
                <w:rFonts w:ascii="Arial" w:eastAsia="Times New Roman" w:hAnsi="Arial" w:cs="Arial"/>
                <w:color w:val="000000"/>
                <w:sz w:val="14"/>
                <w:szCs w:val="18"/>
                <w:lang w:val="en"/>
              </w:rPr>
              <w:t>3,465,254</w:t>
            </w:r>
          </w:p>
        </w:tc>
        <w:tc>
          <w:tcPr>
            <w:tcW w:w="806" w:type="pct"/>
            <w:vMerge/>
            <w:vAlign w:val="center"/>
            <w:hideMark/>
          </w:tcPr>
          <w:p w14:paraId="09C0249F" w14:textId="77777777" w:rsidR="00E54B5E" w:rsidRPr="00735D27" w:rsidRDefault="00E54B5E" w:rsidP="00741F26">
            <w:pPr>
              <w:spacing w:after="0" w:line="240" w:lineRule="auto"/>
              <w:rPr>
                <w:rFonts w:ascii="Arial" w:eastAsia="Times New Roman" w:hAnsi="Arial" w:cs="Arial"/>
                <w:color w:val="000000"/>
                <w:sz w:val="14"/>
                <w:szCs w:val="18"/>
              </w:rPr>
            </w:pPr>
          </w:p>
        </w:tc>
      </w:tr>
      <w:tr w:rsidR="00E03079" w14:paraId="6EA6C462" w14:textId="77777777" w:rsidTr="00741F26">
        <w:trPr>
          <w:trHeight w:val="300"/>
        </w:trPr>
        <w:tc>
          <w:tcPr>
            <w:tcW w:w="269" w:type="pct"/>
            <w:vMerge/>
            <w:vAlign w:val="center"/>
            <w:hideMark/>
          </w:tcPr>
          <w:p w14:paraId="42CC79B6" w14:textId="77777777" w:rsidR="00E54B5E" w:rsidRPr="00735D27" w:rsidRDefault="00E54B5E" w:rsidP="00741F26">
            <w:pPr>
              <w:spacing w:after="0" w:line="240" w:lineRule="auto"/>
              <w:rPr>
                <w:rFonts w:ascii="Arial" w:eastAsia="Times New Roman" w:hAnsi="Arial" w:cs="Arial"/>
                <w:b/>
                <w:bCs/>
                <w:color w:val="000000"/>
                <w:sz w:val="14"/>
                <w:szCs w:val="18"/>
              </w:rPr>
            </w:pPr>
          </w:p>
        </w:tc>
        <w:tc>
          <w:tcPr>
            <w:tcW w:w="690" w:type="pct"/>
            <w:shd w:val="clear" w:color="auto" w:fill="auto"/>
            <w:vAlign w:val="center"/>
            <w:hideMark/>
          </w:tcPr>
          <w:p w14:paraId="39660B5E" w14:textId="77777777" w:rsidR="00E54B5E" w:rsidRPr="00735D27" w:rsidRDefault="002C41A8" w:rsidP="00741F26">
            <w:pPr>
              <w:spacing w:after="0" w:line="240" w:lineRule="auto"/>
              <w:rPr>
                <w:rFonts w:ascii="Arial" w:eastAsia="Times New Roman" w:hAnsi="Arial" w:cs="Arial"/>
                <w:b/>
                <w:bCs/>
                <w:color w:val="4472C4"/>
                <w:sz w:val="14"/>
                <w:szCs w:val="18"/>
              </w:rPr>
            </w:pPr>
            <w:r>
              <w:rPr>
                <w:rFonts w:ascii="Arial" w:eastAsia="Times New Roman" w:hAnsi="Arial" w:cs="Arial"/>
                <w:b/>
                <w:bCs/>
                <w:color w:val="4472C4"/>
                <w:sz w:val="14"/>
                <w:szCs w:val="18"/>
                <w:lang w:val="en"/>
              </w:rPr>
              <w:t>Subtotal</w:t>
            </w:r>
          </w:p>
        </w:tc>
        <w:tc>
          <w:tcPr>
            <w:tcW w:w="541" w:type="pct"/>
            <w:shd w:val="clear" w:color="auto" w:fill="auto"/>
            <w:vAlign w:val="center"/>
            <w:hideMark/>
          </w:tcPr>
          <w:p w14:paraId="1ACEDD3B" w14:textId="77777777" w:rsidR="00E54B5E" w:rsidRPr="00735D27" w:rsidRDefault="002C41A8" w:rsidP="00741F26">
            <w:pPr>
              <w:spacing w:after="0" w:line="240" w:lineRule="auto"/>
              <w:jc w:val="center"/>
              <w:rPr>
                <w:rFonts w:ascii="Arial" w:eastAsia="Times New Roman" w:hAnsi="Arial" w:cs="Arial"/>
                <w:b/>
                <w:bCs/>
                <w:color w:val="4472C4"/>
                <w:sz w:val="14"/>
                <w:szCs w:val="18"/>
              </w:rPr>
            </w:pPr>
            <w:r>
              <w:rPr>
                <w:rFonts w:ascii="Arial" w:eastAsia="Times New Roman" w:hAnsi="Arial" w:cs="Arial"/>
                <w:b/>
                <w:bCs/>
                <w:color w:val="4472C4"/>
                <w:sz w:val="14"/>
                <w:szCs w:val="18"/>
                <w:lang w:val="en"/>
              </w:rPr>
              <w:t>33,000,733</w:t>
            </w:r>
          </w:p>
        </w:tc>
        <w:tc>
          <w:tcPr>
            <w:tcW w:w="539" w:type="pct"/>
            <w:shd w:val="clear" w:color="auto" w:fill="auto"/>
            <w:vAlign w:val="center"/>
            <w:hideMark/>
          </w:tcPr>
          <w:p w14:paraId="0D09F03C" w14:textId="77777777" w:rsidR="00E54B5E" w:rsidRPr="00735D27" w:rsidRDefault="002C41A8" w:rsidP="00741F26">
            <w:pPr>
              <w:spacing w:after="0" w:line="240" w:lineRule="auto"/>
              <w:jc w:val="center"/>
              <w:rPr>
                <w:rFonts w:ascii="Arial" w:eastAsia="Times New Roman" w:hAnsi="Arial" w:cs="Arial"/>
                <w:b/>
                <w:bCs/>
                <w:color w:val="4472C4"/>
                <w:sz w:val="14"/>
                <w:szCs w:val="18"/>
              </w:rPr>
            </w:pPr>
            <w:r>
              <w:rPr>
                <w:rFonts w:ascii="Arial" w:eastAsia="Times New Roman" w:hAnsi="Arial" w:cs="Arial"/>
                <w:b/>
                <w:bCs/>
                <w:color w:val="4472C4"/>
                <w:sz w:val="14"/>
                <w:szCs w:val="18"/>
                <w:lang w:val="en"/>
              </w:rPr>
              <w:t>41,133,546</w:t>
            </w:r>
          </w:p>
        </w:tc>
        <w:tc>
          <w:tcPr>
            <w:tcW w:w="538" w:type="pct"/>
            <w:shd w:val="clear" w:color="auto" w:fill="auto"/>
            <w:vAlign w:val="center"/>
            <w:hideMark/>
          </w:tcPr>
          <w:p w14:paraId="5151F26E" w14:textId="77777777" w:rsidR="00E54B5E" w:rsidRPr="00735D27" w:rsidRDefault="002C41A8" w:rsidP="00741F26">
            <w:pPr>
              <w:spacing w:after="0" w:line="240" w:lineRule="auto"/>
              <w:jc w:val="center"/>
              <w:rPr>
                <w:rFonts w:ascii="Arial" w:eastAsia="Times New Roman" w:hAnsi="Arial" w:cs="Arial"/>
                <w:b/>
                <w:bCs/>
                <w:color w:val="4472C4"/>
                <w:sz w:val="14"/>
                <w:szCs w:val="18"/>
              </w:rPr>
            </w:pPr>
            <w:r>
              <w:rPr>
                <w:rFonts w:ascii="Arial" w:eastAsia="Times New Roman" w:hAnsi="Arial" w:cs="Arial"/>
                <w:b/>
                <w:bCs/>
                <w:color w:val="4472C4"/>
                <w:sz w:val="14"/>
                <w:szCs w:val="18"/>
                <w:lang w:val="en"/>
              </w:rPr>
              <w:t>37,693,212</w:t>
            </w:r>
          </w:p>
        </w:tc>
        <w:tc>
          <w:tcPr>
            <w:tcW w:w="539" w:type="pct"/>
            <w:shd w:val="clear" w:color="auto" w:fill="auto"/>
            <w:vAlign w:val="center"/>
            <w:hideMark/>
          </w:tcPr>
          <w:p w14:paraId="4FCE4E7C" w14:textId="77777777" w:rsidR="00E54B5E" w:rsidRPr="00735D27" w:rsidRDefault="002C41A8" w:rsidP="00741F26">
            <w:pPr>
              <w:spacing w:after="0" w:line="240" w:lineRule="auto"/>
              <w:jc w:val="center"/>
              <w:rPr>
                <w:rFonts w:ascii="Arial" w:eastAsia="Times New Roman" w:hAnsi="Arial" w:cs="Arial"/>
                <w:b/>
                <w:bCs/>
                <w:color w:val="4472C4"/>
                <w:sz w:val="14"/>
                <w:szCs w:val="18"/>
              </w:rPr>
            </w:pPr>
            <w:r>
              <w:rPr>
                <w:rFonts w:ascii="Arial" w:eastAsia="Times New Roman" w:hAnsi="Arial" w:cs="Arial"/>
                <w:b/>
                <w:bCs/>
                <w:color w:val="4472C4"/>
                <w:sz w:val="14"/>
                <w:szCs w:val="18"/>
                <w:lang w:val="en"/>
              </w:rPr>
              <w:t>111,827,491</w:t>
            </w:r>
          </w:p>
        </w:tc>
        <w:tc>
          <w:tcPr>
            <w:tcW w:w="540" w:type="pct"/>
            <w:shd w:val="clear" w:color="auto" w:fill="auto"/>
            <w:vAlign w:val="center"/>
            <w:hideMark/>
          </w:tcPr>
          <w:p w14:paraId="38A5D3CC" w14:textId="77777777" w:rsidR="00E54B5E" w:rsidRPr="00735D27" w:rsidRDefault="002C41A8" w:rsidP="00741F26">
            <w:pPr>
              <w:spacing w:after="0" w:line="240" w:lineRule="auto"/>
              <w:jc w:val="center"/>
              <w:rPr>
                <w:rFonts w:ascii="Arial" w:eastAsia="Times New Roman" w:hAnsi="Arial" w:cs="Arial"/>
                <w:b/>
                <w:bCs/>
                <w:color w:val="4472C4"/>
                <w:sz w:val="14"/>
                <w:szCs w:val="18"/>
              </w:rPr>
            </w:pPr>
            <w:r>
              <w:rPr>
                <w:rFonts w:ascii="Arial" w:eastAsia="Times New Roman" w:hAnsi="Arial" w:cs="Arial"/>
                <w:b/>
                <w:bCs/>
                <w:color w:val="4472C4"/>
                <w:sz w:val="14"/>
                <w:szCs w:val="18"/>
                <w:lang w:val="en"/>
              </w:rPr>
              <w:t>37,275,830</w:t>
            </w:r>
          </w:p>
        </w:tc>
        <w:tc>
          <w:tcPr>
            <w:tcW w:w="538" w:type="pct"/>
            <w:shd w:val="clear" w:color="auto" w:fill="auto"/>
            <w:vAlign w:val="center"/>
            <w:hideMark/>
          </w:tcPr>
          <w:p w14:paraId="4CBB1066" w14:textId="77777777" w:rsidR="00E54B5E" w:rsidRPr="00735D27" w:rsidRDefault="002C41A8" w:rsidP="00741F26">
            <w:pPr>
              <w:spacing w:after="0" w:line="240" w:lineRule="auto"/>
              <w:jc w:val="center"/>
              <w:rPr>
                <w:rFonts w:ascii="Arial" w:eastAsia="Times New Roman" w:hAnsi="Arial" w:cs="Arial"/>
                <w:b/>
                <w:bCs/>
                <w:color w:val="4472C4"/>
                <w:sz w:val="14"/>
                <w:szCs w:val="18"/>
              </w:rPr>
            </w:pPr>
            <w:r>
              <w:rPr>
                <w:rFonts w:ascii="Arial" w:eastAsia="Times New Roman" w:hAnsi="Arial" w:cs="Arial"/>
                <w:b/>
                <w:bCs/>
                <w:color w:val="4472C4"/>
                <w:sz w:val="14"/>
                <w:szCs w:val="18"/>
                <w:lang w:val="en"/>
              </w:rPr>
              <w:t>41,733,352</w:t>
            </w:r>
          </w:p>
        </w:tc>
        <w:tc>
          <w:tcPr>
            <w:tcW w:w="806" w:type="pct"/>
            <w:vMerge/>
            <w:vAlign w:val="center"/>
            <w:hideMark/>
          </w:tcPr>
          <w:p w14:paraId="3F710A59" w14:textId="77777777" w:rsidR="00E54B5E" w:rsidRPr="00735D27" w:rsidRDefault="00E54B5E" w:rsidP="00741F26">
            <w:pPr>
              <w:spacing w:after="0" w:line="240" w:lineRule="auto"/>
              <w:rPr>
                <w:rFonts w:ascii="Arial" w:eastAsia="Times New Roman" w:hAnsi="Arial" w:cs="Arial"/>
                <w:color w:val="000000"/>
                <w:sz w:val="14"/>
                <w:szCs w:val="18"/>
              </w:rPr>
            </w:pPr>
          </w:p>
        </w:tc>
      </w:tr>
      <w:tr w:rsidR="00E03079" w14:paraId="5A811559" w14:textId="77777777" w:rsidTr="00741F26">
        <w:trPr>
          <w:trHeight w:val="828"/>
        </w:trPr>
        <w:tc>
          <w:tcPr>
            <w:tcW w:w="269" w:type="pct"/>
            <w:vMerge w:val="restart"/>
            <w:shd w:val="clear" w:color="auto" w:fill="auto"/>
            <w:vAlign w:val="center"/>
            <w:hideMark/>
          </w:tcPr>
          <w:p w14:paraId="0EC8CB75" w14:textId="77777777" w:rsidR="00E54B5E" w:rsidRPr="00735D27" w:rsidRDefault="002C41A8" w:rsidP="00741F26">
            <w:pPr>
              <w:spacing w:after="0" w:line="240" w:lineRule="auto"/>
              <w:rPr>
                <w:rFonts w:ascii="Arial" w:eastAsia="Times New Roman" w:hAnsi="Arial" w:cs="Arial"/>
                <w:b/>
                <w:bCs/>
                <w:color w:val="000000"/>
                <w:sz w:val="14"/>
                <w:szCs w:val="18"/>
              </w:rPr>
            </w:pPr>
            <w:r>
              <w:rPr>
                <w:rFonts w:ascii="Arial" w:eastAsia="Times New Roman" w:hAnsi="Arial" w:cs="Arial"/>
                <w:b/>
                <w:bCs/>
                <w:color w:val="000000"/>
                <w:sz w:val="14"/>
                <w:szCs w:val="18"/>
                <w:lang w:val="en"/>
              </w:rPr>
              <w:t>Health System Strengthening (RSS)</w:t>
            </w:r>
          </w:p>
        </w:tc>
        <w:tc>
          <w:tcPr>
            <w:tcW w:w="690" w:type="pct"/>
            <w:shd w:val="clear" w:color="auto" w:fill="auto"/>
            <w:vAlign w:val="center"/>
            <w:hideMark/>
          </w:tcPr>
          <w:p w14:paraId="4831F1B0" w14:textId="77777777" w:rsidR="00E54B5E" w:rsidRPr="000D793A" w:rsidRDefault="002C41A8" w:rsidP="00741F26">
            <w:pPr>
              <w:spacing w:after="0" w:line="240" w:lineRule="auto"/>
              <w:rPr>
                <w:rFonts w:ascii="Arial" w:eastAsia="Times New Roman" w:hAnsi="Arial" w:cs="Arial"/>
                <w:b/>
                <w:bCs/>
                <w:color w:val="000000"/>
                <w:sz w:val="14"/>
                <w:szCs w:val="18"/>
                <w:lang w:val="en-US"/>
              </w:rPr>
            </w:pPr>
            <w:r>
              <w:rPr>
                <w:rFonts w:ascii="Arial" w:eastAsia="Times New Roman" w:hAnsi="Arial" w:cs="Arial"/>
                <w:b/>
                <w:bCs/>
                <w:color w:val="000000"/>
                <w:sz w:val="14"/>
                <w:szCs w:val="18"/>
                <w:lang w:val="en"/>
              </w:rPr>
              <w:t>Health and Social Development Plan (PDSS)</w:t>
            </w:r>
            <w:r>
              <w:rPr>
                <w:rFonts w:ascii="Arial" w:eastAsia="Times New Roman" w:hAnsi="Arial" w:cs="Arial"/>
                <w:color w:val="000000"/>
                <w:sz w:val="14"/>
                <w:szCs w:val="18"/>
                <w:lang w:val="en"/>
              </w:rPr>
              <w:t>  </w:t>
            </w:r>
          </w:p>
        </w:tc>
        <w:tc>
          <w:tcPr>
            <w:tcW w:w="541" w:type="pct"/>
            <w:shd w:val="clear" w:color="auto" w:fill="auto"/>
            <w:vAlign w:val="center"/>
            <w:hideMark/>
          </w:tcPr>
          <w:p w14:paraId="3F11D0E4" w14:textId="77777777" w:rsidR="00E54B5E" w:rsidRPr="00735D27" w:rsidRDefault="002C41A8" w:rsidP="00741F26">
            <w:pPr>
              <w:spacing w:after="0" w:line="240" w:lineRule="auto"/>
              <w:jc w:val="center"/>
              <w:rPr>
                <w:rFonts w:ascii="Arial" w:eastAsia="Times New Roman" w:hAnsi="Arial" w:cs="Arial"/>
                <w:color w:val="000000"/>
                <w:sz w:val="14"/>
                <w:szCs w:val="18"/>
              </w:rPr>
            </w:pPr>
            <w:r>
              <w:rPr>
                <w:rFonts w:ascii="Arial" w:eastAsia="Times New Roman" w:hAnsi="Arial" w:cs="Arial"/>
                <w:color w:val="000000"/>
                <w:sz w:val="14"/>
                <w:szCs w:val="18"/>
                <w:lang w:val="en"/>
              </w:rPr>
              <w:t>110,703,091</w:t>
            </w:r>
          </w:p>
        </w:tc>
        <w:tc>
          <w:tcPr>
            <w:tcW w:w="539" w:type="pct"/>
            <w:shd w:val="clear" w:color="auto" w:fill="auto"/>
            <w:vAlign w:val="center"/>
            <w:hideMark/>
          </w:tcPr>
          <w:p w14:paraId="2987A082" w14:textId="77777777" w:rsidR="00E54B5E" w:rsidRPr="00735D27" w:rsidRDefault="002C41A8" w:rsidP="00741F26">
            <w:pPr>
              <w:spacing w:after="0" w:line="240" w:lineRule="auto"/>
              <w:jc w:val="center"/>
              <w:rPr>
                <w:rFonts w:ascii="Arial" w:eastAsia="Times New Roman" w:hAnsi="Arial" w:cs="Arial"/>
                <w:color w:val="000000"/>
                <w:sz w:val="14"/>
                <w:szCs w:val="18"/>
              </w:rPr>
            </w:pPr>
            <w:r>
              <w:rPr>
                <w:rFonts w:ascii="Arial" w:eastAsia="Times New Roman" w:hAnsi="Arial" w:cs="Arial"/>
                <w:color w:val="000000"/>
                <w:sz w:val="14"/>
                <w:szCs w:val="18"/>
                <w:lang w:val="en"/>
              </w:rPr>
              <w:t>127,110,293</w:t>
            </w:r>
          </w:p>
        </w:tc>
        <w:tc>
          <w:tcPr>
            <w:tcW w:w="538" w:type="pct"/>
            <w:shd w:val="clear" w:color="auto" w:fill="auto"/>
            <w:vAlign w:val="center"/>
            <w:hideMark/>
          </w:tcPr>
          <w:p w14:paraId="5325615C" w14:textId="77777777" w:rsidR="00E54B5E" w:rsidRPr="00735D27" w:rsidRDefault="002C41A8" w:rsidP="00741F26">
            <w:pPr>
              <w:spacing w:after="0" w:line="240" w:lineRule="auto"/>
              <w:jc w:val="center"/>
              <w:rPr>
                <w:rFonts w:ascii="Arial" w:eastAsia="Times New Roman" w:hAnsi="Arial" w:cs="Arial"/>
                <w:color w:val="000000"/>
                <w:sz w:val="14"/>
                <w:szCs w:val="18"/>
              </w:rPr>
            </w:pPr>
            <w:r>
              <w:rPr>
                <w:rFonts w:ascii="Arial" w:eastAsia="Times New Roman" w:hAnsi="Arial" w:cs="Arial"/>
                <w:color w:val="000000"/>
                <w:sz w:val="14"/>
                <w:szCs w:val="18"/>
                <w:lang w:val="en"/>
              </w:rPr>
              <w:t>158,191,787</w:t>
            </w:r>
          </w:p>
        </w:tc>
        <w:tc>
          <w:tcPr>
            <w:tcW w:w="539" w:type="pct"/>
            <w:shd w:val="clear" w:color="auto" w:fill="auto"/>
            <w:vAlign w:val="center"/>
            <w:hideMark/>
          </w:tcPr>
          <w:p w14:paraId="5C14E0DC" w14:textId="77777777" w:rsidR="00E54B5E" w:rsidRPr="00735D27" w:rsidRDefault="002C41A8" w:rsidP="00741F26">
            <w:pPr>
              <w:spacing w:after="0" w:line="240" w:lineRule="auto"/>
              <w:jc w:val="center"/>
              <w:rPr>
                <w:rFonts w:ascii="Arial" w:eastAsia="Times New Roman" w:hAnsi="Arial" w:cs="Arial"/>
                <w:color w:val="000000"/>
                <w:sz w:val="14"/>
                <w:szCs w:val="18"/>
              </w:rPr>
            </w:pPr>
            <w:r>
              <w:rPr>
                <w:rFonts w:ascii="Arial" w:eastAsia="Times New Roman" w:hAnsi="Arial" w:cs="Arial"/>
                <w:color w:val="000000"/>
                <w:sz w:val="14"/>
                <w:szCs w:val="18"/>
                <w:lang w:val="en"/>
              </w:rPr>
              <w:t>396,005,171</w:t>
            </w:r>
          </w:p>
        </w:tc>
        <w:tc>
          <w:tcPr>
            <w:tcW w:w="540" w:type="pct"/>
            <w:shd w:val="clear" w:color="auto" w:fill="auto"/>
            <w:vAlign w:val="center"/>
            <w:hideMark/>
          </w:tcPr>
          <w:p w14:paraId="28033AFB" w14:textId="77777777" w:rsidR="00E54B5E" w:rsidRPr="00735D27" w:rsidRDefault="002C41A8" w:rsidP="00741F26">
            <w:pPr>
              <w:spacing w:after="0" w:line="240" w:lineRule="auto"/>
              <w:jc w:val="center"/>
              <w:rPr>
                <w:rFonts w:ascii="Arial" w:eastAsia="Times New Roman" w:hAnsi="Arial" w:cs="Arial"/>
                <w:color w:val="000000"/>
                <w:sz w:val="14"/>
                <w:szCs w:val="18"/>
              </w:rPr>
            </w:pPr>
            <w:r>
              <w:rPr>
                <w:rFonts w:ascii="Arial" w:eastAsia="Times New Roman" w:hAnsi="Arial" w:cs="Arial"/>
                <w:color w:val="000000"/>
                <w:sz w:val="14"/>
                <w:szCs w:val="18"/>
                <w:lang w:val="en"/>
              </w:rPr>
              <w:t>132,001,724</w:t>
            </w:r>
          </w:p>
        </w:tc>
        <w:tc>
          <w:tcPr>
            <w:tcW w:w="538" w:type="pct"/>
            <w:shd w:val="clear" w:color="auto" w:fill="auto"/>
            <w:vAlign w:val="center"/>
            <w:hideMark/>
          </w:tcPr>
          <w:p w14:paraId="1EFA679B" w14:textId="77777777" w:rsidR="00E54B5E" w:rsidRPr="00735D27" w:rsidRDefault="002C41A8" w:rsidP="00741F26">
            <w:pPr>
              <w:spacing w:after="0" w:line="240" w:lineRule="auto"/>
              <w:jc w:val="center"/>
              <w:rPr>
                <w:rFonts w:ascii="Arial" w:eastAsia="Times New Roman" w:hAnsi="Arial" w:cs="Arial"/>
                <w:color w:val="000000"/>
                <w:sz w:val="14"/>
                <w:szCs w:val="18"/>
              </w:rPr>
            </w:pPr>
            <w:r>
              <w:rPr>
                <w:rFonts w:ascii="Arial" w:eastAsia="Times New Roman" w:hAnsi="Arial" w:cs="Arial"/>
                <w:color w:val="000000"/>
                <w:sz w:val="14"/>
                <w:szCs w:val="18"/>
                <w:lang w:val="en"/>
              </w:rPr>
              <w:t>120,784,703</w:t>
            </w:r>
          </w:p>
        </w:tc>
        <w:tc>
          <w:tcPr>
            <w:tcW w:w="806" w:type="pct"/>
            <w:shd w:val="clear" w:color="auto" w:fill="auto"/>
            <w:vAlign w:val="center"/>
            <w:hideMark/>
          </w:tcPr>
          <w:p w14:paraId="07657689" w14:textId="77777777" w:rsidR="00E54B5E" w:rsidRPr="00735D27" w:rsidRDefault="00696F30" w:rsidP="00741F26">
            <w:pPr>
              <w:spacing w:after="0" w:line="240" w:lineRule="auto"/>
              <w:rPr>
                <w:rFonts w:ascii="Arial" w:eastAsia="Times New Roman" w:hAnsi="Arial" w:cs="Arial"/>
                <w:color w:val="0563C1"/>
                <w:sz w:val="14"/>
                <w:szCs w:val="18"/>
                <w:u w:val="single"/>
              </w:rPr>
            </w:pPr>
            <w:hyperlink r:id="rId24" w:history="1">
              <w:r w:rsidR="002C41A8" w:rsidRPr="000D793A">
                <w:rPr>
                  <w:rFonts w:ascii="Arial" w:eastAsia="Times New Roman" w:hAnsi="Arial" w:cs="Arial"/>
                  <w:color w:val="0563C1"/>
                  <w:sz w:val="14"/>
                  <w:szCs w:val="18"/>
                  <w:u w:val="single"/>
                </w:rPr>
                <w:t>https://projects.worldbank.org/en/projects-operations/project-detail/P147555</w:t>
              </w:r>
            </w:hyperlink>
          </w:p>
        </w:tc>
      </w:tr>
      <w:tr w:rsidR="00E03079" w14:paraId="16875E5C" w14:textId="77777777" w:rsidTr="00741F26">
        <w:trPr>
          <w:trHeight w:val="375"/>
        </w:trPr>
        <w:tc>
          <w:tcPr>
            <w:tcW w:w="269" w:type="pct"/>
            <w:vMerge/>
            <w:vAlign w:val="center"/>
            <w:hideMark/>
          </w:tcPr>
          <w:p w14:paraId="251CDE49" w14:textId="77777777" w:rsidR="00E54B5E" w:rsidRPr="00735D27" w:rsidRDefault="00E54B5E" w:rsidP="00741F26">
            <w:pPr>
              <w:spacing w:after="0" w:line="240" w:lineRule="auto"/>
              <w:rPr>
                <w:rFonts w:ascii="Arial" w:eastAsia="Times New Roman" w:hAnsi="Arial" w:cs="Arial"/>
                <w:b/>
                <w:bCs/>
                <w:color w:val="000000"/>
                <w:sz w:val="14"/>
                <w:szCs w:val="18"/>
              </w:rPr>
            </w:pPr>
          </w:p>
        </w:tc>
        <w:tc>
          <w:tcPr>
            <w:tcW w:w="690" w:type="pct"/>
            <w:shd w:val="clear" w:color="auto" w:fill="auto"/>
            <w:vAlign w:val="center"/>
            <w:hideMark/>
          </w:tcPr>
          <w:p w14:paraId="5F886006" w14:textId="77777777" w:rsidR="00E54B5E" w:rsidRPr="00735D27" w:rsidRDefault="002C41A8" w:rsidP="00741F26">
            <w:pPr>
              <w:spacing w:after="0" w:line="240" w:lineRule="auto"/>
              <w:rPr>
                <w:rFonts w:ascii="Arial" w:eastAsia="Times New Roman" w:hAnsi="Arial" w:cs="Arial"/>
                <w:b/>
                <w:bCs/>
                <w:color w:val="000000"/>
                <w:sz w:val="14"/>
                <w:szCs w:val="18"/>
              </w:rPr>
            </w:pPr>
            <w:r>
              <w:rPr>
                <w:rFonts w:ascii="Arial" w:eastAsia="Times New Roman" w:hAnsi="Arial" w:cs="Arial"/>
                <w:b/>
                <w:bCs/>
                <w:color w:val="000000"/>
                <w:sz w:val="14"/>
                <w:szCs w:val="18"/>
                <w:lang w:val="en"/>
              </w:rPr>
              <w:t>COVID-19</w:t>
            </w:r>
          </w:p>
        </w:tc>
        <w:tc>
          <w:tcPr>
            <w:tcW w:w="541" w:type="pct"/>
            <w:shd w:val="clear" w:color="auto" w:fill="auto"/>
            <w:vAlign w:val="center"/>
            <w:hideMark/>
          </w:tcPr>
          <w:p w14:paraId="0DD8A74A" w14:textId="77777777" w:rsidR="00E54B5E" w:rsidRPr="00735D27" w:rsidRDefault="002C41A8" w:rsidP="00741F26">
            <w:pPr>
              <w:spacing w:after="0" w:line="240" w:lineRule="auto"/>
              <w:jc w:val="center"/>
              <w:rPr>
                <w:rFonts w:ascii="Arial" w:eastAsia="Times New Roman" w:hAnsi="Arial" w:cs="Arial"/>
                <w:color w:val="000000"/>
                <w:sz w:val="14"/>
                <w:szCs w:val="18"/>
              </w:rPr>
            </w:pPr>
            <w:r>
              <w:rPr>
                <w:rFonts w:ascii="Arial" w:eastAsia="Times New Roman" w:hAnsi="Arial" w:cs="Arial"/>
                <w:color w:val="000000"/>
                <w:sz w:val="14"/>
                <w:szCs w:val="18"/>
                <w:lang w:val="en"/>
              </w:rPr>
              <w:t>0</w:t>
            </w:r>
          </w:p>
        </w:tc>
        <w:tc>
          <w:tcPr>
            <w:tcW w:w="539" w:type="pct"/>
            <w:shd w:val="clear" w:color="auto" w:fill="auto"/>
            <w:vAlign w:val="center"/>
            <w:hideMark/>
          </w:tcPr>
          <w:p w14:paraId="4B9684F1" w14:textId="77777777" w:rsidR="00E54B5E" w:rsidRPr="00735D27" w:rsidRDefault="002C41A8" w:rsidP="00741F26">
            <w:pPr>
              <w:spacing w:after="0" w:line="240" w:lineRule="auto"/>
              <w:jc w:val="center"/>
              <w:rPr>
                <w:rFonts w:ascii="Arial" w:eastAsia="Times New Roman" w:hAnsi="Arial" w:cs="Arial"/>
                <w:color w:val="000000"/>
                <w:sz w:val="14"/>
                <w:szCs w:val="18"/>
              </w:rPr>
            </w:pPr>
            <w:r>
              <w:rPr>
                <w:rFonts w:ascii="Arial" w:eastAsia="Times New Roman" w:hAnsi="Arial" w:cs="Arial"/>
                <w:color w:val="000000"/>
                <w:sz w:val="14"/>
                <w:szCs w:val="18"/>
                <w:lang w:val="en"/>
              </w:rPr>
              <w:t>0</w:t>
            </w:r>
          </w:p>
        </w:tc>
        <w:tc>
          <w:tcPr>
            <w:tcW w:w="538" w:type="pct"/>
            <w:shd w:val="clear" w:color="auto" w:fill="auto"/>
            <w:vAlign w:val="center"/>
            <w:hideMark/>
          </w:tcPr>
          <w:p w14:paraId="68770131" w14:textId="77777777" w:rsidR="00E54B5E" w:rsidRPr="00735D27" w:rsidRDefault="002C41A8" w:rsidP="00741F26">
            <w:pPr>
              <w:spacing w:after="0" w:line="240" w:lineRule="auto"/>
              <w:jc w:val="center"/>
              <w:rPr>
                <w:rFonts w:ascii="Arial" w:eastAsia="Times New Roman" w:hAnsi="Arial" w:cs="Arial"/>
                <w:color w:val="000000"/>
                <w:sz w:val="14"/>
                <w:szCs w:val="18"/>
              </w:rPr>
            </w:pPr>
            <w:r>
              <w:rPr>
                <w:rFonts w:ascii="Arial" w:eastAsia="Times New Roman" w:hAnsi="Arial" w:cs="Arial"/>
                <w:color w:val="000000"/>
                <w:sz w:val="14"/>
                <w:szCs w:val="18"/>
                <w:lang w:val="en"/>
              </w:rPr>
              <w:t>10,089,386</w:t>
            </w:r>
          </w:p>
        </w:tc>
        <w:tc>
          <w:tcPr>
            <w:tcW w:w="539" w:type="pct"/>
            <w:shd w:val="clear" w:color="auto" w:fill="auto"/>
            <w:vAlign w:val="center"/>
            <w:hideMark/>
          </w:tcPr>
          <w:p w14:paraId="3875A75E" w14:textId="77777777" w:rsidR="00E54B5E" w:rsidRPr="00735D27" w:rsidRDefault="002C41A8" w:rsidP="00741F26">
            <w:pPr>
              <w:spacing w:after="0" w:line="240" w:lineRule="auto"/>
              <w:jc w:val="center"/>
              <w:rPr>
                <w:rFonts w:ascii="Arial" w:eastAsia="Times New Roman" w:hAnsi="Arial" w:cs="Arial"/>
                <w:color w:val="000000"/>
                <w:sz w:val="14"/>
                <w:szCs w:val="18"/>
              </w:rPr>
            </w:pPr>
            <w:r>
              <w:rPr>
                <w:rFonts w:ascii="Arial" w:eastAsia="Times New Roman" w:hAnsi="Arial" w:cs="Arial"/>
                <w:color w:val="000000"/>
                <w:sz w:val="14"/>
                <w:szCs w:val="18"/>
                <w:lang w:val="en"/>
              </w:rPr>
              <w:t>10,089,386</w:t>
            </w:r>
          </w:p>
        </w:tc>
        <w:tc>
          <w:tcPr>
            <w:tcW w:w="540" w:type="pct"/>
            <w:shd w:val="clear" w:color="auto" w:fill="auto"/>
            <w:vAlign w:val="center"/>
            <w:hideMark/>
          </w:tcPr>
          <w:p w14:paraId="14A29093" w14:textId="77777777" w:rsidR="00E54B5E" w:rsidRPr="00735D27" w:rsidRDefault="002C41A8" w:rsidP="00741F26">
            <w:pPr>
              <w:spacing w:after="0" w:line="240" w:lineRule="auto"/>
              <w:jc w:val="center"/>
              <w:rPr>
                <w:rFonts w:ascii="Arial" w:eastAsia="Times New Roman" w:hAnsi="Arial" w:cs="Arial"/>
                <w:color w:val="000000"/>
                <w:sz w:val="14"/>
                <w:szCs w:val="18"/>
              </w:rPr>
            </w:pPr>
            <w:r>
              <w:rPr>
                <w:rFonts w:ascii="Arial" w:eastAsia="Times New Roman" w:hAnsi="Arial" w:cs="Arial"/>
                <w:color w:val="000000"/>
                <w:sz w:val="14"/>
                <w:szCs w:val="18"/>
                <w:lang w:val="en"/>
              </w:rPr>
              <w:t>3,363,129</w:t>
            </w:r>
          </w:p>
        </w:tc>
        <w:tc>
          <w:tcPr>
            <w:tcW w:w="538" w:type="pct"/>
            <w:shd w:val="clear" w:color="auto" w:fill="auto"/>
            <w:vAlign w:val="center"/>
            <w:hideMark/>
          </w:tcPr>
          <w:p w14:paraId="3B911F8F" w14:textId="77777777" w:rsidR="00E54B5E" w:rsidRPr="00735D27" w:rsidRDefault="002C41A8" w:rsidP="00741F26">
            <w:pPr>
              <w:spacing w:after="0" w:line="240" w:lineRule="auto"/>
              <w:jc w:val="center"/>
              <w:rPr>
                <w:rFonts w:ascii="Arial" w:eastAsia="Times New Roman" w:hAnsi="Arial" w:cs="Arial"/>
                <w:color w:val="000000"/>
                <w:sz w:val="14"/>
                <w:szCs w:val="18"/>
              </w:rPr>
            </w:pPr>
            <w:r>
              <w:rPr>
                <w:rFonts w:ascii="Arial" w:eastAsia="Times New Roman" w:hAnsi="Arial" w:cs="Arial"/>
                <w:color w:val="000000"/>
                <w:sz w:val="14"/>
                <w:szCs w:val="18"/>
                <w:lang w:val="en"/>
              </w:rPr>
              <w:t>28,679,178</w:t>
            </w:r>
          </w:p>
        </w:tc>
        <w:tc>
          <w:tcPr>
            <w:tcW w:w="806" w:type="pct"/>
            <w:shd w:val="clear" w:color="auto" w:fill="auto"/>
            <w:vAlign w:val="center"/>
            <w:hideMark/>
          </w:tcPr>
          <w:p w14:paraId="497487B7" w14:textId="77777777" w:rsidR="00E54B5E" w:rsidRPr="00735D27" w:rsidRDefault="00696F30" w:rsidP="00741F26">
            <w:pPr>
              <w:spacing w:after="0" w:line="240" w:lineRule="auto"/>
              <w:rPr>
                <w:rFonts w:ascii="Arial" w:eastAsia="Times New Roman" w:hAnsi="Arial" w:cs="Arial"/>
                <w:color w:val="0563C1"/>
                <w:sz w:val="14"/>
                <w:szCs w:val="18"/>
                <w:u w:val="single"/>
              </w:rPr>
            </w:pPr>
            <w:hyperlink r:id="rId25" w:tgtFrame="_blank" w:history="1">
              <w:r w:rsidR="002C41A8" w:rsidRPr="000D793A">
                <w:rPr>
                  <w:rFonts w:ascii="Arial" w:eastAsia="Times New Roman" w:hAnsi="Arial" w:cs="Arial"/>
                  <w:color w:val="0563C1"/>
                  <w:sz w:val="14"/>
                  <w:szCs w:val="18"/>
                  <w:u w:val="single"/>
                </w:rPr>
                <w:t>https://projects.worldbank.org/en/projects-operations/project-detail/P173825)</w:t>
              </w:r>
            </w:hyperlink>
          </w:p>
        </w:tc>
      </w:tr>
      <w:tr w:rsidR="00E03079" w14:paraId="17EAFA8A" w14:textId="77777777" w:rsidTr="00741F26">
        <w:trPr>
          <w:trHeight w:val="300"/>
        </w:trPr>
        <w:tc>
          <w:tcPr>
            <w:tcW w:w="269" w:type="pct"/>
            <w:vMerge/>
            <w:vAlign w:val="center"/>
            <w:hideMark/>
          </w:tcPr>
          <w:p w14:paraId="623BB1F5" w14:textId="77777777" w:rsidR="00E54B5E" w:rsidRPr="00735D27" w:rsidRDefault="00E54B5E" w:rsidP="00741F26">
            <w:pPr>
              <w:spacing w:after="0" w:line="240" w:lineRule="auto"/>
              <w:rPr>
                <w:rFonts w:ascii="Arial" w:eastAsia="Times New Roman" w:hAnsi="Arial" w:cs="Arial"/>
                <w:b/>
                <w:bCs/>
                <w:color w:val="000000"/>
                <w:sz w:val="14"/>
                <w:szCs w:val="18"/>
              </w:rPr>
            </w:pPr>
          </w:p>
        </w:tc>
        <w:tc>
          <w:tcPr>
            <w:tcW w:w="690" w:type="pct"/>
            <w:shd w:val="clear" w:color="auto" w:fill="auto"/>
            <w:vAlign w:val="center"/>
            <w:hideMark/>
          </w:tcPr>
          <w:p w14:paraId="2726E93C" w14:textId="77777777" w:rsidR="00E54B5E" w:rsidRPr="00735D27" w:rsidRDefault="002C41A8" w:rsidP="00741F26">
            <w:pPr>
              <w:spacing w:after="0" w:line="240" w:lineRule="auto"/>
              <w:rPr>
                <w:rFonts w:ascii="Arial" w:eastAsia="Times New Roman" w:hAnsi="Arial" w:cs="Arial"/>
                <w:b/>
                <w:bCs/>
                <w:color w:val="000000"/>
                <w:sz w:val="14"/>
                <w:szCs w:val="18"/>
              </w:rPr>
            </w:pPr>
            <w:r>
              <w:rPr>
                <w:rFonts w:ascii="Arial" w:eastAsia="Times New Roman" w:hAnsi="Arial" w:cs="Arial"/>
                <w:b/>
                <w:bCs/>
                <w:color w:val="000000"/>
                <w:sz w:val="14"/>
                <w:szCs w:val="18"/>
                <w:lang w:val="en"/>
              </w:rPr>
              <w:t>National Blood Transfusion Center</w:t>
            </w:r>
            <w:r>
              <w:rPr>
                <w:rFonts w:ascii="Arial" w:eastAsia="Times New Roman" w:hAnsi="Arial" w:cs="Arial"/>
                <w:color w:val="000000"/>
                <w:sz w:val="14"/>
                <w:szCs w:val="18"/>
                <w:lang w:val="en"/>
              </w:rPr>
              <w:t xml:space="preserve"> (</w:t>
            </w:r>
            <w:r>
              <w:rPr>
                <w:rFonts w:ascii="Arial" w:eastAsia="Times New Roman" w:hAnsi="Arial" w:cs="Arial"/>
                <w:b/>
                <w:bCs/>
                <w:color w:val="000000"/>
                <w:sz w:val="14"/>
                <w:szCs w:val="18"/>
                <w:lang w:val="en"/>
              </w:rPr>
              <w:t>CNTS)</w:t>
            </w:r>
            <w:r>
              <w:rPr>
                <w:rFonts w:ascii="Arial" w:eastAsia="Times New Roman" w:hAnsi="Arial" w:cs="Arial"/>
                <w:color w:val="000000"/>
                <w:sz w:val="14"/>
                <w:szCs w:val="18"/>
                <w:lang w:val="en"/>
              </w:rPr>
              <w:t> </w:t>
            </w:r>
            <w:r>
              <w:rPr>
                <w:rFonts w:ascii="Arial" w:eastAsia="Times New Roman" w:hAnsi="Arial" w:cs="Arial"/>
                <w:b/>
                <w:bCs/>
                <w:color w:val="000000"/>
                <w:sz w:val="14"/>
                <w:szCs w:val="18"/>
                <w:lang w:val="en"/>
              </w:rPr>
              <w:t> </w:t>
            </w:r>
          </w:p>
        </w:tc>
        <w:tc>
          <w:tcPr>
            <w:tcW w:w="541" w:type="pct"/>
            <w:shd w:val="clear" w:color="auto" w:fill="auto"/>
            <w:vAlign w:val="center"/>
            <w:hideMark/>
          </w:tcPr>
          <w:p w14:paraId="1ACE657C" w14:textId="77777777" w:rsidR="00E54B5E" w:rsidRPr="00735D27" w:rsidRDefault="002C41A8" w:rsidP="00741F26">
            <w:pPr>
              <w:spacing w:after="0" w:line="240" w:lineRule="auto"/>
              <w:rPr>
                <w:rFonts w:ascii="Arial" w:eastAsia="Times New Roman" w:hAnsi="Arial" w:cs="Arial"/>
                <w:color w:val="000000"/>
                <w:sz w:val="14"/>
                <w:szCs w:val="18"/>
              </w:rPr>
            </w:pPr>
            <w:r>
              <w:rPr>
                <w:rFonts w:ascii="Arial" w:eastAsia="Times New Roman" w:hAnsi="Arial" w:cs="Arial"/>
                <w:color w:val="000000"/>
                <w:sz w:val="14"/>
                <w:szCs w:val="18"/>
                <w:lang w:val="en"/>
              </w:rPr>
              <w:t> </w:t>
            </w:r>
          </w:p>
        </w:tc>
        <w:tc>
          <w:tcPr>
            <w:tcW w:w="539" w:type="pct"/>
            <w:shd w:val="clear" w:color="auto" w:fill="auto"/>
            <w:vAlign w:val="center"/>
            <w:hideMark/>
          </w:tcPr>
          <w:p w14:paraId="7B1812D8" w14:textId="77777777" w:rsidR="00E54B5E" w:rsidRPr="00735D27" w:rsidRDefault="002C41A8" w:rsidP="00741F26">
            <w:pPr>
              <w:spacing w:after="0" w:line="240" w:lineRule="auto"/>
              <w:rPr>
                <w:rFonts w:ascii="Arial" w:eastAsia="Times New Roman" w:hAnsi="Arial" w:cs="Arial"/>
                <w:color w:val="000000"/>
                <w:sz w:val="14"/>
                <w:szCs w:val="18"/>
              </w:rPr>
            </w:pPr>
            <w:r>
              <w:rPr>
                <w:rFonts w:ascii="Arial" w:eastAsia="Times New Roman" w:hAnsi="Arial" w:cs="Arial"/>
                <w:color w:val="000000"/>
                <w:sz w:val="14"/>
                <w:szCs w:val="18"/>
                <w:lang w:val="en"/>
              </w:rPr>
              <w:t> </w:t>
            </w:r>
          </w:p>
        </w:tc>
        <w:tc>
          <w:tcPr>
            <w:tcW w:w="538" w:type="pct"/>
            <w:shd w:val="clear" w:color="auto" w:fill="auto"/>
            <w:vAlign w:val="center"/>
            <w:hideMark/>
          </w:tcPr>
          <w:p w14:paraId="6597EFA3" w14:textId="77777777" w:rsidR="00E54B5E" w:rsidRPr="00735D27" w:rsidRDefault="002C41A8" w:rsidP="00741F26">
            <w:pPr>
              <w:spacing w:after="0" w:line="240" w:lineRule="auto"/>
              <w:rPr>
                <w:rFonts w:ascii="Arial" w:eastAsia="Times New Roman" w:hAnsi="Arial" w:cs="Arial"/>
                <w:color w:val="000000"/>
                <w:sz w:val="14"/>
                <w:szCs w:val="18"/>
              </w:rPr>
            </w:pPr>
            <w:r>
              <w:rPr>
                <w:rFonts w:ascii="Arial" w:eastAsia="Times New Roman" w:hAnsi="Arial" w:cs="Arial"/>
                <w:color w:val="000000"/>
                <w:sz w:val="14"/>
                <w:szCs w:val="18"/>
                <w:lang w:val="en"/>
              </w:rPr>
              <w:t> </w:t>
            </w:r>
          </w:p>
        </w:tc>
        <w:tc>
          <w:tcPr>
            <w:tcW w:w="539" w:type="pct"/>
            <w:shd w:val="clear" w:color="auto" w:fill="auto"/>
            <w:vAlign w:val="center"/>
            <w:hideMark/>
          </w:tcPr>
          <w:p w14:paraId="10D13422" w14:textId="77777777" w:rsidR="00E54B5E" w:rsidRPr="00735D27" w:rsidRDefault="002C41A8" w:rsidP="00741F26">
            <w:pPr>
              <w:spacing w:after="0" w:line="240" w:lineRule="auto"/>
              <w:jc w:val="center"/>
              <w:rPr>
                <w:rFonts w:ascii="Arial" w:eastAsia="Times New Roman" w:hAnsi="Arial" w:cs="Arial"/>
                <w:b/>
                <w:bCs/>
                <w:color w:val="C00000"/>
                <w:sz w:val="14"/>
                <w:szCs w:val="18"/>
              </w:rPr>
            </w:pPr>
            <w:r>
              <w:rPr>
                <w:rFonts w:ascii="Arial" w:eastAsia="Times New Roman" w:hAnsi="Arial" w:cs="Arial"/>
                <w:b/>
                <w:bCs/>
                <w:color w:val="C00000"/>
                <w:sz w:val="14"/>
                <w:szCs w:val="18"/>
                <w:lang w:val="en"/>
              </w:rPr>
              <w:t> </w:t>
            </w:r>
          </w:p>
        </w:tc>
        <w:tc>
          <w:tcPr>
            <w:tcW w:w="540" w:type="pct"/>
            <w:shd w:val="clear" w:color="auto" w:fill="auto"/>
            <w:vAlign w:val="center"/>
            <w:hideMark/>
          </w:tcPr>
          <w:p w14:paraId="44C9AFC1" w14:textId="77777777" w:rsidR="00E54B5E" w:rsidRPr="00735D27" w:rsidRDefault="002C41A8" w:rsidP="00741F26">
            <w:pPr>
              <w:spacing w:after="0" w:line="240" w:lineRule="auto"/>
              <w:jc w:val="center"/>
              <w:rPr>
                <w:rFonts w:ascii="Arial" w:eastAsia="Times New Roman" w:hAnsi="Arial" w:cs="Arial"/>
                <w:b/>
                <w:bCs/>
                <w:color w:val="C00000"/>
                <w:sz w:val="14"/>
                <w:szCs w:val="18"/>
              </w:rPr>
            </w:pPr>
            <w:r>
              <w:rPr>
                <w:rFonts w:ascii="Arial" w:eastAsia="Times New Roman" w:hAnsi="Arial" w:cs="Arial"/>
                <w:b/>
                <w:bCs/>
                <w:color w:val="C00000"/>
                <w:sz w:val="14"/>
                <w:szCs w:val="18"/>
                <w:lang w:val="en"/>
              </w:rPr>
              <w:t> </w:t>
            </w:r>
          </w:p>
        </w:tc>
        <w:tc>
          <w:tcPr>
            <w:tcW w:w="538" w:type="pct"/>
            <w:shd w:val="clear" w:color="auto" w:fill="auto"/>
            <w:vAlign w:val="center"/>
            <w:hideMark/>
          </w:tcPr>
          <w:p w14:paraId="086849D2" w14:textId="77777777" w:rsidR="00E54B5E" w:rsidRPr="00735D27" w:rsidRDefault="002C41A8" w:rsidP="00741F26">
            <w:pPr>
              <w:spacing w:after="0" w:line="240" w:lineRule="auto"/>
              <w:rPr>
                <w:rFonts w:ascii="Arial" w:eastAsia="Times New Roman" w:hAnsi="Arial" w:cs="Arial"/>
                <w:color w:val="000000"/>
                <w:sz w:val="14"/>
                <w:szCs w:val="18"/>
              </w:rPr>
            </w:pPr>
            <w:r>
              <w:rPr>
                <w:rFonts w:ascii="Arial" w:eastAsia="Times New Roman" w:hAnsi="Arial" w:cs="Arial"/>
                <w:color w:val="000000"/>
                <w:sz w:val="14"/>
                <w:szCs w:val="18"/>
                <w:lang w:val="en"/>
              </w:rPr>
              <w:t> </w:t>
            </w:r>
          </w:p>
        </w:tc>
        <w:tc>
          <w:tcPr>
            <w:tcW w:w="806" w:type="pct"/>
            <w:shd w:val="clear" w:color="auto" w:fill="auto"/>
            <w:vAlign w:val="center"/>
            <w:hideMark/>
          </w:tcPr>
          <w:p w14:paraId="23E4B470" w14:textId="77777777" w:rsidR="00E54B5E" w:rsidRPr="00735D27" w:rsidRDefault="002C41A8" w:rsidP="00741F26">
            <w:pPr>
              <w:spacing w:after="0" w:line="240" w:lineRule="auto"/>
              <w:rPr>
                <w:rFonts w:ascii="Arial" w:eastAsia="Times New Roman" w:hAnsi="Arial" w:cs="Arial"/>
                <w:color w:val="000000"/>
                <w:sz w:val="14"/>
                <w:szCs w:val="18"/>
              </w:rPr>
            </w:pPr>
            <w:r>
              <w:rPr>
                <w:rFonts w:ascii="Arial" w:eastAsia="Times New Roman" w:hAnsi="Arial" w:cs="Arial"/>
                <w:color w:val="000000"/>
                <w:sz w:val="14"/>
                <w:szCs w:val="18"/>
                <w:lang w:val="en"/>
              </w:rPr>
              <w:t> </w:t>
            </w:r>
          </w:p>
        </w:tc>
      </w:tr>
      <w:tr w:rsidR="00E03079" w14:paraId="27BDF486" w14:textId="77777777" w:rsidTr="00741F26">
        <w:trPr>
          <w:trHeight w:val="300"/>
        </w:trPr>
        <w:tc>
          <w:tcPr>
            <w:tcW w:w="269" w:type="pct"/>
            <w:vMerge/>
            <w:vAlign w:val="center"/>
            <w:hideMark/>
          </w:tcPr>
          <w:p w14:paraId="2C9A4F69" w14:textId="77777777" w:rsidR="00E54B5E" w:rsidRPr="00735D27" w:rsidRDefault="00E54B5E" w:rsidP="00741F26">
            <w:pPr>
              <w:spacing w:after="0" w:line="240" w:lineRule="auto"/>
              <w:rPr>
                <w:rFonts w:ascii="Arial" w:eastAsia="Times New Roman" w:hAnsi="Arial" w:cs="Arial"/>
                <w:b/>
                <w:bCs/>
                <w:color w:val="000000"/>
                <w:sz w:val="14"/>
                <w:szCs w:val="18"/>
              </w:rPr>
            </w:pPr>
          </w:p>
        </w:tc>
        <w:tc>
          <w:tcPr>
            <w:tcW w:w="690" w:type="pct"/>
            <w:shd w:val="clear" w:color="auto" w:fill="auto"/>
            <w:vAlign w:val="center"/>
            <w:hideMark/>
          </w:tcPr>
          <w:p w14:paraId="36E5295D" w14:textId="77777777" w:rsidR="00E54B5E" w:rsidRPr="00735D27" w:rsidRDefault="002C41A8" w:rsidP="00741F26">
            <w:pPr>
              <w:spacing w:after="0" w:line="240" w:lineRule="auto"/>
              <w:rPr>
                <w:rFonts w:ascii="Arial" w:eastAsia="Times New Roman" w:hAnsi="Arial" w:cs="Arial"/>
                <w:b/>
                <w:bCs/>
                <w:color w:val="4472C4"/>
                <w:sz w:val="14"/>
                <w:szCs w:val="18"/>
              </w:rPr>
            </w:pPr>
            <w:r>
              <w:rPr>
                <w:rFonts w:ascii="Arial" w:eastAsia="Times New Roman" w:hAnsi="Arial" w:cs="Arial"/>
                <w:b/>
                <w:bCs/>
                <w:color w:val="4472C4"/>
                <w:sz w:val="14"/>
                <w:szCs w:val="18"/>
                <w:lang w:val="en"/>
              </w:rPr>
              <w:t>Subtotal</w:t>
            </w:r>
          </w:p>
        </w:tc>
        <w:tc>
          <w:tcPr>
            <w:tcW w:w="541" w:type="pct"/>
            <w:shd w:val="clear" w:color="auto" w:fill="auto"/>
            <w:vAlign w:val="center"/>
            <w:hideMark/>
          </w:tcPr>
          <w:p w14:paraId="1070B3CC" w14:textId="77777777" w:rsidR="00E54B5E" w:rsidRPr="00735D27" w:rsidRDefault="002C41A8" w:rsidP="00741F26">
            <w:pPr>
              <w:spacing w:after="0" w:line="240" w:lineRule="auto"/>
              <w:jc w:val="center"/>
              <w:rPr>
                <w:rFonts w:ascii="Arial" w:eastAsia="Times New Roman" w:hAnsi="Arial" w:cs="Arial"/>
                <w:b/>
                <w:bCs/>
                <w:color w:val="4472C4"/>
                <w:sz w:val="14"/>
                <w:szCs w:val="18"/>
              </w:rPr>
            </w:pPr>
            <w:r>
              <w:rPr>
                <w:rFonts w:ascii="Arial" w:eastAsia="Times New Roman" w:hAnsi="Arial" w:cs="Arial"/>
                <w:b/>
                <w:bCs/>
                <w:color w:val="4472C4"/>
                <w:sz w:val="14"/>
                <w:szCs w:val="18"/>
                <w:lang w:val="en"/>
              </w:rPr>
              <w:t>110,703,091</w:t>
            </w:r>
          </w:p>
        </w:tc>
        <w:tc>
          <w:tcPr>
            <w:tcW w:w="539" w:type="pct"/>
            <w:shd w:val="clear" w:color="auto" w:fill="auto"/>
            <w:vAlign w:val="center"/>
            <w:hideMark/>
          </w:tcPr>
          <w:p w14:paraId="4EAE58DF" w14:textId="77777777" w:rsidR="00E54B5E" w:rsidRPr="00735D27" w:rsidRDefault="002C41A8" w:rsidP="00741F26">
            <w:pPr>
              <w:spacing w:after="0" w:line="240" w:lineRule="auto"/>
              <w:jc w:val="center"/>
              <w:rPr>
                <w:rFonts w:ascii="Arial" w:eastAsia="Times New Roman" w:hAnsi="Arial" w:cs="Arial"/>
                <w:b/>
                <w:bCs/>
                <w:color w:val="4472C4"/>
                <w:sz w:val="14"/>
                <w:szCs w:val="18"/>
              </w:rPr>
            </w:pPr>
            <w:r>
              <w:rPr>
                <w:rFonts w:ascii="Arial" w:eastAsia="Times New Roman" w:hAnsi="Arial" w:cs="Arial"/>
                <w:b/>
                <w:bCs/>
                <w:color w:val="4472C4"/>
                <w:sz w:val="14"/>
                <w:szCs w:val="18"/>
                <w:lang w:val="en"/>
              </w:rPr>
              <w:t>127,110,293</w:t>
            </w:r>
          </w:p>
        </w:tc>
        <w:tc>
          <w:tcPr>
            <w:tcW w:w="538" w:type="pct"/>
            <w:shd w:val="clear" w:color="auto" w:fill="auto"/>
            <w:vAlign w:val="center"/>
            <w:hideMark/>
          </w:tcPr>
          <w:p w14:paraId="119452F5" w14:textId="77777777" w:rsidR="00E54B5E" w:rsidRPr="00735D27" w:rsidRDefault="002C41A8" w:rsidP="00741F26">
            <w:pPr>
              <w:spacing w:after="0" w:line="240" w:lineRule="auto"/>
              <w:jc w:val="center"/>
              <w:rPr>
                <w:rFonts w:ascii="Arial" w:eastAsia="Times New Roman" w:hAnsi="Arial" w:cs="Arial"/>
                <w:b/>
                <w:bCs/>
                <w:color w:val="4472C4"/>
                <w:sz w:val="14"/>
                <w:szCs w:val="18"/>
              </w:rPr>
            </w:pPr>
            <w:r>
              <w:rPr>
                <w:rFonts w:ascii="Arial" w:eastAsia="Times New Roman" w:hAnsi="Arial" w:cs="Arial"/>
                <w:b/>
                <w:bCs/>
                <w:color w:val="4472C4"/>
                <w:sz w:val="14"/>
                <w:szCs w:val="18"/>
                <w:lang w:val="en"/>
              </w:rPr>
              <w:t>168,281,173</w:t>
            </w:r>
          </w:p>
        </w:tc>
        <w:tc>
          <w:tcPr>
            <w:tcW w:w="539" w:type="pct"/>
            <w:shd w:val="clear" w:color="auto" w:fill="auto"/>
            <w:vAlign w:val="center"/>
            <w:hideMark/>
          </w:tcPr>
          <w:p w14:paraId="023F42B8" w14:textId="77777777" w:rsidR="00E54B5E" w:rsidRPr="00735D27" w:rsidRDefault="002C41A8" w:rsidP="00741F26">
            <w:pPr>
              <w:spacing w:after="0" w:line="240" w:lineRule="auto"/>
              <w:jc w:val="center"/>
              <w:rPr>
                <w:rFonts w:ascii="Arial" w:eastAsia="Times New Roman" w:hAnsi="Arial" w:cs="Arial"/>
                <w:b/>
                <w:bCs/>
                <w:color w:val="4472C4"/>
                <w:sz w:val="14"/>
                <w:szCs w:val="18"/>
              </w:rPr>
            </w:pPr>
            <w:r>
              <w:rPr>
                <w:rFonts w:ascii="Arial" w:eastAsia="Times New Roman" w:hAnsi="Arial" w:cs="Arial"/>
                <w:b/>
                <w:bCs/>
                <w:color w:val="4472C4"/>
                <w:sz w:val="14"/>
                <w:szCs w:val="18"/>
                <w:lang w:val="en"/>
              </w:rPr>
              <w:t>406,094,557</w:t>
            </w:r>
          </w:p>
        </w:tc>
        <w:tc>
          <w:tcPr>
            <w:tcW w:w="540" w:type="pct"/>
            <w:shd w:val="clear" w:color="auto" w:fill="auto"/>
            <w:vAlign w:val="center"/>
            <w:hideMark/>
          </w:tcPr>
          <w:p w14:paraId="4FEF4BC8" w14:textId="77777777" w:rsidR="00E54B5E" w:rsidRPr="00735D27" w:rsidRDefault="002C41A8" w:rsidP="00741F26">
            <w:pPr>
              <w:spacing w:after="0" w:line="240" w:lineRule="auto"/>
              <w:jc w:val="center"/>
              <w:rPr>
                <w:rFonts w:ascii="Arial" w:eastAsia="Times New Roman" w:hAnsi="Arial" w:cs="Arial"/>
                <w:b/>
                <w:bCs/>
                <w:color w:val="4472C4"/>
                <w:sz w:val="14"/>
                <w:szCs w:val="18"/>
              </w:rPr>
            </w:pPr>
            <w:r>
              <w:rPr>
                <w:rFonts w:ascii="Arial" w:eastAsia="Times New Roman" w:hAnsi="Arial" w:cs="Arial"/>
                <w:b/>
                <w:bCs/>
                <w:color w:val="4472C4"/>
                <w:sz w:val="14"/>
                <w:szCs w:val="18"/>
                <w:lang w:val="en"/>
              </w:rPr>
              <w:t>135,364,852</w:t>
            </w:r>
          </w:p>
        </w:tc>
        <w:tc>
          <w:tcPr>
            <w:tcW w:w="538" w:type="pct"/>
            <w:shd w:val="clear" w:color="auto" w:fill="auto"/>
            <w:vAlign w:val="center"/>
            <w:hideMark/>
          </w:tcPr>
          <w:p w14:paraId="2A3B27AE" w14:textId="77777777" w:rsidR="00E54B5E" w:rsidRPr="00735D27" w:rsidRDefault="002C41A8" w:rsidP="00741F26">
            <w:pPr>
              <w:spacing w:after="0" w:line="240" w:lineRule="auto"/>
              <w:jc w:val="center"/>
              <w:rPr>
                <w:rFonts w:ascii="Arial" w:eastAsia="Times New Roman" w:hAnsi="Arial" w:cs="Arial"/>
                <w:b/>
                <w:bCs/>
                <w:color w:val="4472C4"/>
                <w:sz w:val="14"/>
                <w:szCs w:val="18"/>
              </w:rPr>
            </w:pPr>
            <w:r>
              <w:rPr>
                <w:rFonts w:ascii="Arial" w:eastAsia="Times New Roman" w:hAnsi="Arial" w:cs="Arial"/>
                <w:b/>
                <w:bCs/>
                <w:color w:val="4472C4"/>
                <w:sz w:val="14"/>
                <w:szCs w:val="18"/>
                <w:lang w:val="en"/>
              </w:rPr>
              <w:t>149,463,881</w:t>
            </w:r>
          </w:p>
        </w:tc>
        <w:tc>
          <w:tcPr>
            <w:tcW w:w="806" w:type="pct"/>
            <w:shd w:val="clear" w:color="auto" w:fill="auto"/>
            <w:vAlign w:val="center"/>
            <w:hideMark/>
          </w:tcPr>
          <w:p w14:paraId="3A6DF788" w14:textId="77777777" w:rsidR="00E54B5E" w:rsidRPr="00735D27" w:rsidRDefault="002C41A8" w:rsidP="00741F26">
            <w:pPr>
              <w:spacing w:after="0" w:line="240" w:lineRule="auto"/>
              <w:jc w:val="center"/>
              <w:rPr>
                <w:rFonts w:ascii="Arial" w:eastAsia="Times New Roman" w:hAnsi="Arial" w:cs="Arial"/>
                <w:color w:val="000000"/>
                <w:sz w:val="14"/>
                <w:szCs w:val="18"/>
              </w:rPr>
            </w:pPr>
            <w:r>
              <w:rPr>
                <w:rFonts w:ascii="Arial" w:eastAsia="Times New Roman" w:hAnsi="Arial" w:cs="Arial"/>
                <w:color w:val="000000"/>
                <w:sz w:val="14"/>
                <w:szCs w:val="18"/>
                <w:lang w:val="en"/>
              </w:rPr>
              <w:t> </w:t>
            </w:r>
          </w:p>
        </w:tc>
      </w:tr>
      <w:tr w:rsidR="00E03079" w14:paraId="724D7A5F" w14:textId="77777777" w:rsidTr="00741F26">
        <w:trPr>
          <w:trHeight w:val="300"/>
        </w:trPr>
        <w:tc>
          <w:tcPr>
            <w:tcW w:w="959" w:type="pct"/>
            <w:gridSpan w:val="2"/>
            <w:shd w:val="clear" w:color="auto" w:fill="auto"/>
            <w:vAlign w:val="center"/>
            <w:hideMark/>
          </w:tcPr>
          <w:p w14:paraId="3D5A8389" w14:textId="77777777" w:rsidR="00E54B5E" w:rsidRPr="00735D27" w:rsidRDefault="002C41A8" w:rsidP="00741F26">
            <w:pPr>
              <w:spacing w:after="0" w:line="240" w:lineRule="auto"/>
              <w:jc w:val="center"/>
              <w:rPr>
                <w:rFonts w:ascii="Arial" w:eastAsia="Times New Roman" w:hAnsi="Arial" w:cs="Arial"/>
                <w:b/>
                <w:bCs/>
                <w:color w:val="000000"/>
                <w:sz w:val="14"/>
                <w:szCs w:val="18"/>
              </w:rPr>
            </w:pPr>
            <w:r>
              <w:rPr>
                <w:rFonts w:ascii="Arial" w:eastAsia="Times New Roman" w:hAnsi="Arial" w:cs="Arial"/>
                <w:b/>
                <w:bCs/>
                <w:color w:val="000000"/>
                <w:sz w:val="14"/>
                <w:szCs w:val="18"/>
                <w:lang w:val="en"/>
              </w:rPr>
              <w:t>Total</w:t>
            </w:r>
          </w:p>
        </w:tc>
        <w:tc>
          <w:tcPr>
            <w:tcW w:w="541" w:type="pct"/>
            <w:shd w:val="clear" w:color="auto" w:fill="auto"/>
            <w:vAlign w:val="center"/>
            <w:hideMark/>
          </w:tcPr>
          <w:p w14:paraId="5474E3DA" w14:textId="77777777" w:rsidR="00E54B5E" w:rsidRPr="00735D27" w:rsidRDefault="002C41A8" w:rsidP="00741F26">
            <w:pPr>
              <w:spacing w:after="0" w:line="240" w:lineRule="auto"/>
              <w:jc w:val="center"/>
              <w:rPr>
                <w:rFonts w:ascii="Arial" w:eastAsia="Times New Roman" w:hAnsi="Arial" w:cs="Arial"/>
                <w:b/>
                <w:bCs/>
                <w:color w:val="000000"/>
                <w:sz w:val="14"/>
                <w:szCs w:val="18"/>
              </w:rPr>
            </w:pPr>
            <w:r>
              <w:rPr>
                <w:rFonts w:ascii="Arial" w:eastAsia="Times New Roman" w:hAnsi="Arial" w:cs="Arial"/>
                <w:b/>
                <w:bCs/>
                <w:color w:val="000000"/>
                <w:sz w:val="14"/>
                <w:szCs w:val="18"/>
                <w:lang w:val="en"/>
              </w:rPr>
              <w:t>176,066,402</w:t>
            </w:r>
          </w:p>
        </w:tc>
        <w:tc>
          <w:tcPr>
            <w:tcW w:w="539" w:type="pct"/>
            <w:shd w:val="clear" w:color="auto" w:fill="auto"/>
            <w:vAlign w:val="center"/>
            <w:hideMark/>
          </w:tcPr>
          <w:p w14:paraId="23560E2B" w14:textId="77777777" w:rsidR="00E54B5E" w:rsidRPr="00735D27" w:rsidRDefault="002C41A8" w:rsidP="00741F26">
            <w:pPr>
              <w:spacing w:after="0" w:line="240" w:lineRule="auto"/>
              <w:jc w:val="center"/>
              <w:rPr>
                <w:rFonts w:ascii="Arial" w:eastAsia="Times New Roman" w:hAnsi="Arial" w:cs="Arial"/>
                <w:b/>
                <w:bCs/>
                <w:color w:val="000000"/>
                <w:sz w:val="14"/>
                <w:szCs w:val="18"/>
              </w:rPr>
            </w:pPr>
            <w:r>
              <w:rPr>
                <w:rFonts w:ascii="Arial" w:eastAsia="Times New Roman" w:hAnsi="Arial" w:cs="Arial"/>
                <w:b/>
                <w:bCs/>
                <w:color w:val="000000"/>
                <w:sz w:val="14"/>
                <w:szCs w:val="18"/>
                <w:lang w:val="en"/>
              </w:rPr>
              <w:t>208,898,694</w:t>
            </w:r>
          </w:p>
        </w:tc>
        <w:tc>
          <w:tcPr>
            <w:tcW w:w="538" w:type="pct"/>
            <w:shd w:val="clear" w:color="auto" w:fill="auto"/>
            <w:vAlign w:val="center"/>
            <w:hideMark/>
          </w:tcPr>
          <w:p w14:paraId="376A57A5" w14:textId="77777777" w:rsidR="00E54B5E" w:rsidRPr="00735D27" w:rsidRDefault="002C41A8" w:rsidP="00741F26">
            <w:pPr>
              <w:spacing w:after="0" w:line="240" w:lineRule="auto"/>
              <w:jc w:val="center"/>
              <w:rPr>
                <w:rFonts w:ascii="Arial" w:eastAsia="Times New Roman" w:hAnsi="Arial" w:cs="Arial"/>
                <w:b/>
                <w:bCs/>
                <w:color w:val="000000"/>
                <w:sz w:val="14"/>
                <w:szCs w:val="18"/>
              </w:rPr>
            </w:pPr>
            <w:r>
              <w:rPr>
                <w:rFonts w:ascii="Arial" w:eastAsia="Times New Roman" w:hAnsi="Arial" w:cs="Arial"/>
                <w:b/>
                <w:bCs/>
                <w:color w:val="000000"/>
                <w:sz w:val="14"/>
                <w:szCs w:val="18"/>
                <w:lang w:val="en"/>
              </w:rPr>
              <w:t>246,155,785</w:t>
            </w:r>
          </w:p>
        </w:tc>
        <w:tc>
          <w:tcPr>
            <w:tcW w:w="539" w:type="pct"/>
            <w:shd w:val="clear" w:color="auto" w:fill="auto"/>
            <w:vAlign w:val="center"/>
            <w:hideMark/>
          </w:tcPr>
          <w:p w14:paraId="05B12E7C" w14:textId="77777777" w:rsidR="00E54B5E" w:rsidRPr="00735D27" w:rsidRDefault="002C41A8" w:rsidP="00741F26">
            <w:pPr>
              <w:spacing w:after="0" w:line="240" w:lineRule="auto"/>
              <w:jc w:val="center"/>
              <w:rPr>
                <w:rFonts w:ascii="Arial" w:eastAsia="Times New Roman" w:hAnsi="Arial" w:cs="Arial"/>
                <w:b/>
                <w:bCs/>
                <w:color w:val="000000"/>
                <w:sz w:val="14"/>
                <w:szCs w:val="18"/>
              </w:rPr>
            </w:pPr>
            <w:r>
              <w:rPr>
                <w:rFonts w:ascii="Arial" w:eastAsia="Times New Roman" w:hAnsi="Arial" w:cs="Arial"/>
                <w:b/>
                <w:bCs/>
                <w:color w:val="000000"/>
                <w:sz w:val="14"/>
                <w:szCs w:val="18"/>
                <w:lang w:val="en"/>
              </w:rPr>
              <w:t>631,120,881</w:t>
            </w:r>
          </w:p>
        </w:tc>
        <w:tc>
          <w:tcPr>
            <w:tcW w:w="540" w:type="pct"/>
            <w:shd w:val="clear" w:color="auto" w:fill="auto"/>
            <w:vAlign w:val="center"/>
            <w:hideMark/>
          </w:tcPr>
          <w:p w14:paraId="795100D8" w14:textId="77777777" w:rsidR="00E54B5E" w:rsidRPr="00735D27" w:rsidRDefault="002C41A8" w:rsidP="00741F26">
            <w:pPr>
              <w:spacing w:after="0" w:line="240" w:lineRule="auto"/>
              <w:jc w:val="center"/>
              <w:rPr>
                <w:rFonts w:ascii="Arial" w:eastAsia="Times New Roman" w:hAnsi="Arial" w:cs="Arial"/>
                <w:b/>
                <w:bCs/>
                <w:color w:val="000000"/>
                <w:sz w:val="14"/>
                <w:szCs w:val="18"/>
              </w:rPr>
            </w:pPr>
            <w:r>
              <w:rPr>
                <w:rFonts w:ascii="Arial" w:eastAsia="Times New Roman" w:hAnsi="Arial" w:cs="Arial"/>
                <w:b/>
                <w:bCs/>
                <w:color w:val="000000"/>
                <w:sz w:val="14"/>
                <w:szCs w:val="18"/>
                <w:lang w:val="en"/>
              </w:rPr>
              <w:t>210,373,627</w:t>
            </w:r>
          </w:p>
        </w:tc>
        <w:tc>
          <w:tcPr>
            <w:tcW w:w="538" w:type="pct"/>
            <w:shd w:val="clear" w:color="auto" w:fill="auto"/>
            <w:vAlign w:val="center"/>
            <w:hideMark/>
          </w:tcPr>
          <w:p w14:paraId="339A4858" w14:textId="77777777" w:rsidR="00E54B5E" w:rsidRPr="00735D27" w:rsidRDefault="002C41A8" w:rsidP="00741F26">
            <w:pPr>
              <w:spacing w:after="0" w:line="240" w:lineRule="auto"/>
              <w:jc w:val="center"/>
              <w:rPr>
                <w:rFonts w:ascii="Arial" w:eastAsia="Times New Roman" w:hAnsi="Arial" w:cs="Arial"/>
                <w:b/>
                <w:bCs/>
                <w:color w:val="000000"/>
                <w:sz w:val="14"/>
                <w:szCs w:val="18"/>
              </w:rPr>
            </w:pPr>
            <w:r>
              <w:rPr>
                <w:rFonts w:ascii="Arial" w:eastAsia="Times New Roman" w:hAnsi="Arial" w:cs="Arial"/>
                <w:b/>
                <w:bCs/>
                <w:color w:val="000000"/>
                <w:sz w:val="14"/>
                <w:szCs w:val="18"/>
                <w:lang w:val="en"/>
              </w:rPr>
              <w:t>234,682,006</w:t>
            </w:r>
          </w:p>
        </w:tc>
        <w:tc>
          <w:tcPr>
            <w:tcW w:w="806" w:type="pct"/>
            <w:shd w:val="clear" w:color="auto" w:fill="auto"/>
            <w:vAlign w:val="center"/>
            <w:hideMark/>
          </w:tcPr>
          <w:p w14:paraId="40D624C5" w14:textId="77777777" w:rsidR="00E54B5E" w:rsidRPr="00735D27" w:rsidRDefault="002C41A8" w:rsidP="00741F26">
            <w:pPr>
              <w:spacing w:after="0" w:line="240" w:lineRule="auto"/>
              <w:jc w:val="center"/>
              <w:rPr>
                <w:rFonts w:ascii="Arial" w:eastAsia="Times New Roman" w:hAnsi="Arial" w:cs="Arial"/>
                <w:b/>
                <w:bCs/>
                <w:color w:val="000000"/>
                <w:sz w:val="14"/>
                <w:szCs w:val="18"/>
              </w:rPr>
            </w:pPr>
            <w:r>
              <w:rPr>
                <w:rFonts w:ascii="Arial" w:eastAsia="Times New Roman" w:hAnsi="Arial" w:cs="Arial"/>
                <w:b/>
                <w:bCs/>
                <w:color w:val="000000"/>
                <w:sz w:val="14"/>
                <w:szCs w:val="18"/>
                <w:lang w:val="en"/>
              </w:rPr>
              <w:t> </w:t>
            </w:r>
          </w:p>
        </w:tc>
      </w:tr>
    </w:tbl>
    <w:p w14:paraId="215C826E" w14:textId="77777777" w:rsidR="00E54B5E" w:rsidRPr="00735D27" w:rsidRDefault="00E54B5E" w:rsidP="00E54B5E">
      <w:pPr>
        <w:spacing w:after="0" w:line="240" w:lineRule="auto"/>
        <w:jc w:val="both"/>
        <w:rPr>
          <w:rFonts w:ascii="Arial" w:hAnsi="Arial" w:cs="Arial"/>
        </w:rPr>
      </w:pPr>
    </w:p>
    <w:p w14:paraId="7504696F" w14:textId="77777777" w:rsidR="00E54B5E" w:rsidRPr="000D793A" w:rsidRDefault="002C41A8" w:rsidP="00E54B5E">
      <w:pPr>
        <w:spacing w:after="0" w:line="240" w:lineRule="auto"/>
        <w:jc w:val="both"/>
        <w:rPr>
          <w:rFonts w:ascii="Arial" w:hAnsi="Arial" w:cs="Arial"/>
          <w:lang w:val="en-US"/>
        </w:rPr>
      </w:pPr>
      <w:r>
        <w:rPr>
          <w:rFonts w:ascii="Arial" w:hAnsi="Arial" w:cs="Arial"/>
          <w:lang w:val="en"/>
        </w:rPr>
        <w:t xml:space="preserve">The table shows that total public health spending by the Congolese government from 2018 to 2020 is USD 631,120,881, or an average of USD 210,373,627 per year. </w:t>
      </w:r>
      <w:proofErr w:type="gramStart"/>
      <w:r>
        <w:rPr>
          <w:rFonts w:ascii="Arial" w:hAnsi="Arial" w:cs="Arial"/>
          <w:lang w:val="en"/>
        </w:rPr>
        <w:t>It can be seen that for</w:t>
      </w:r>
      <w:proofErr w:type="gramEnd"/>
      <w:r>
        <w:rPr>
          <w:rFonts w:ascii="Arial" w:hAnsi="Arial" w:cs="Arial"/>
          <w:lang w:val="en"/>
        </w:rPr>
        <w:t xml:space="preserve"> this category of public health expenditure, the DRC expenditure amount in 2021 was 234,682,006.</w:t>
      </w:r>
    </w:p>
    <w:p w14:paraId="454DBF5C" w14:textId="77777777" w:rsidR="00E54B5E" w:rsidRPr="000D793A" w:rsidRDefault="00E54B5E" w:rsidP="00E54B5E">
      <w:pPr>
        <w:spacing w:after="0" w:line="240" w:lineRule="auto"/>
        <w:jc w:val="both"/>
        <w:rPr>
          <w:rFonts w:ascii="Arial" w:hAnsi="Arial" w:cs="Arial"/>
          <w:lang w:val="en-US"/>
        </w:rPr>
      </w:pPr>
    </w:p>
    <w:p w14:paraId="52B305F6" w14:textId="77777777" w:rsidR="00E54B5E" w:rsidRPr="000D793A" w:rsidRDefault="002C41A8" w:rsidP="00E54B5E">
      <w:pPr>
        <w:spacing w:after="0" w:line="240" w:lineRule="auto"/>
        <w:jc w:val="both"/>
        <w:rPr>
          <w:rFonts w:ascii="Arial" w:hAnsi="Arial" w:cs="Arial"/>
          <w:lang w:val="en-US"/>
        </w:rPr>
      </w:pPr>
      <w:r>
        <w:rPr>
          <w:rFonts w:ascii="Arial" w:hAnsi="Arial" w:cs="Arial"/>
          <w:lang w:val="en"/>
        </w:rPr>
        <w:t xml:space="preserve">As for </w:t>
      </w:r>
      <w:r>
        <w:rPr>
          <w:rFonts w:ascii="Arial" w:hAnsi="Arial" w:cs="Arial"/>
          <w:b/>
          <w:bCs/>
          <w:lang w:val="en"/>
        </w:rPr>
        <w:t>phasing in key programmatic costs,</w:t>
      </w:r>
      <w:r>
        <w:rPr>
          <w:rFonts w:ascii="Arial" w:hAnsi="Arial" w:cs="Arial"/>
          <w:lang w:val="en"/>
        </w:rPr>
        <w:t xml:space="preserve"> the DRC has committed to purchase USD 12.9 million in inputs for the three diseases over the 2021-2023 period. The inputs specified in the letter of commitment are antiretrovirals, rapid HIV tests, GeneXpert equipment and/or cartridges, components of the CCM (integrated community care) package, long-lasting insecticidal net (LLINs) (notably for the Kinshasa 2023 campaign), adult Artesunate for injection (120 mg). For example, the table below shows the Congolese government’s public health commitments and expenditures in the procurement of specific inputs for the three diseases over the period 2021-2022.</w:t>
      </w:r>
    </w:p>
    <w:p w14:paraId="38F88A88" w14:textId="77777777" w:rsidR="00E54B5E" w:rsidRPr="000D793A" w:rsidRDefault="00E54B5E" w:rsidP="00E54B5E">
      <w:pPr>
        <w:spacing w:after="0" w:line="240" w:lineRule="auto"/>
        <w:jc w:val="both"/>
        <w:rPr>
          <w:rFonts w:ascii="Arial" w:hAnsi="Arial" w:cs="Arial"/>
          <w:b/>
          <w:lang w:val="en-US"/>
        </w:rPr>
      </w:pPr>
    </w:p>
    <w:p w14:paraId="31E746EB" w14:textId="77777777" w:rsidR="00E54B5E" w:rsidRPr="000D793A" w:rsidRDefault="002C41A8" w:rsidP="00E54B5E">
      <w:pPr>
        <w:spacing w:after="0" w:line="240" w:lineRule="auto"/>
        <w:jc w:val="both"/>
        <w:rPr>
          <w:rFonts w:ascii="Arial" w:hAnsi="Arial" w:cs="Arial"/>
          <w:b/>
          <w:lang w:val="en-US"/>
        </w:rPr>
      </w:pPr>
      <w:r>
        <w:rPr>
          <w:rFonts w:ascii="Arial" w:hAnsi="Arial" w:cs="Arial"/>
          <w:b/>
          <w:bCs/>
          <w:lang w:val="en"/>
        </w:rPr>
        <w:t>Table 3 commitments and purchases of specific inputs for the 3 diseases from 2021 to 2022</w:t>
      </w:r>
    </w:p>
    <w:tbl>
      <w:tblPr>
        <w:tblW w:w="9513" w:type="dxa"/>
        <w:tblInd w:w="55" w:type="dxa"/>
        <w:tblLayout w:type="fixed"/>
        <w:tblCellMar>
          <w:left w:w="70" w:type="dxa"/>
          <w:right w:w="70" w:type="dxa"/>
        </w:tblCellMar>
        <w:tblLook w:val="04A0" w:firstRow="1" w:lastRow="0" w:firstColumn="1" w:lastColumn="0" w:noHBand="0" w:noVBand="1"/>
      </w:tblPr>
      <w:tblGrid>
        <w:gridCol w:w="1008"/>
        <w:gridCol w:w="1417"/>
        <w:gridCol w:w="992"/>
        <w:gridCol w:w="1134"/>
        <w:gridCol w:w="709"/>
        <w:gridCol w:w="1276"/>
        <w:gridCol w:w="1134"/>
        <w:gridCol w:w="1029"/>
        <w:gridCol w:w="814"/>
      </w:tblGrid>
      <w:tr w:rsidR="00E03079" w14:paraId="2DF1F97E" w14:textId="77777777" w:rsidTr="00741F26">
        <w:trPr>
          <w:trHeight w:val="20"/>
        </w:trPr>
        <w:tc>
          <w:tcPr>
            <w:tcW w:w="10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098721A"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Program</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35E02EC"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Type of input</w:t>
            </w:r>
          </w:p>
        </w:tc>
        <w:tc>
          <w:tcPr>
            <w:tcW w:w="2835" w:type="dxa"/>
            <w:gridSpan w:val="3"/>
            <w:tcBorders>
              <w:top w:val="single" w:sz="4" w:space="0" w:color="auto"/>
              <w:left w:val="nil"/>
              <w:bottom w:val="single" w:sz="4" w:space="0" w:color="auto"/>
              <w:right w:val="single" w:sz="4" w:space="0" w:color="000000"/>
            </w:tcBorders>
            <w:shd w:val="clear" w:color="auto" w:fill="auto"/>
            <w:vAlign w:val="center"/>
            <w:hideMark/>
          </w:tcPr>
          <w:p w14:paraId="08A2E969" w14:textId="77777777" w:rsidR="00E54B5E" w:rsidRPr="000D793A" w:rsidRDefault="002C41A8" w:rsidP="00741F26">
            <w:pPr>
              <w:spacing w:after="0" w:line="240" w:lineRule="auto"/>
              <w:jc w:val="center"/>
              <w:rPr>
                <w:rFonts w:ascii="Arial" w:eastAsia="Times New Roman" w:hAnsi="Arial" w:cs="Arial"/>
                <w:b/>
                <w:bCs/>
                <w:sz w:val="12"/>
                <w:szCs w:val="12"/>
                <w:lang w:val="en-US"/>
              </w:rPr>
            </w:pPr>
            <w:r>
              <w:rPr>
                <w:rFonts w:ascii="Arial" w:eastAsia="Times New Roman" w:hAnsi="Arial" w:cs="Arial"/>
                <w:b/>
                <w:bCs/>
                <w:sz w:val="12"/>
                <w:szCs w:val="12"/>
                <w:lang w:val="en"/>
              </w:rPr>
              <w:t>Amount committed by the Treasury</w:t>
            </w:r>
            <w:r>
              <w:rPr>
                <w:rFonts w:ascii="Arial" w:eastAsia="Times New Roman" w:hAnsi="Arial" w:cs="Arial"/>
                <w:sz w:val="12"/>
                <w:szCs w:val="12"/>
                <w:lang w:val="en"/>
              </w:rPr>
              <w:t> </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CE1142B" w14:textId="77777777" w:rsidR="00E54B5E" w:rsidRPr="000D793A" w:rsidRDefault="002C41A8" w:rsidP="00741F26">
            <w:pPr>
              <w:spacing w:after="0" w:line="240" w:lineRule="auto"/>
              <w:jc w:val="center"/>
              <w:rPr>
                <w:rFonts w:ascii="Arial" w:eastAsia="Times New Roman" w:hAnsi="Arial" w:cs="Arial"/>
                <w:b/>
                <w:bCs/>
                <w:sz w:val="12"/>
                <w:szCs w:val="12"/>
                <w:lang w:val="en-US"/>
              </w:rPr>
            </w:pPr>
            <w:r>
              <w:rPr>
                <w:rFonts w:ascii="Arial" w:eastAsia="Times New Roman" w:hAnsi="Arial" w:cs="Arial"/>
                <w:b/>
                <w:bCs/>
                <w:sz w:val="12"/>
                <w:szCs w:val="12"/>
                <w:lang w:val="en"/>
              </w:rPr>
              <w:t>Amount with all supporting documents*</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1CFAA36" w14:textId="77777777" w:rsidR="00E54B5E" w:rsidRPr="000D793A" w:rsidRDefault="002C41A8" w:rsidP="00741F26">
            <w:pPr>
              <w:spacing w:after="0" w:line="240" w:lineRule="auto"/>
              <w:jc w:val="center"/>
              <w:rPr>
                <w:rFonts w:ascii="Arial" w:eastAsia="Times New Roman" w:hAnsi="Arial" w:cs="Arial"/>
                <w:b/>
                <w:bCs/>
                <w:sz w:val="12"/>
                <w:szCs w:val="12"/>
                <w:lang w:val="en-US"/>
              </w:rPr>
            </w:pPr>
            <w:r>
              <w:rPr>
                <w:rFonts w:ascii="Arial" w:eastAsia="Times New Roman" w:hAnsi="Arial" w:cs="Arial"/>
                <w:b/>
                <w:bCs/>
                <w:sz w:val="12"/>
                <w:szCs w:val="12"/>
                <w:lang w:val="en"/>
              </w:rPr>
              <w:t>Amount remaining to be posted</w:t>
            </w:r>
          </w:p>
        </w:tc>
        <w:tc>
          <w:tcPr>
            <w:tcW w:w="1843" w:type="dxa"/>
            <w:gridSpan w:val="2"/>
            <w:tcBorders>
              <w:top w:val="single" w:sz="4" w:space="0" w:color="auto"/>
              <w:left w:val="nil"/>
              <w:bottom w:val="single" w:sz="4" w:space="0" w:color="auto"/>
              <w:right w:val="single" w:sz="4" w:space="0" w:color="auto"/>
            </w:tcBorders>
            <w:shd w:val="clear" w:color="auto" w:fill="auto"/>
            <w:vAlign w:val="center"/>
            <w:hideMark/>
          </w:tcPr>
          <w:p w14:paraId="66C1A55E"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Supporting documents</w:t>
            </w:r>
            <w:r>
              <w:rPr>
                <w:rStyle w:val="FootnoteReference"/>
                <w:rFonts w:ascii="Arial" w:eastAsia="Times New Roman" w:hAnsi="Arial" w:cs="Arial"/>
                <w:b/>
                <w:bCs/>
                <w:sz w:val="12"/>
                <w:szCs w:val="12"/>
                <w:lang w:val="en"/>
              </w:rPr>
              <w:footnoteReference w:id="10"/>
            </w:r>
          </w:p>
        </w:tc>
      </w:tr>
      <w:tr w:rsidR="00E03079" w14:paraId="51376A9D" w14:textId="77777777" w:rsidTr="00741F26">
        <w:trPr>
          <w:trHeight w:val="20"/>
        </w:trPr>
        <w:tc>
          <w:tcPr>
            <w:tcW w:w="100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6FD114B" w14:textId="77777777" w:rsidR="00E54B5E" w:rsidRPr="00735D27" w:rsidRDefault="00E54B5E" w:rsidP="00741F26">
            <w:pPr>
              <w:spacing w:after="0" w:line="240" w:lineRule="auto"/>
              <w:rPr>
                <w:rFonts w:ascii="Arial" w:eastAsia="Times New Roman" w:hAnsi="Arial" w:cs="Arial"/>
                <w:b/>
                <w:bCs/>
                <w:sz w:val="12"/>
                <w:szCs w:val="12"/>
              </w:rPr>
            </w:pPr>
          </w:p>
        </w:tc>
        <w:tc>
          <w:tcPr>
            <w:tcW w:w="141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58D3EC4" w14:textId="77777777" w:rsidR="00E54B5E" w:rsidRPr="00735D27" w:rsidRDefault="00E54B5E" w:rsidP="00741F26">
            <w:pPr>
              <w:spacing w:after="0" w:line="240" w:lineRule="auto"/>
              <w:rPr>
                <w:rFonts w:ascii="Arial" w:eastAsia="Times New Roman" w:hAnsi="Arial" w:cs="Arial"/>
                <w:b/>
                <w:bCs/>
                <w:sz w:val="12"/>
                <w:szCs w:val="12"/>
              </w:rPr>
            </w:pPr>
          </w:p>
        </w:tc>
        <w:tc>
          <w:tcPr>
            <w:tcW w:w="992" w:type="dxa"/>
            <w:tcBorders>
              <w:top w:val="nil"/>
              <w:left w:val="nil"/>
              <w:bottom w:val="single" w:sz="4" w:space="0" w:color="auto"/>
              <w:right w:val="single" w:sz="4" w:space="0" w:color="auto"/>
            </w:tcBorders>
            <w:shd w:val="clear" w:color="auto" w:fill="auto"/>
            <w:vAlign w:val="center"/>
            <w:hideMark/>
          </w:tcPr>
          <w:p w14:paraId="36ADBAD9"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2021</w:t>
            </w:r>
          </w:p>
        </w:tc>
        <w:tc>
          <w:tcPr>
            <w:tcW w:w="1134" w:type="dxa"/>
            <w:tcBorders>
              <w:top w:val="nil"/>
              <w:left w:val="nil"/>
              <w:bottom w:val="single" w:sz="4" w:space="0" w:color="auto"/>
              <w:right w:val="single" w:sz="4" w:space="0" w:color="auto"/>
            </w:tcBorders>
            <w:shd w:val="clear" w:color="auto" w:fill="auto"/>
            <w:vAlign w:val="center"/>
            <w:hideMark/>
          </w:tcPr>
          <w:p w14:paraId="41E5E1E9"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2022</w:t>
            </w:r>
          </w:p>
        </w:tc>
        <w:tc>
          <w:tcPr>
            <w:tcW w:w="709" w:type="dxa"/>
            <w:tcBorders>
              <w:top w:val="nil"/>
              <w:left w:val="nil"/>
              <w:bottom w:val="single" w:sz="4" w:space="0" w:color="auto"/>
              <w:right w:val="single" w:sz="4" w:space="0" w:color="auto"/>
            </w:tcBorders>
            <w:shd w:val="clear" w:color="auto" w:fill="auto"/>
            <w:vAlign w:val="center"/>
            <w:hideMark/>
          </w:tcPr>
          <w:p w14:paraId="2B1881A3"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2023</w:t>
            </w:r>
          </w:p>
        </w:tc>
        <w:tc>
          <w:tcPr>
            <w:tcW w:w="127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6320375" w14:textId="77777777" w:rsidR="00E54B5E" w:rsidRPr="00735D27" w:rsidRDefault="00E54B5E" w:rsidP="00741F26">
            <w:pPr>
              <w:spacing w:after="0" w:line="240" w:lineRule="auto"/>
              <w:rPr>
                <w:rFonts w:ascii="Arial" w:eastAsia="Times New Roman" w:hAnsi="Arial" w:cs="Arial"/>
                <w:b/>
                <w:bCs/>
                <w:sz w:val="12"/>
                <w:szCs w:val="1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7BB9704" w14:textId="77777777" w:rsidR="00E54B5E" w:rsidRPr="00735D27" w:rsidRDefault="00E54B5E" w:rsidP="00741F26">
            <w:pPr>
              <w:spacing w:after="0" w:line="240" w:lineRule="auto"/>
              <w:rPr>
                <w:rFonts w:ascii="Arial" w:eastAsia="Times New Roman" w:hAnsi="Arial" w:cs="Arial"/>
                <w:b/>
                <w:bCs/>
                <w:sz w:val="12"/>
                <w:szCs w:val="12"/>
              </w:rPr>
            </w:pPr>
          </w:p>
        </w:tc>
        <w:tc>
          <w:tcPr>
            <w:tcW w:w="1029" w:type="dxa"/>
            <w:tcBorders>
              <w:top w:val="nil"/>
              <w:left w:val="nil"/>
              <w:bottom w:val="single" w:sz="4" w:space="0" w:color="auto"/>
              <w:right w:val="single" w:sz="4" w:space="0" w:color="auto"/>
            </w:tcBorders>
            <w:shd w:val="clear" w:color="auto" w:fill="auto"/>
            <w:vAlign w:val="center"/>
            <w:hideMark/>
          </w:tcPr>
          <w:p w14:paraId="629D436D"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Purchase Order or Invoice</w:t>
            </w:r>
          </w:p>
        </w:tc>
        <w:tc>
          <w:tcPr>
            <w:tcW w:w="814" w:type="dxa"/>
            <w:tcBorders>
              <w:top w:val="nil"/>
              <w:left w:val="nil"/>
              <w:bottom w:val="single" w:sz="4" w:space="0" w:color="auto"/>
              <w:right w:val="single" w:sz="4" w:space="0" w:color="auto"/>
            </w:tcBorders>
            <w:shd w:val="clear" w:color="auto" w:fill="auto"/>
            <w:vAlign w:val="center"/>
            <w:hideMark/>
          </w:tcPr>
          <w:p w14:paraId="463097AC"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Delivery note</w:t>
            </w:r>
          </w:p>
        </w:tc>
      </w:tr>
      <w:tr w:rsidR="00E03079" w14:paraId="3F022083" w14:textId="77777777" w:rsidTr="00741F26">
        <w:trPr>
          <w:trHeight w:val="20"/>
        </w:trPr>
        <w:tc>
          <w:tcPr>
            <w:tcW w:w="1008" w:type="dxa"/>
            <w:vMerge w:val="restart"/>
            <w:tcBorders>
              <w:top w:val="nil"/>
              <w:left w:val="single" w:sz="4" w:space="0" w:color="auto"/>
              <w:bottom w:val="single" w:sz="4" w:space="0" w:color="000000"/>
              <w:right w:val="single" w:sz="4" w:space="0" w:color="auto"/>
            </w:tcBorders>
            <w:shd w:val="clear" w:color="auto" w:fill="auto"/>
            <w:vAlign w:val="center"/>
            <w:hideMark/>
          </w:tcPr>
          <w:p w14:paraId="5601EDAA"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HIV</w:t>
            </w:r>
          </w:p>
        </w:tc>
        <w:tc>
          <w:tcPr>
            <w:tcW w:w="1417" w:type="dxa"/>
            <w:tcBorders>
              <w:top w:val="nil"/>
              <w:left w:val="nil"/>
              <w:bottom w:val="single" w:sz="4" w:space="0" w:color="auto"/>
              <w:right w:val="single" w:sz="4" w:space="0" w:color="auto"/>
            </w:tcBorders>
            <w:shd w:val="clear" w:color="auto" w:fill="auto"/>
            <w:vAlign w:val="center"/>
            <w:hideMark/>
          </w:tcPr>
          <w:p w14:paraId="23076A6D"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HIV rapid tests</w:t>
            </w:r>
          </w:p>
        </w:tc>
        <w:tc>
          <w:tcPr>
            <w:tcW w:w="992" w:type="dxa"/>
            <w:tcBorders>
              <w:top w:val="nil"/>
              <w:left w:val="nil"/>
              <w:bottom w:val="single" w:sz="4" w:space="0" w:color="auto"/>
              <w:right w:val="single" w:sz="4" w:space="0" w:color="auto"/>
            </w:tcBorders>
            <w:shd w:val="clear" w:color="auto" w:fill="auto"/>
            <w:vAlign w:val="center"/>
            <w:hideMark/>
          </w:tcPr>
          <w:p w14:paraId="6E8A9F00"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843,245</w:t>
            </w:r>
          </w:p>
        </w:tc>
        <w:tc>
          <w:tcPr>
            <w:tcW w:w="1134" w:type="dxa"/>
            <w:tcBorders>
              <w:top w:val="nil"/>
              <w:left w:val="nil"/>
              <w:bottom w:val="single" w:sz="4" w:space="0" w:color="auto"/>
              <w:right w:val="single" w:sz="4" w:space="0" w:color="auto"/>
            </w:tcBorders>
            <w:shd w:val="clear" w:color="auto" w:fill="auto"/>
            <w:vAlign w:val="center"/>
            <w:hideMark/>
          </w:tcPr>
          <w:p w14:paraId="5702C72C"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 xml:space="preserve"> - </w:t>
            </w:r>
          </w:p>
        </w:tc>
        <w:tc>
          <w:tcPr>
            <w:tcW w:w="709" w:type="dxa"/>
            <w:tcBorders>
              <w:top w:val="nil"/>
              <w:left w:val="nil"/>
              <w:bottom w:val="single" w:sz="4" w:space="0" w:color="auto"/>
              <w:right w:val="single" w:sz="4" w:space="0" w:color="auto"/>
            </w:tcBorders>
            <w:shd w:val="clear" w:color="auto" w:fill="auto"/>
            <w:vAlign w:val="center"/>
            <w:hideMark/>
          </w:tcPr>
          <w:p w14:paraId="209FCCB6"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0</w:t>
            </w:r>
          </w:p>
        </w:tc>
        <w:tc>
          <w:tcPr>
            <w:tcW w:w="1276" w:type="dxa"/>
            <w:tcBorders>
              <w:top w:val="nil"/>
              <w:left w:val="nil"/>
              <w:bottom w:val="single" w:sz="4" w:space="0" w:color="auto"/>
              <w:right w:val="single" w:sz="4" w:space="0" w:color="auto"/>
            </w:tcBorders>
            <w:shd w:val="clear" w:color="auto" w:fill="auto"/>
            <w:vAlign w:val="center"/>
            <w:hideMark/>
          </w:tcPr>
          <w:p w14:paraId="2D7D20E9"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843,245.00</w:t>
            </w:r>
          </w:p>
        </w:tc>
        <w:tc>
          <w:tcPr>
            <w:tcW w:w="1134" w:type="dxa"/>
            <w:tcBorders>
              <w:top w:val="nil"/>
              <w:left w:val="nil"/>
              <w:bottom w:val="single" w:sz="4" w:space="0" w:color="auto"/>
              <w:right w:val="single" w:sz="4" w:space="0" w:color="auto"/>
            </w:tcBorders>
            <w:shd w:val="clear" w:color="auto" w:fill="auto"/>
            <w:vAlign w:val="center"/>
            <w:hideMark/>
          </w:tcPr>
          <w:p w14:paraId="3464465D"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0.00</w:t>
            </w:r>
          </w:p>
        </w:tc>
        <w:tc>
          <w:tcPr>
            <w:tcW w:w="1029" w:type="dxa"/>
            <w:tcBorders>
              <w:top w:val="nil"/>
              <w:left w:val="nil"/>
              <w:bottom w:val="single" w:sz="4" w:space="0" w:color="auto"/>
              <w:right w:val="single" w:sz="4" w:space="0" w:color="auto"/>
            </w:tcBorders>
            <w:shd w:val="clear" w:color="auto" w:fill="auto"/>
            <w:vAlign w:val="center"/>
            <w:hideMark/>
          </w:tcPr>
          <w:p w14:paraId="05EC2EB6"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Yes</w:t>
            </w:r>
          </w:p>
        </w:tc>
        <w:tc>
          <w:tcPr>
            <w:tcW w:w="814" w:type="dxa"/>
            <w:tcBorders>
              <w:top w:val="nil"/>
              <w:left w:val="nil"/>
              <w:bottom w:val="single" w:sz="4" w:space="0" w:color="auto"/>
              <w:right w:val="single" w:sz="4" w:space="0" w:color="auto"/>
            </w:tcBorders>
            <w:shd w:val="clear" w:color="auto" w:fill="auto"/>
            <w:vAlign w:val="center"/>
            <w:hideMark/>
          </w:tcPr>
          <w:p w14:paraId="50C8B630"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Yes, delivery note dated 2022</w:t>
            </w:r>
          </w:p>
        </w:tc>
      </w:tr>
      <w:tr w:rsidR="00E03079" w14:paraId="1A64F03E" w14:textId="77777777" w:rsidTr="00741F26">
        <w:trPr>
          <w:trHeight w:val="20"/>
        </w:trPr>
        <w:tc>
          <w:tcPr>
            <w:tcW w:w="1008" w:type="dxa"/>
            <w:vMerge/>
            <w:tcBorders>
              <w:top w:val="nil"/>
              <w:left w:val="single" w:sz="4" w:space="0" w:color="auto"/>
              <w:bottom w:val="single" w:sz="4" w:space="0" w:color="000000"/>
              <w:right w:val="single" w:sz="4" w:space="0" w:color="auto"/>
            </w:tcBorders>
            <w:shd w:val="clear" w:color="auto" w:fill="auto"/>
            <w:vAlign w:val="center"/>
            <w:hideMark/>
          </w:tcPr>
          <w:p w14:paraId="4FA60998" w14:textId="77777777" w:rsidR="00E54B5E" w:rsidRPr="00735D27" w:rsidRDefault="00E54B5E" w:rsidP="00741F26">
            <w:pPr>
              <w:spacing w:after="0" w:line="240" w:lineRule="auto"/>
              <w:rPr>
                <w:rFonts w:ascii="Arial" w:eastAsia="Times New Roman" w:hAnsi="Arial" w:cs="Arial"/>
                <w:b/>
                <w:bCs/>
                <w:sz w:val="12"/>
                <w:szCs w:val="12"/>
              </w:rPr>
            </w:pPr>
          </w:p>
        </w:tc>
        <w:tc>
          <w:tcPr>
            <w:tcW w:w="1417" w:type="dxa"/>
            <w:tcBorders>
              <w:top w:val="nil"/>
              <w:left w:val="nil"/>
              <w:bottom w:val="single" w:sz="4" w:space="0" w:color="auto"/>
              <w:right w:val="single" w:sz="4" w:space="0" w:color="auto"/>
            </w:tcBorders>
            <w:shd w:val="clear" w:color="auto" w:fill="auto"/>
            <w:vAlign w:val="center"/>
            <w:hideMark/>
          </w:tcPr>
          <w:p w14:paraId="2FCAFB6A" w14:textId="77777777" w:rsidR="00E54B5E" w:rsidRPr="000D793A" w:rsidRDefault="002C41A8" w:rsidP="00741F26">
            <w:pPr>
              <w:spacing w:after="0" w:line="240" w:lineRule="auto"/>
              <w:jc w:val="center"/>
              <w:rPr>
                <w:rFonts w:ascii="Arial" w:eastAsia="Times New Roman" w:hAnsi="Arial" w:cs="Arial"/>
                <w:b/>
                <w:bCs/>
                <w:sz w:val="12"/>
                <w:szCs w:val="12"/>
                <w:lang w:val="en-US"/>
              </w:rPr>
            </w:pPr>
            <w:r>
              <w:rPr>
                <w:rFonts w:ascii="Arial" w:eastAsia="Times New Roman" w:hAnsi="Arial" w:cs="Arial"/>
                <w:b/>
                <w:bCs/>
                <w:sz w:val="12"/>
                <w:szCs w:val="12"/>
                <w:lang w:val="en"/>
              </w:rPr>
              <w:t xml:space="preserve">03 Screening tests, determines, </w:t>
            </w:r>
            <w:proofErr w:type="spellStart"/>
            <w:r>
              <w:rPr>
                <w:rFonts w:ascii="Arial" w:eastAsia="Times New Roman" w:hAnsi="Arial" w:cs="Arial"/>
                <w:b/>
                <w:bCs/>
                <w:sz w:val="12"/>
                <w:szCs w:val="12"/>
                <w:lang w:val="en"/>
              </w:rPr>
              <w:t>statpak</w:t>
            </w:r>
            <w:proofErr w:type="spellEnd"/>
            <w:r>
              <w:rPr>
                <w:rFonts w:ascii="Arial" w:eastAsia="Times New Roman" w:hAnsi="Arial" w:cs="Arial"/>
                <w:b/>
                <w:bCs/>
                <w:sz w:val="12"/>
                <w:szCs w:val="12"/>
                <w:lang w:val="en"/>
              </w:rPr>
              <w:t xml:space="preserve">, </w:t>
            </w:r>
            <w:proofErr w:type="spellStart"/>
            <w:r>
              <w:rPr>
                <w:rFonts w:ascii="Arial" w:eastAsia="Times New Roman" w:hAnsi="Arial" w:cs="Arial"/>
                <w:b/>
                <w:bCs/>
                <w:sz w:val="12"/>
                <w:szCs w:val="12"/>
                <w:lang w:val="en"/>
              </w:rPr>
              <w:t>unigold</w:t>
            </w:r>
            <w:proofErr w:type="spellEnd"/>
            <w:r>
              <w:rPr>
                <w:rFonts w:ascii="Arial" w:eastAsia="Times New Roman" w:hAnsi="Arial" w:cs="Arial"/>
                <w:b/>
                <w:bCs/>
                <w:sz w:val="12"/>
                <w:szCs w:val="12"/>
                <w:lang w:val="en"/>
              </w:rPr>
              <w:t xml:space="preserve">, Purchase of INPUTS for viral load as well as Lab and Biology equipment and materials </w:t>
            </w:r>
          </w:p>
        </w:tc>
        <w:tc>
          <w:tcPr>
            <w:tcW w:w="992" w:type="dxa"/>
            <w:vMerge w:val="restart"/>
            <w:tcBorders>
              <w:top w:val="nil"/>
              <w:left w:val="single" w:sz="4" w:space="0" w:color="auto"/>
              <w:bottom w:val="single" w:sz="4" w:space="0" w:color="auto"/>
              <w:right w:val="single" w:sz="4" w:space="0" w:color="auto"/>
            </w:tcBorders>
            <w:shd w:val="clear" w:color="auto" w:fill="auto"/>
            <w:vAlign w:val="center"/>
            <w:hideMark/>
          </w:tcPr>
          <w:p w14:paraId="191BDA44"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 xml:space="preserve"> - </w:t>
            </w:r>
          </w:p>
        </w:tc>
        <w:tc>
          <w:tcPr>
            <w:tcW w:w="1134" w:type="dxa"/>
            <w:vMerge w:val="restart"/>
            <w:tcBorders>
              <w:top w:val="nil"/>
              <w:left w:val="single" w:sz="4" w:space="0" w:color="auto"/>
              <w:bottom w:val="single" w:sz="4" w:space="0" w:color="auto"/>
              <w:right w:val="single" w:sz="4" w:space="0" w:color="auto"/>
            </w:tcBorders>
            <w:shd w:val="clear" w:color="auto" w:fill="auto"/>
            <w:vAlign w:val="center"/>
            <w:hideMark/>
          </w:tcPr>
          <w:p w14:paraId="5C91247D"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3,342,408</w:t>
            </w:r>
          </w:p>
        </w:tc>
        <w:tc>
          <w:tcPr>
            <w:tcW w:w="709" w:type="dxa"/>
            <w:tcBorders>
              <w:top w:val="nil"/>
              <w:left w:val="nil"/>
              <w:bottom w:val="single" w:sz="4" w:space="0" w:color="auto"/>
              <w:right w:val="single" w:sz="4" w:space="0" w:color="auto"/>
            </w:tcBorders>
            <w:shd w:val="clear" w:color="auto" w:fill="auto"/>
            <w:vAlign w:val="center"/>
            <w:hideMark/>
          </w:tcPr>
          <w:p w14:paraId="4731BBAE"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0</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14:paraId="59F9EE1B"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3,342,808.00</w:t>
            </w:r>
          </w:p>
        </w:tc>
        <w:tc>
          <w:tcPr>
            <w:tcW w:w="1134" w:type="dxa"/>
            <w:vMerge w:val="restart"/>
            <w:tcBorders>
              <w:top w:val="nil"/>
              <w:left w:val="single" w:sz="4" w:space="0" w:color="auto"/>
              <w:bottom w:val="single" w:sz="4" w:space="0" w:color="auto"/>
              <w:right w:val="single" w:sz="4" w:space="0" w:color="auto"/>
            </w:tcBorders>
            <w:shd w:val="clear" w:color="auto" w:fill="auto"/>
            <w:vAlign w:val="center"/>
            <w:hideMark/>
          </w:tcPr>
          <w:p w14:paraId="6430713A"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0.00</w:t>
            </w:r>
          </w:p>
        </w:tc>
        <w:tc>
          <w:tcPr>
            <w:tcW w:w="1029" w:type="dxa"/>
            <w:vMerge w:val="restart"/>
            <w:tcBorders>
              <w:top w:val="nil"/>
              <w:left w:val="single" w:sz="4" w:space="0" w:color="auto"/>
              <w:bottom w:val="single" w:sz="4" w:space="0" w:color="auto"/>
              <w:right w:val="single" w:sz="4" w:space="0" w:color="auto"/>
            </w:tcBorders>
            <w:shd w:val="clear" w:color="auto" w:fill="auto"/>
            <w:vAlign w:val="center"/>
            <w:hideMark/>
          </w:tcPr>
          <w:p w14:paraId="31749BBB"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Yes</w:t>
            </w:r>
          </w:p>
        </w:tc>
        <w:tc>
          <w:tcPr>
            <w:tcW w:w="814" w:type="dxa"/>
            <w:vMerge w:val="restart"/>
            <w:tcBorders>
              <w:top w:val="nil"/>
              <w:left w:val="single" w:sz="4" w:space="0" w:color="auto"/>
              <w:bottom w:val="single" w:sz="4" w:space="0" w:color="auto"/>
              <w:right w:val="single" w:sz="4" w:space="0" w:color="auto"/>
            </w:tcBorders>
            <w:shd w:val="clear" w:color="auto" w:fill="auto"/>
            <w:vAlign w:val="center"/>
            <w:hideMark/>
          </w:tcPr>
          <w:p w14:paraId="618730B8"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Yes</w:t>
            </w:r>
          </w:p>
        </w:tc>
      </w:tr>
      <w:tr w:rsidR="00E03079" w14:paraId="05BDAA39" w14:textId="77777777" w:rsidTr="00741F26">
        <w:trPr>
          <w:trHeight w:val="20"/>
        </w:trPr>
        <w:tc>
          <w:tcPr>
            <w:tcW w:w="1008" w:type="dxa"/>
            <w:vMerge/>
            <w:tcBorders>
              <w:top w:val="nil"/>
              <w:left w:val="single" w:sz="4" w:space="0" w:color="auto"/>
              <w:bottom w:val="single" w:sz="4" w:space="0" w:color="000000"/>
              <w:right w:val="single" w:sz="4" w:space="0" w:color="auto"/>
            </w:tcBorders>
            <w:shd w:val="clear" w:color="auto" w:fill="auto"/>
            <w:vAlign w:val="center"/>
            <w:hideMark/>
          </w:tcPr>
          <w:p w14:paraId="2D61357E" w14:textId="77777777" w:rsidR="00E54B5E" w:rsidRPr="00735D27" w:rsidRDefault="00E54B5E" w:rsidP="00741F26">
            <w:pPr>
              <w:spacing w:after="0" w:line="240" w:lineRule="auto"/>
              <w:rPr>
                <w:rFonts w:ascii="Arial" w:eastAsia="Times New Roman" w:hAnsi="Arial" w:cs="Arial"/>
                <w:b/>
                <w:bCs/>
                <w:sz w:val="12"/>
                <w:szCs w:val="12"/>
              </w:rPr>
            </w:pPr>
          </w:p>
        </w:tc>
        <w:tc>
          <w:tcPr>
            <w:tcW w:w="1417" w:type="dxa"/>
            <w:tcBorders>
              <w:top w:val="nil"/>
              <w:left w:val="nil"/>
              <w:bottom w:val="single" w:sz="4" w:space="0" w:color="auto"/>
              <w:right w:val="single" w:sz="4" w:space="0" w:color="auto"/>
            </w:tcBorders>
            <w:shd w:val="clear" w:color="auto" w:fill="auto"/>
            <w:vAlign w:val="center"/>
            <w:hideMark/>
          </w:tcPr>
          <w:p w14:paraId="054DFABE" w14:textId="77777777" w:rsidR="00E54B5E" w:rsidRPr="000D793A" w:rsidRDefault="002C41A8" w:rsidP="00741F26">
            <w:pPr>
              <w:spacing w:after="0" w:line="240" w:lineRule="auto"/>
              <w:jc w:val="center"/>
              <w:rPr>
                <w:rFonts w:ascii="Arial" w:eastAsia="Times New Roman" w:hAnsi="Arial" w:cs="Arial"/>
                <w:b/>
                <w:bCs/>
                <w:sz w:val="12"/>
                <w:szCs w:val="12"/>
                <w:lang w:val="en-US"/>
              </w:rPr>
            </w:pPr>
            <w:r>
              <w:rPr>
                <w:rFonts w:ascii="Arial" w:eastAsia="Times New Roman" w:hAnsi="Arial" w:cs="Arial"/>
                <w:b/>
                <w:bCs/>
                <w:sz w:val="12"/>
                <w:szCs w:val="12"/>
                <w:lang w:val="en"/>
              </w:rPr>
              <w:t xml:space="preserve">Molecular for </w:t>
            </w:r>
            <w:proofErr w:type="spellStart"/>
            <w:r>
              <w:rPr>
                <w:rFonts w:ascii="Arial" w:eastAsia="Times New Roman" w:hAnsi="Arial" w:cs="Arial"/>
                <w:b/>
                <w:bCs/>
                <w:sz w:val="12"/>
                <w:szCs w:val="12"/>
                <w:lang w:val="en"/>
              </w:rPr>
              <w:t>Kindu</w:t>
            </w:r>
            <w:proofErr w:type="spellEnd"/>
            <w:r>
              <w:rPr>
                <w:rFonts w:ascii="Arial" w:eastAsia="Times New Roman" w:hAnsi="Arial" w:cs="Arial"/>
                <w:b/>
                <w:bCs/>
                <w:sz w:val="12"/>
                <w:szCs w:val="12"/>
                <w:lang w:val="en"/>
              </w:rPr>
              <w:t xml:space="preserve"> and Mbuji-</w:t>
            </w:r>
            <w:proofErr w:type="spellStart"/>
            <w:r>
              <w:rPr>
                <w:rFonts w:ascii="Arial" w:eastAsia="Times New Roman" w:hAnsi="Arial" w:cs="Arial"/>
                <w:b/>
                <w:bCs/>
                <w:sz w:val="12"/>
                <w:szCs w:val="12"/>
                <w:lang w:val="en"/>
              </w:rPr>
              <w:t>Mayi</w:t>
            </w:r>
            <w:proofErr w:type="spellEnd"/>
          </w:p>
        </w:tc>
        <w:tc>
          <w:tcPr>
            <w:tcW w:w="992" w:type="dxa"/>
            <w:vMerge/>
            <w:tcBorders>
              <w:top w:val="nil"/>
              <w:left w:val="single" w:sz="4" w:space="0" w:color="auto"/>
              <w:bottom w:val="single" w:sz="4" w:space="0" w:color="auto"/>
              <w:right w:val="single" w:sz="4" w:space="0" w:color="auto"/>
            </w:tcBorders>
            <w:shd w:val="clear" w:color="auto" w:fill="auto"/>
            <w:vAlign w:val="center"/>
            <w:hideMark/>
          </w:tcPr>
          <w:p w14:paraId="1B9907F1" w14:textId="77777777" w:rsidR="00E54B5E" w:rsidRPr="000D793A" w:rsidRDefault="00E54B5E" w:rsidP="00741F26">
            <w:pPr>
              <w:spacing w:after="0" w:line="240" w:lineRule="auto"/>
              <w:rPr>
                <w:rFonts w:ascii="Arial" w:eastAsia="Times New Roman" w:hAnsi="Arial" w:cs="Arial"/>
                <w:b/>
                <w:bCs/>
                <w:sz w:val="12"/>
                <w:szCs w:val="12"/>
                <w:lang w:val="en-US"/>
              </w:rPr>
            </w:pPr>
          </w:p>
        </w:tc>
        <w:tc>
          <w:tcPr>
            <w:tcW w:w="1134" w:type="dxa"/>
            <w:vMerge/>
            <w:tcBorders>
              <w:top w:val="nil"/>
              <w:left w:val="single" w:sz="4" w:space="0" w:color="auto"/>
              <w:bottom w:val="single" w:sz="4" w:space="0" w:color="auto"/>
              <w:right w:val="single" w:sz="4" w:space="0" w:color="auto"/>
            </w:tcBorders>
            <w:shd w:val="clear" w:color="auto" w:fill="auto"/>
            <w:vAlign w:val="center"/>
            <w:hideMark/>
          </w:tcPr>
          <w:p w14:paraId="58D275E0" w14:textId="77777777" w:rsidR="00E54B5E" w:rsidRPr="000D793A" w:rsidRDefault="00E54B5E" w:rsidP="00741F26">
            <w:pPr>
              <w:spacing w:after="0" w:line="240" w:lineRule="auto"/>
              <w:rPr>
                <w:rFonts w:ascii="Arial" w:eastAsia="Times New Roman" w:hAnsi="Arial" w:cs="Arial"/>
                <w:b/>
                <w:bCs/>
                <w:sz w:val="12"/>
                <w:szCs w:val="12"/>
                <w:lang w:val="en-US"/>
              </w:rPr>
            </w:pPr>
          </w:p>
        </w:tc>
        <w:tc>
          <w:tcPr>
            <w:tcW w:w="709" w:type="dxa"/>
            <w:tcBorders>
              <w:top w:val="nil"/>
              <w:left w:val="nil"/>
              <w:bottom w:val="single" w:sz="4" w:space="0" w:color="auto"/>
              <w:right w:val="single" w:sz="4" w:space="0" w:color="auto"/>
            </w:tcBorders>
            <w:shd w:val="clear" w:color="auto" w:fill="auto"/>
            <w:vAlign w:val="center"/>
            <w:hideMark/>
          </w:tcPr>
          <w:p w14:paraId="1D00FD9A"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0</w:t>
            </w:r>
          </w:p>
        </w:tc>
        <w:tc>
          <w:tcPr>
            <w:tcW w:w="1276" w:type="dxa"/>
            <w:vMerge/>
            <w:tcBorders>
              <w:top w:val="nil"/>
              <w:left w:val="single" w:sz="4" w:space="0" w:color="auto"/>
              <w:bottom w:val="single" w:sz="4" w:space="0" w:color="auto"/>
              <w:right w:val="single" w:sz="4" w:space="0" w:color="auto"/>
            </w:tcBorders>
            <w:shd w:val="clear" w:color="auto" w:fill="auto"/>
            <w:vAlign w:val="center"/>
            <w:hideMark/>
          </w:tcPr>
          <w:p w14:paraId="4A0DADA6" w14:textId="77777777" w:rsidR="00E54B5E" w:rsidRPr="00735D27" w:rsidRDefault="00E54B5E" w:rsidP="00741F26">
            <w:pPr>
              <w:spacing w:after="0" w:line="240" w:lineRule="auto"/>
              <w:rPr>
                <w:rFonts w:ascii="Arial" w:eastAsia="Times New Roman" w:hAnsi="Arial" w:cs="Arial"/>
                <w:b/>
                <w:bCs/>
                <w:sz w:val="12"/>
                <w:szCs w:val="12"/>
              </w:rPr>
            </w:pPr>
          </w:p>
        </w:tc>
        <w:tc>
          <w:tcPr>
            <w:tcW w:w="1134" w:type="dxa"/>
            <w:vMerge/>
            <w:tcBorders>
              <w:top w:val="nil"/>
              <w:left w:val="single" w:sz="4" w:space="0" w:color="auto"/>
              <w:bottom w:val="single" w:sz="4" w:space="0" w:color="auto"/>
              <w:right w:val="single" w:sz="4" w:space="0" w:color="auto"/>
            </w:tcBorders>
            <w:shd w:val="clear" w:color="auto" w:fill="auto"/>
            <w:vAlign w:val="center"/>
            <w:hideMark/>
          </w:tcPr>
          <w:p w14:paraId="09CB95B2" w14:textId="77777777" w:rsidR="00E54B5E" w:rsidRPr="00735D27" w:rsidRDefault="00E54B5E" w:rsidP="00741F26">
            <w:pPr>
              <w:spacing w:after="0" w:line="240" w:lineRule="auto"/>
              <w:rPr>
                <w:rFonts w:ascii="Arial" w:eastAsia="Times New Roman" w:hAnsi="Arial" w:cs="Arial"/>
                <w:b/>
                <w:bCs/>
                <w:sz w:val="12"/>
                <w:szCs w:val="12"/>
              </w:rPr>
            </w:pPr>
          </w:p>
        </w:tc>
        <w:tc>
          <w:tcPr>
            <w:tcW w:w="1029" w:type="dxa"/>
            <w:vMerge/>
            <w:tcBorders>
              <w:top w:val="nil"/>
              <w:left w:val="single" w:sz="4" w:space="0" w:color="auto"/>
              <w:bottom w:val="single" w:sz="4" w:space="0" w:color="auto"/>
              <w:right w:val="single" w:sz="4" w:space="0" w:color="auto"/>
            </w:tcBorders>
            <w:shd w:val="clear" w:color="auto" w:fill="auto"/>
            <w:vAlign w:val="center"/>
            <w:hideMark/>
          </w:tcPr>
          <w:p w14:paraId="623A7FB7" w14:textId="77777777" w:rsidR="00E54B5E" w:rsidRPr="00735D27" w:rsidRDefault="00E54B5E" w:rsidP="00741F26">
            <w:pPr>
              <w:spacing w:after="0" w:line="240" w:lineRule="auto"/>
              <w:rPr>
                <w:rFonts w:ascii="Arial" w:eastAsia="Times New Roman" w:hAnsi="Arial" w:cs="Arial"/>
                <w:b/>
                <w:bCs/>
                <w:sz w:val="12"/>
                <w:szCs w:val="12"/>
              </w:rPr>
            </w:pPr>
          </w:p>
        </w:tc>
        <w:tc>
          <w:tcPr>
            <w:tcW w:w="814" w:type="dxa"/>
            <w:vMerge/>
            <w:tcBorders>
              <w:top w:val="nil"/>
              <w:left w:val="single" w:sz="4" w:space="0" w:color="auto"/>
              <w:bottom w:val="single" w:sz="4" w:space="0" w:color="auto"/>
              <w:right w:val="single" w:sz="4" w:space="0" w:color="auto"/>
            </w:tcBorders>
            <w:shd w:val="clear" w:color="auto" w:fill="auto"/>
            <w:vAlign w:val="center"/>
            <w:hideMark/>
          </w:tcPr>
          <w:p w14:paraId="79427634" w14:textId="77777777" w:rsidR="00E54B5E" w:rsidRPr="00735D27" w:rsidRDefault="00E54B5E" w:rsidP="00741F26">
            <w:pPr>
              <w:spacing w:after="0" w:line="240" w:lineRule="auto"/>
              <w:rPr>
                <w:rFonts w:ascii="Arial" w:eastAsia="Times New Roman" w:hAnsi="Arial" w:cs="Arial"/>
                <w:b/>
                <w:bCs/>
                <w:sz w:val="12"/>
                <w:szCs w:val="12"/>
              </w:rPr>
            </w:pPr>
          </w:p>
        </w:tc>
      </w:tr>
      <w:tr w:rsidR="00E03079" w14:paraId="5BFDFDE0" w14:textId="77777777" w:rsidTr="00741F26">
        <w:trPr>
          <w:trHeight w:val="20"/>
        </w:trPr>
        <w:tc>
          <w:tcPr>
            <w:tcW w:w="1008" w:type="dxa"/>
            <w:vMerge/>
            <w:tcBorders>
              <w:top w:val="nil"/>
              <w:left w:val="single" w:sz="4" w:space="0" w:color="auto"/>
              <w:bottom w:val="single" w:sz="4" w:space="0" w:color="000000"/>
              <w:right w:val="single" w:sz="4" w:space="0" w:color="auto"/>
            </w:tcBorders>
            <w:shd w:val="clear" w:color="auto" w:fill="auto"/>
            <w:vAlign w:val="center"/>
            <w:hideMark/>
          </w:tcPr>
          <w:p w14:paraId="5837ED99" w14:textId="77777777" w:rsidR="00E54B5E" w:rsidRPr="00735D27" w:rsidRDefault="00E54B5E" w:rsidP="00741F26">
            <w:pPr>
              <w:spacing w:after="0" w:line="240" w:lineRule="auto"/>
              <w:rPr>
                <w:rFonts w:ascii="Arial" w:eastAsia="Times New Roman" w:hAnsi="Arial" w:cs="Arial"/>
                <w:b/>
                <w:bCs/>
                <w:sz w:val="12"/>
                <w:szCs w:val="12"/>
              </w:rPr>
            </w:pPr>
          </w:p>
        </w:tc>
        <w:tc>
          <w:tcPr>
            <w:tcW w:w="1417" w:type="dxa"/>
            <w:tcBorders>
              <w:top w:val="nil"/>
              <w:left w:val="nil"/>
              <w:bottom w:val="single" w:sz="4" w:space="0" w:color="auto"/>
              <w:right w:val="single" w:sz="4" w:space="0" w:color="auto"/>
            </w:tcBorders>
            <w:shd w:val="clear" w:color="auto" w:fill="auto"/>
            <w:vAlign w:val="center"/>
            <w:hideMark/>
          </w:tcPr>
          <w:p w14:paraId="74A2FCD1"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S/Total</w:t>
            </w:r>
          </w:p>
        </w:tc>
        <w:tc>
          <w:tcPr>
            <w:tcW w:w="992" w:type="dxa"/>
            <w:tcBorders>
              <w:top w:val="nil"/>
              <w:left w:val="nil"/>
              <w:bottom w:val="single" w:sz="4" w:space="0" w:color="auto"/>
              <w:right w:val="single" w:sz="4" w:space="0" w:color="auto"/>
            </w:tcBorders>
            <w:shd w:val="clear" w:color="auto" w:fill="auto"/>
            <w:vAlign w:val="center"/>
            <w:hideMark/>
          </w:tcPr>
          <w:p w14:paraId="2BC9CFE5"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843,245</w:t>
            </w:r>
          </w:p>
        </w:tc>
        <w:tc>
          <w:tcPr>
            <w:tcW w:w="1134" w:type="dxa"/>
            <w:tcBorders>
              <w:top w:val="nil"/>
              <w:left w:val="nil"/>
              <w:bottom w:val="single" w:sz="4" w:space="0" w:color="auto"/>
              <w:right w:val="single" w:sz="4" w:space="0" w:color="auto"/>
            </w:tcBorders>
            <w:shd w:val="clear" w:color="auto" w:fill="auto"/>
            <w:vAlign w:val="center"/>
            <w:hideMark/>
          </w:tcPr>
          <w:p w14:paraId="7839424E"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3,342,408</w:t>
            </w:r>
          </w:p>
        </w:tc>
        <w:tc>
          <w:tcPr>
            <w:tcW w:w="709" w:type="dxa"/>
            <w:tcBorders>
              <w:top w:val="nil"/>
              <w:left w:val="nil"/>
              <w:bottom w:val="single" w:sz="4" w:space="0" w:color="auto"/>
              <w:right w:val="single" w:sz="4" w:space="0" w:color="auto"/>
            </w:tcBorders>
            <w:shd w:val="clear" w:color="auto" w:fill="auto"/>
            <w:vAlign w:val="center"/>
            <w:hideMark/>
          </w:tcPr>
          <w:p w14:paraId="47B19A6E"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0</w:t>
            </w:r>
          </w:p>
        </w:tc>
        <w:tc>
          <w:tcPr>
            <w:tcW w:w="1276" w:type="dxa"/>
            <w:tcBorders>
              <w:top w:val="nil"/>
              <w:left w:val="nil"/>
              <w:bottom w:val="single" w:sz="4" w:space="0" w:color="auto"/>
              <w:right w:val="single" w:sz="4" w:space="0" w:color="auto"/>
            </w:tcBorders>
            <w:shd w:val="clear" w:color="auto" w:fill="auto"/>
            <w:vAlign w:val="center"/>
            <w:hideMark/>
          </w:tcPr>
          <w:p w14:paraId="037E3D9D"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4,185,653.00</w:t>
            </w:r>
          </w:p>
        </w:tc>
        <w:tc>
          <w:tcPr>
            <w:tcW w:w="1134" w:type="dxa"/>
            <w:tcBorders>
              <w:top w:val="nil"/>
              <w:left w:val="nil"/>
              <w:bottom w:val="single" w:sz="4" w:space="0" w:color="auto"/>
              <w:right w:val="single" w:sz="4" w:space="0" w:color="auto"/>
            </w:tcBorders>
            <w:shd w:val="clear" w:color="auto" w:fill="auto"/>
            <w:vAlign w:val="center"/>
            <w:hideMark/>
          </w:tcPr>
          <w:p w14:paraId="1D0E66BC"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0.00</w:t>
            </w:r>
          </w:p>
        </w:tc>
        <w:tc>
          <w:tcPr>
            <w:tcW w:w="1029" w:type="dxa"/>
            <w:tcBorders>
              <w:top w:val="nil"/>
              <w:left w:val="nil"/>
              <w:bottom w:val="single" w:sz="4" w:space="0" w:color="auto"/>
              <w:right w:val="single" w:sz="4" w:space="0" w:color="auto"/>
            </w:tcBorders>
            <w:shd w:val="clear" w:color="auto" w:fill="auto"/>
            <w:vAlign w:val="center"/>
            <w:hideMark/>
          </w:tcPr>
          <w:p w14:paraId="4C8804B3"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 </w:t>
            </w:r>
          </w:p>
        </w:tc>
        <w:tc>
          <w:tcPr>
            <w:tcW w:w="814" w:type="dxa"/>
            <w:tcBorders>
              <w:top w:val="nil"/>
              <w:left w:val="nil"/>
              <w:bottom w:val="single" w:sz="4" w:space="0" w:color="auto"/>
              <w:right w:val="single" w:sz="4" w:space="0" w:color="auto"/>
            </w:tcBorders>
            <w:shd w:val="clear" w:color="auto" w:fill="auto"/>
            <w:vAlign w:val="center"/>
            <w:hideMark/>
          </w:tcPr>
          <w:p w14:paraId="19292F08"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 </w:t>
            </w:r>
          </w:p>
        </w:tc>
      </w:tr>
      <w:tr w:rsidR="00E03079" w14:paraId="4798319B" w14:textId="77777777" w:rsidTr="00741F26">
        <w:trPr>
          <w:trHeight w:val="20"/>
        </w:trPr>
        <w:tc>
          <w:tcPr>
            <w:tcW w:w="1008" w:type="dxa"/>
            <w:vMerge w:val="restart"/>
            <w:tcBorders>
              <w:top w:val="nil"/>
              <w:left w:val="single" w:sz="4" w:space="0" w:color="auto"/>
              <w:bottom w:val="single" w:sz="4" w:space="0" w:color="auto"/>
              <w:right w:val="single" w:sz="4" w:space="0" w:color="auto"/>
            </w:tcBorders>
            <w:shd w:val="clear" w:color="auto" w:fill="auto"/>
            <w:vAlign w:val="center"/>
            <w:hideMark/>
          </w:tcPr>
          <w:p w14:paraId="3A016E84"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TB</w:t>
            </w:r>
          </w:p>
        </w:tc>
        <w:tc>
          <w:tcPr>
            <w:tcW w:w="1417" w:type="dxa"/>
            <w:tcBorders>
              <w:top w:val="nil"/>
              <w:left w:val="nil"/>
              <w:bottom w:val="single" w:sz="4" w:space="0" w:color="auto"/>
              <w:right w:val="single" w:sz="4" w:space="0" w:color="auto"/>
            </w:tcBorders>
            <w:shd w:val="clear" w:color="auto" w:fill="auto"/>
            <w:vAlign w:val="center"/>
            <w:hideMark/>
          </w:tcPr>
          <w:p w14:paraId="63F98642" w14:textId="77777777" w:rsidR="00E54B5E" w:rsidRPr="000D793A" w:rsidRDefault="002C41A8" w:rsidP="00741F26">
            <w:pPr>
              <w:spacing w:after="0" w:line="240" w:lineRule="auto"/>
              <w:jc w:val="center"/>
              <w:rPr>
                <w:rFonts w:ascii="Arial" w:eastAsia="Times New Roman" w:hAnsi="Arial" w:cs="Arial"/>
                <w:b/>
                <w:bCs/>
                <w:sz w:val="12"/>
                <w:szCs w:val="12"/>
                <w:lang w:val="en-US"/>
              </w:rPr>
            </w:pPr>
            <w:r>
              <w:rPr>
                <w:rFonts w:ascii="Arial" w:eastAsia="Times New Roman" w:hAnsi="Arial" w:cs="Arial"/>
                <w:b/>
                <w:bCs/>
                <w:sz w:val="12"/>
                <w:szCs w:val="12"/>
                <w:lang w:val="en"/>
              </w:rPr>
              <w:t>Reactive Purchases, Specific Laboratory Inputs and Consumables</w:t>
            </w:r>
          </w:p>
        </w:tc>
        <w:tc>
          <w:tcPr>
            <w:tcW w:w="992" w:type="dxa"/>
            <w:tcBorders>
              <w:top w:val="nil"/>
              <w:left w:val="nil"/>
              <w:bottom w:val="single" w:sz="4" w:space="0" w:color="auto"/>
              <w:right w:val="single" w:sz="4" w:space="0" w:color="auto"/>
            </w:tcBorders>
            <w:shd w:val="clear" w:color="auto" w:fill="auto"/>
            <w:vAlign w:val="center"/>
            <w:hideMark/>
          </w:tcPr>
          <w:p w14:paraId="76A076AD"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522,000</w:t>
            </w:r>
          </w:p>
        </w:tc>
        <w:tc>
          <w:tcPr>
            <w:tcW w:w="1134" w:type="dxa"/>
            <w:tcBorders>
              <w:top w:val="nil"/>
              <w:left w:val="nil"/>
              <w:bottom w:val="single" w:sz="4" w:space="0" w:color="auto"/>
              <w:right w:val="single" w:sz="4" w:space="0" w:color="auto"/>
            </w:tcBorders>
            <w:shd w:val="clear" w:color="auto" w:fill="auto"/>
            <w:vAlign w:val="center"/>
            <w:hideMark/>
          </w:tcPr>
          <w:p w14:paraId="04F5CFD9"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 xml:space="preserve"> - </w:t>
            </w:r>
          </w:p>
        </w:tc>
        <w:tc>
          <w:tcPr>
            <w:tcW w:w="709" w:type="dxa"/>
            <w:tcBorders>
              <w:top w:val="nil"/>
              <w:left w:val="nil"/>
              <w:bottom w:val="single" w:sz="4" w:space="0" w:color="auto"/>
              <w:right w:val="single" w:sz="4" w:space="0" w:color="auto"/>
            </w:tcBorders>
            <w:shd w:val="clear" w:color="auto" w:fill="auto"/>
            <w:vAlign w:val="center"/>
            <w:hideMark/>
          </w:tcPr>
          <w:p w14:paraId="65337B31"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0</w:t>
            </w:r>
          </w:p>
        </w:tc>
        <w:tc>
          <w:tcPr>
            <w:tcW w:w="1276" w:type="dxa"/>
            <w:tcBorders>
              <w:top w:val="nil"/>
              <w:left w:val="nil"/>
              <w:bottom w:val="single" w:sz="4" w:space="0" w:color="auto"/>
              <w:right w:val="single" w:sz="4" w:space="0" w:color="auto"/>
            </w:tcBorders>
            <w:shd w:val="clear" w:color="auto" w:fill="auto"/>
            <w:vAlign w:val="center"/>
            <w:hideMark/>
          </w:tcPr>
          <w:p w14:paraId="0309EBF5"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522,000.00</w:t>
            </w:r>
          </w:p>
        </w:tc>
        <w:tc>
          <w:tcPr>
            <w:tcW w:w="1134" w:type="dxa"/>
            <w:tcBorders>
              <w:top w:val="nil"/>
              <w:left w:val="nil"/>
              <w:bottom w:val="single" w:sz="4" w:space="0" w:color="auto"/>
              <w:right w:val="single" w:sz="4" w:space="0" w:color="auto"/>
            </w:tcBorders>
            <w:shd w:val="clear" w:color="auto" w:fill="auto"/>
            <w:vAlign w:val="center"/>
            <w:hideMark/>
          </w:tcPr>
          <w:p w14:paraId="2EADD1B9"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0.00</w:t>
            </w:r>
          </w:p>
        </w:tc>
        <w:tc>
          <w:tcPr>
            <w:tcW w:w="1029" w:type="dxa"/>
            <w:tcBorders>
              <w:top w:val="nil"/>
              <w:left w:val="nil"/>
              <w:bottom w:val="single" w:sz="4" w:space="0" w:color="auto"/>
              <w:right w:val="single" w:sz="4" w:space="0" w:color="auto"/>
            </w:tcBorders>
            <w:shd w:val="clear" w:color="auto" w:fill="auto"/>
            <w:vAlign w:val="center"/>
            <w:hideMark/>
          </w:tcPr>
          <w:p w14:paraId="5D537721"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Yes</w:t>
            </w:r>
          </w:p>
        </w:tc>
        <w:tc>
          <w:tcPr>
            <w:tcW w:w="814" w:type="dxa"/>
            <w:tcBorders>
              <w:top w:val="nil"/>
              <w:left w:val="nil"/>
              <w:bottom w:val="single" w:sz="4" w:space="0" w:color="auto"/>
              <w:right w:val="single" w:sz="4" w:space="0" w:color="auto"/>
            </w:tcBorders>
            <w:shd w:val="clear" w:color="auto" w:fill="auto"/>
            <w:vAlign w:val="center"/>
            <w:hideMark/>
          </w:tcPr>
          <w:p w14:paraId="660E246C"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Yes</w:t>
            </w:r>
          </w:p>
        </w:tc>
      </w:tr>
      <w:tr w:rsidR="00E03079" w14:paraId="3005E7EF" w14:textId="77777777" w:rsidTr="00741F26">
        <w:trPr>
          <w:trHeight w:val="20"/>
        </w:trPr>
        <w:tc>
          <w:tcPr>
            <w:tcW w:w="1008" w:type="dxa"/>
            <w:vMerge/>
            <w:tcBorders>
              <w:top w:val="nil"/>
              <w:left w:val="single" w:sz="4" w:space="0" w:color="auto"/>
              <w:bottom w:val="single" w:sz="4" w:space="0" w:color="auto"/>
              <w:right w:val="single" w:sz="4" w:space="0" w:color="auto"/>
            </w:tcBorders>
            <w:shd w:val="clear" w:color="auto" w:fill="auto"/>
            <w:vAlign w:val="center"/>
            <w:hideMark/>
          </w:tcPr>
          <w:p w14:paraId="34B3D024" w14:textId="77777777" w:rsidR="00E54B5E" w:rsidRPr="00735D27" w:rsidRDefault="00E54B5E" w:rsidP="00741F26">
            <w:pPr>
              <w:spacing w:after="0" w:line="240" w:lineRule="auto"/>
              <w:rPr>
                <w:rFonts w:ascii="Arial" w:eastAsia="Times New Roman" w:hAnsi="Arial" w:cs="Arial"/>
                <w:b/>
                <w:bCs/>
                <w:sz w:val="12"/>
                <w:szCs w:val="12"/>
              </w:rPr>
            </w:pPr>
          </w:p>
        </w:tc>
        <w:tc>
          <w:tcPr>
            <w:tcW w:w="1417" w:type="dxa"/>
            <w:tcBorders>
              <w:top w:val="nil"/>
              <w:left w:val="nil"/>
              <w:bottom w:val="single" w:sz="4" w:space="0" w:color="auto"/>
              <w:right w:val="single" w:sz="4" w:space="0" w:color="auto"/>
            </w:tcBorders>
            <w:shd w:val="clear" w:color="auto" w:fill="auto"/>
            <w:vAlign w:val="center"/>
            <w:hideMark/>
          </w:tcPr>
          <w:p w14:paraId="7144BDD5"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Drugs procurement</w:t>
            </w:r>
          </w:p>
        </w:tc>
        <w:tc>
          <w:tcPr>
            <w:tcW w:w="992" w:type="dxa"/>
            <w:tcBorders>
              <w:top w:val="nil"/>
              <w:left w:val="nil"/>
              <w:bottom w:val="single" w:sz="4" w:space="0" w:color="auto"/>
              <w:right w:val="single" w:sz="4" w:space="0" w:color="auto"/>
            </w:tcBorders>
            <w:shd w:val="clear" w:color="auto" w:fill="auto"/>
            <w:vAlign w:val="center"/>
            <w:hideMark/>
          </w:tcPr>
          <w:p w14:paraId="75337C87"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 </w:t>
            </w:r>
          </w:p>
        </w:tc>
        <w:tc>
          <w:tcPr>
            <w:tcW w:w="1134" w:type="dxa"/>
            <w:tcBorders>
              <w:top w:val="nil"/>
              <w:left w:val="nil"/>
              <w:bottom w:val="single" w:sz="4" w:space="0" w:color="auto"/>
              <w:right w:val="single" w:sz="4" w:space="0" w:color="auto"/>
            </w:tcBorders>
            <w:shd w:val="clear" w:color="auto" w:fill="auto"/>
            <w:vAlign w:val="center"/>
            <w:hideMark/>
          </w:tcPr>
          <w:p w14:paraId="533D3377"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800,000</w:t>
            </w:r>
          </w:p>
        </w:tc>
        <w:tc>
          <w:tcPr>
            <w:tcW w:w="709" w:type="dxa"/>
            <w:tcBorders>
              <w:top w:val="nil"/>
              <w:left w:val="nil"/>
              <w:bottom w:val="single" w:sz="4" w:space="0" w:color="auto"/>
              <w:right w:val="single" w:sz="4" w:space="0" w:color="auto"/>
            </w:tcBorders>
            <w:shd w:val="clear" w:color="auto" w:fill="auto"/>
            <w:vAlign w:val="center"/>
            <w:hideMark/>
          </w:tcPr>
          <w:p w14:paraId="6DEC2FC6"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0</w:t>
            </w:r>
          </w:p>
        </w:tc>
        <w:tc>
          <w:tcPr>
            <w:tcW w:w="1276" w:type="dxa"/>
            <w:tcBorders>
              <w:top w:val="nil"/>
              <w:left w:val="nil"/>
              <w:bottom w:val="single" w:sz="4" w:space="0" w:color="auto"/>
              <w:right w:val="single" w:sz="4" w:space="0" w:color="auto"/>
            </w:tcBorders>
            <w:shd w:val="clear" w:color="auto" w:fill="auto"/>
            <w:vAlign w:val="center"/>
            <w:hideMark/>
          </w:tcPr>
          <w:p w14:paraId="18F1AD14"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800,000.00</w:t>
            </w:r>
          </w:p>
        </w:tc>
        <w:tc>
          <w:tcPr>
            <w:tcW w:w="1134" w:type="dxa"/>
            <w:tcBorders>
              <w:top w:val="nil"/>
              <w:left w:val="nil"/>
              <w:bottom w:val="single" w:sz="4" w:space="0" w:color="auto"/>
              <w:right w:val="single" w:sz="4" w:space="0" w:color="auto"/>
            </w:tcBorders>
            <w:shd w:val="clear" w:color="auto" w:fill="auto"/>
            <w:vAlign w:val="center"/>
            <w:hideMark/>
          </w:tcPr>
          <w:p w14:paraId="0A898C58"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0.00</w:t>
            </w:r>
          </w:p>
        </w:tc>
        <w:tc>
          <w:tcPr>
            <w:tcW w:w="1029" w:type="dxa"/>
            <w:tcBorders>
              <w:top w:val="nil"/>
              <w:left w:val="nil"/>
              <w:bottom w:val="single" w:sz="4" w:space="0" w:color="auto"/>
              <w:right w:val="single" w:sz="4" w:space="0" w:color="auto"/>
            </w:tcBorders>
            <w:shd w:val="clear" w:color="auto" w:fill="auto"/>
            <w:vAlign w:val="center"/>
            <w:hideMark/>
          </w:tcPr>
          <w:p w14:paraId="59D9C8A9"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Yes</w:t>
            </w:r>
          </w:p>
        </w:tc>
        <w:tc>
          <w:tcPr>
            <w:tcW w:w="814" w:type="dxa"/>
            <w:tcBorders>
              <w:top w:val="nil"/>
              <w:left w:val="nil"/>
              <w:bottom w:val="single" w:sz="4" w:space="0" w:color="auto"/>
              <w:right w:val="single" w:sz="4" w:space="0" w:color="auto"/>
            </w:tcBorders>
            <w:shd w:val="clear" w:color="auto" w:fill="auto"/>
            <w:vAlign w:val="center"/>
            <w:hideMark/>
          </w:tcPr>
          <w:p w14:paraId="12F3DA2F"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NO</w:t>
            </w:r>
          </w:p>
        </w:tc>
      </w:tr>
      <w:tr w:rsidR="00E03079" w14:paraId="4B2F29E2" w14:textId="77777777" w:rsidTr="00741F26">
        <w:trPr>
          <w:trHeight w:val="20"/>
        </w:trPr>
        <w:tc>
          <w:tcPr>
            <w:tcW w:w="1008" w:type="dxa"/>
            <w:vMerge/>
            <w:tcBorders>
              <w:top w:val="nil"/>
              <w:left w:val="single" w:sz="4" w:space="0" w:color="auto"/>
              <w:bottom w:val="single" w:sz="4" w:space="0" w:color="auto"/>
              <w:right w:val="single" w:sz="4" w:space="0" w:color="auto"/>
            </w:tcBorders>
            <w:shd w:val="clear" w:color="auto" w:fill="auto"/>
            <w:vAlign w:val="center"/>
            <w:hideMark/>
          </w:tcPr>
          <w:p w14:paraId="6D9F91C4" w14:textId="77777777" w:rsidR="00E54B5E" w:rsidRPr="00735D27" w:rsidRDefault="00E54B5E" w:rsidP="00741F26">
            <w:pPr>
              <w:spacing w:after="0" w:line="240" w:lineRule="auto"/>
              <w:rPr>
                <w:rFonts w:ascii="Arial" w:eastAsia="Times New Roman" w:hAnsi="Arial" w:cs="Arial"/>
                <w:b/>
                <w:bCs/>
                <w:sz w:val="12"/>
                <w:szCs w:val="12"/>
              </w:rPr>
            </w:pPr>
          </w:p>
        </w:tc>
        <w:tc>
          <w:tcPr>
            <w:tcW w:w="1417" w:type="dxa"/>
            <w:tcBorders>
              <w:top w:val="nil"/>
              <w:left w:val="nil"/>
              <w:bottom w:val="single" w:sz="4" w:space="0" w:color="auto"/>
              <w:right w:val="single" w:sz="4" w:space="0" w:color="auto"/>
            </w:tcBorders>
            <w:shd w:val="clear" w:color="auto" w:fill="auto"/>
            <w:vAlign w:val="center"/>
            <w:hideMark/>
          </w:tcPr>
          <w:p w14:paraId="1DA7F328" w14:textId="77777777" w:rsidR="00E54B5E" w:rsidRPr="00735D27" w:rsidRDefault="002C41A8" w:rsidP="00741F26">
            <w:pPr>
              <w:spacing w:after="0" w:line="240" w:lineRule="auto"/>
              <w:jc w:val="center"/>
              <w:rPr>
                <w:rFonts w:ascii="Arial" w:eastAsia="Times New Roman" w:hAnsi="Arial" w:cs="Arial"/>
                <w:b/>
                <w:bCs/>
                <w:sz w:val="12"/>
                <w:szCs w:val="12"/>
              </w:rPr>
            </w:pPr>
            <w:proofErr w:type="spellStart"/>
            <w:r>
              <w:rPr>
                <w:rFonts w:ascii="Arial" w:eastAsia="Times New Roman" w:hAnsi="Arial" w:cs="Arial"/>
                <w:b/>
                <w:bCs/>
                <w:sz w:val="12"/>
                <w:szCs w:val="12"/>
                <w:lang w:val="en"/>
              </w:rPr>
              <w:t>GenExpert</w:t>
            </w:r>
            <w:proofErr w:type="spellEnd"/>
            <w:r>
              <w:rPr>
                <w:rFonts w:ascii="Arial" w:eastAsia="Times New Roman" w:hAnsi="Arial" w:cs="Arial"/>
                <w:b/>
                <w:bCs/>
                <w:sz w:val="12"/>
                <w:szCs w:val="12"/>
                <w:lang w:val="en"/>
              </w:rPr>
              <w:t xml:space="preserve"> and Cartridges</w:t>
            </w:r>
          </w:p>
        </w:tc>
        <w:tc>
          <w:tcPr>
            <w:tcW w:w="992" w:type="dxa"/>
            <w:tcBorders>
              <w:top w:val="nil"/>
              <w:left w:val="nil"/>
              <w:bottom w:val="single" w:sz="4" w:space="0" w:color="auto"/>
              <w:right w:val="single" w:sz="4" w:space="0" w:color="auto"/>
            </w:tcBorders>
            <w:shd w:val="clear" w:color="auto" w:fill="auto"/>
            <w:vAlign w:val="center"/>
            <w:hideMark/>
          </w:tcPr>
          <w:p w14:paraId="4F280F2F"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359,184</w:t>
            </w:r>
          </w:p>
        </w:tc>
        <w:tc>
          <w:tcPr>
            <w:tcW w:w="1134" w:type="dxa"/>
            <w:tcBorders>
              <w:top w:val="nil"/>
              <w:left w:val="nil"/>
              <w:bottom w:val="single" w:sz="4" w:space="0" w:color="auto"/>
              <w:right w:val="single" w:sz="4" w:space="0" w:color="auto"/>
            </w:tcBorders>
            <w:shd w:val="clear" w:color="auto" w:fill="auto"/>
            <w:vAlign w:val="center"/>
            <w:hideMark/>
          </w:tcPr>
          <w:p w14:paraId="4EDB6D1E"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 </w:t>
            </w:r>
          </w:p>
        </w:tc>
        <w:tc>
          <w:tcPr>
            <w:tcW w:w="709" w:type="dxa"/>
            <w:tcBorders>
              <w:top w:val="nil"/>
              <w:left w:val="nil"/>
              <w:bottom w:val="single" w:sz="4" w:space="0" w:color="auto"/>
              <w:right w:val="single" w:sz="4" w:space="0" w:color="auto"/>
            </w:tcBorders>
            <w:shd w:val="clear" w:color="auto" w:fill="auto"/>
            <w:vAlign w:val="center"/>
            <w:hideMark/>
          </w:tcPr>
          <w:p w14:paraId="52F5F914"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0</w:t>
            </w:r>
          </w:p>
        </w:tc>
        <w:tc>
          <w:tcPr>
            <w:tcW w:w="1276" w:type="dxa"/>
            <w:tcBorders>
              <w:top w:val="nil"/>
              <w:left w:val="nil"/>
              <w:bottom w:val="single" w:sz="4" w:space="0" w:color="auto"/>
              <w:right w:val="single" w:sz="4" w:space="0" w:color="auto"/>
            </w:tcBorders>
            <w:shd w:val="clear" w:color="auto" w:fill="auto"/>
            <w:vAlign w:val="center"/>
            <w:hideMark/>
          </w:tcPr>
          <w:p w14:paraId="416164A9"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359,183.80</w:t>
            </w:r>
          </w:p>
        </w:tc>
        <w:tc>
          <w:tcPr>
            <w:tcW w:w="1134" w:type="dxa"/>
            <w:tcBorders>
              <w:top w:val="nil"/>
              <w:left w:val="nil"/>
              <w:bottom w:val="single" w:sz="4" w:space="0" w:color="auto"/>
              <w:right w:val="single" w:sz="4" w:space="0" w:color="auto"/>
            </w:tcBorders>
            <w:shd w:val="clear" w:color="auto" w:fill="auto"/>
            <w:vAlign w:val="center"/>
            <w:hideMark/>
          </w:tcPr>
          <w:p w14:paraId="505F6C8D"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0.00</w:t>
            </w:r>
          </w:p>
        </w:tc>
        <w:tc>
          <w:tcPr>
            <w:tcW w:w="1029" w:type="dxa"/>
            <w:tcBorders>
              <w:top w:val="nil"/>
              <w:left w:val="nil"/>
              <w:bottom w:val="single" w:sz="4" w:space="0" w:color="auto"/>
              <w:right w:val="single" w:sz="4" w:space="0" w:color="auto"/>
            </w:tcBorders>
            <w:shd w:val="clear" w:color="auto" w:fill="auto"/>
            <w:vAlign w:val="center"/>
            <w:hideMark/>
          </w:tcPr>
          <w:p w14:paraId="77D45029"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Yes</w:t>
            </w:r>
          </w:p>
        </w:tc>
        <w:tc>
          <w:tcPr>
            <w:tcW w:w="814" w:type="dxa"/>
            <w:tcBorders>
              <w:top w:val="nil"/>
              <w:left w:val="nil"/>
              <w:bottom w:val="single" w:sz="4" w:space="0" w:color="auto"/>
              <w:right w:val="single" w:sz="4" w:space="0" w:color="auto"/>
            </w:tcBorders>
            <w:shd w:val="clear" w:color="auto" w:fill="auto"/>
            <w:vAlign w:val="center"/>
          </w:tcPr>
          <w:p w14:paraId="27142729" w14:textId="77777777" w:rsidR="00E54B5E" w:rsidRPr="00735D27" w:rsidRDefault="00E54B5E" w:rsidP="00741F26">
            <w:pPr>
              <w:spacing w:after="0" w:line="240" w:lineRule="auto"/>
              <w:jc w:val="center"/>
              <w:rPr>
                <w:rFonts w:ascii="Arial" w:eastAsia="Times New Roman" w:hAnsi="Arial" w:cs="Arial"/>
                <w:b/>
                <w:bCs/>
                <w:sz w:val="12"/>
                <w:szCs w:val="12"/>
              </w:rPr>
            </w:pPr>
          </w:p>
        </w:tc>
      </w:tr>
      <w:tr w:rsidR="00E03079" w14:paraId="3CAF3BE2" w14:textId="77777777" w:rsidTr="00741F26">
        <w:trPr>
          <w:trHeight w:val="20"/>
        </w:trPr>
        <w:tc>
          <w:tcPr>
            <w:tcW w:w="1008" w:type="dxa"/>
            <w:vMerge/>
            <w:tcBorders>
              <w:top w:val="nil"/>
              <w:left w:val="single" w:sz="4" w:space="0" w:color="auto"/>
              <w:bottom w:val="single" w:sz="4" w:space="0" w:color="auto"/>
              <w:right w:val="single" w:sz="4" w:space="0" w:color="auto"/>
            </w:tcBorders>
            <w:shd w:val="clear" w:color="auto" w:fill="auto"/>
            <w:vAlign w:val="center"/>
            <w:hideMark/>
          </w:tcPr>
          <w:p w14:paraId="6B66A2B5" w14:textId="77777777" w:rsidR="00E54B5E" w:rsidRPr="00735D27" w:rsidRDefault="00E54B5E" w:rsidP="00741F26">
            <w:pPr>
              <w:spacing w:after="0" w:line="240" w:lineRule="auto"/>
              <w:rPr>
                <w:rFonts w:ascii="Arial" w:eastAsia="Times New Roman" w:hAnsi="Arial" w:cs="Arial"/>
                <w:b/>
                <w:bCs/>
                <w:sz w:val="12"/>
                <w:szCs w:val="12"/>
              </w:rPr>
            </w:pPr>
          </w:p>
        </w:tc>
        <w:tc>
          <w:tcPr>
            <w:tcW w:w="1417" w:type="dxa"/>
            <w:tcBorders>
              <w:top w:val="nil"/>
              <w:left w:val="nil"/>
              <w:bottom w:val="single" w:sz="4" w:space="0" w:color="auto"/>
              <w:right w:val="single" w:sz="4" w:space="0" w:color="auto"/>
            </w:tcBorders>
            <w:shd w:val="clear" w:color="auto" w:fill="auto"/>
            <w:vAlign w:val="center"/>
            <w:hideMark/>
          </w:tcPr>
          <w:p w14:paraId="5B7CF143"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Microscopes</w:t>
            </w:r>
          </w:p>
        </w:tc>
        <w:tc>
          <w:tcPr>
            <w:tcW w:w="992" w:type="dxa"/>
            <w:tcBorders>
              <w:top w:val="nil"/>
              <w:left w:val="nil"/>
              <w:bottom w:val="single" w:sz="4" w:space="0" w:color="auto"/>
              <w:right w:val="single" w:sz="4" w:space="0" w:color="auto"/>
            </w:tcBorders>
            <w:shd w:val="clear" w:color="auto" w:fill="auto"/>
            <w:vAlign w:val="center"/>
            <w:hideMark/>
          </w:tcPr>
          <w:p w14:paraId="63408CC0"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 </w:t>
            </w:r>
          </w:p>
        </w:tc>
        <w:tc>
          <w:tcPr>
            <w:tcW w:w="1134" w:type="dxa"/>
            <w:tcBorders>
              <w:top w:val="nil"/>
              <w:left w:val="nil"/>
              <w:bottom w:val="single" w:sz="4" w:space="0" w:color="auto"/>
              <w:right w:val="single" w:sz="4" w:space="0" w:color="auto"/>
            </w:tcBorders>
            <w:shd w:val="clear" w:color="auto" w:fill="auto"/>
            <w:vAlign w:val="center"/>
            <w:hideMark/>
          </w:tcPr>
          <w:p w14:paraId="3E6493CB"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400,000</w:t>
            </w:r>
          </w:p>
        </w:tc>
        <w:tc>
          <w:tcPr>
            <w:tcW w:w="709" w:type="dxa"/>
            <w:tcBorders>
              <w:top w:val="nil"/>
              <w:left w:val="nil"/>
              <w:bottom w:val="single" w:sz="4" w:space="0" w:color="auto"/>
              <w:right w:val="single" w:sz="4" w:space="0" w:color="auto"/>
            </w:tcBorders>
            <w:shd w:val="clear" w:color="auto" w:fill="auto"/>
            <w:vAlign w:val="center"/>
            <w:hideMark/>
          </w:tcPr>
          <w:p w14:paraId="338697C2"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0</w:t>
            </w:r>
          </w:p>
        </w:tc>
        <w:tc>
          <w:tcPr>
            <w:tcW w:w="1276" w:type="dxa"/>
            <w:tcBorders>
              <w:top w:val="nil"/>
              <w:left w:val="nil"/>
              <w:bottom w:val="single" w:sz="4" w:space="0" w:color="auto"/>
              <w:right w:val="single" w:sz="4" w:space="0" w:color="auto"/>
            </w:tcBorders>
            <w:shd w:val="clear" w:color="auto" w:fill="auto"/>
            <w:vAlign w:val="center"/>
            <w:hideMark/>
          </w:tcPr>
          <w:p w14:paraId="4D78AC1E"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400,000.00</w:t>
            </w:r>
          </w:p>
        </w:tc>
        <w:tc>
          <w:tcPr>
            <w:tcW w:w="1134" w:type="dxa"/>
            <w:tcBorders>
              <w:top w:val="nil"/>
              <w:left w:val="nil"/>
              <w:bottom w:val="single" w:sz="4" w:space="0" w:color="auto"/>
              <w:right w:val="single" w:sz="4" w:space="0" w:color="auto"/>
            </w:tcBorders>
            <w:shd w:val="clear" w:color="auto" w:fill="auto"/>
            <w:vAlign w:val="center"/>
            <w:hideMark/>
          </w:tcPr>
          <w:p w14:paraId="296FCF0B"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0.00</w:t>
            </w:r>
          </w:p>
        </w:tc>
        <w:tc>
          <w:tcPr>
            <w:tcW w:w="1029" w:type="dxa"/>
            <w:tcBorders>
              <w:top w:val="nil"/>
              <w:left w:val="nil"/>
              <w:bottom w:val="single" w:sz="4" w:space="0" w:color="auto"/>
              <w:right w:val="single" w:sz="4" w:space="0" w:color="auto"/>
            </w:tcBorders>
            <w:shd w:val="clear" w:color="auto" w:fill="auto"/>
            <w:vAlign w:val="center"/>
            <w:hideMark/>
          </w:tcPr>
          <w:p w14:paraId="4166B229"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Yes</w:t>
            </w:r>
          </w:p>
        </w:tc>
        <w:tc>
          <w:tcPr>
            <w:tcW w:w="814" w:type="dxa"/>
            <w:tcBorders>
              <w:top w:val="nil"/>
              <w:left w:val="nil"/>
              <w:bottom w:val="single" w:sz="4" w:space="0" w:color="auto"/>
              <w:right w:val="single" w:sz="4" w:space="0" w:color="auto"/>
            </w:tcBorders>
            <w:shd w:val="clear" w:color="auto" w:fill="auto"/>
            <w:vAlign w:val="center"/>
          </w:tcPr>
          <w:p w14:paraId="1BCDAE95"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NO</w:t>
            </w:r>
          </w:p>
        </w:tc>
      </w:tr>
      <w:tr w:rsidR="00E03079" w14:paraId="71C9C1B3" w14:textId="77777777" w:rsidTr="00741F26">
        <w:trPr>
          <w:trHeight w:val="20"/>
        </w:trPr>
        <w:tc>
          <w:tcPr>
            <w:tcW w:w="1008" w:type="dxa"/>
            <w:vMerge/>
            <w:tcBorders>
              <w:top w:val="nil"/>
              <w:left w:val="single" w:sz="4" w:space="0" w:color="auto"/>
              <w:bottom w:val="single" w:sz="4" w:space="0" w:color="auto"/>
              <w:right w:val="single" w:sz="4" w:space="0" w:color="auto"/>
            </w:tcBorders>
            <w:shd w:val="clear" w:color="auto" w:fill="auto"/>
            <w:vAlign w:val="center"/>
            <w:hideMark/>
          </w:tcPr>
          <w:p w14:paraId="299917F5" w14:textId="77777777" w:rsidR="00E54B5E" w:rsidRPr="00735D27" w:rsidRDefault="00E54B5E" w:rsidP="00741F26">
            <w:pPr>
              <w:spacing w:after="0" w:line="240" w:lineRule="auto"/>
              <w:rPr>
                <w:rFonts w:ascii="Arial" w:eastAsia="Times New Roman" w:hAnsi="Arial" w:cs="Arial"/>
                <w:b/>
                <w:bCs/>
                <w:sz w:val="12"/>
                <w:szCs w:val="12"/>
              </w:rPr>
            </w:pPr>
          </w:p>
        </w:tc>
        <w:tc>
          <w:tcPr>
            <w:tcW w:w="1417" w:type="dxa"/>
            <w:tcBorders>
              <w:top w:val="nil"/>
              <w:left w:val="nil"/>
              <w:bottom w:val="single" w:sz="4" w:space="0" w:color="auto"/>
              <w:right w:val="single" w:sz="4" w:space="0" w:color="auto"/>
            </w:tcBorders>
            <w:shd w:val="clear" w:color="auto" w:fill="auto"/>
            <w:vAlign w:val="center"/>
            <w:hideMark/>
          </w:tcPr>
          <w:p w14:paraId="7138D716"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S/Total</w:t>
            </w:r>
          </w:p>
        </w:tc>
        <w:tc>
          <w:tcPr>
            <w:tcW w:w="992" w:type="dxa"/>
            <w:tcBorders>
              <w:top w:val="nil"/>
              <w:left w:val="nil"/>
              <w:bottom w:val="single" w:sz="4" w:space="0" w:color="auto"/>
              <w:right w:val="single" w:sz="4" w:space="0" w:color="auto"/>
            </w:tcBorders>
            <w:shd w:val="clear" w:color="auto" w:fill="auto"/>
            <w:vAlign w:val="center"/>
            <w:hideMark/>
          </w:tcPr>
          <w:p w14:paraId="2CA052F7"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881,184</w:t>
            </w:r>
          </w:p>
        </w:tc>
        <w:tc>
          <w:tcPr>
            <w:tcW w:w="1134" w:type="dxa"/>
            <w:tcBorders>
              <w:top w:val="nil"/>
              <w:left w:val="nil"/>
              <w:bottom w:val="single" w:sz="4" w:space="0" w:color="auto"/>
              <w:right w:val="single" w:sz="4" w:space="0" w:color="auto"/>
            </w:tcBorders>
            <w:shd w:val="clear" w:color="auto" w:fill="auto"/>
            <w:vAlign w:val="center"/>
            <w:hideMark/>
          </w:tcPr>
          <w:p w14:paraId="1D9B9DD5"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1,200,000</w:t>
            </w:r>
          </w:p>
        </w:tc>
        <w:tc>
          <w:tcPr>
            <w:tcW w:w="709" w:type="dxa"/>
            <w:tcBorders>
              <w:top w:val="nil"/>
              <w:left w:val="nil"/>
              <w:bottom w:val="single" w:sz="4" w:space="0" w:color="auto"/>
              <w:right w:val="single" w:sz="4" w:space="0" w:color="auto"/>
            </w:tcBorders>
            <w:shd w:val="clear" w:color="auto" w:fill="auto"/>
            <w:vAlign w:val="center"/>
            <w:hideMark/>
          </w:tcPr>
          <w:p w14:paraId="7602AE85"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0</w:t>
            </w:r>
          </w:p>
        </w:tc>
        <w:tc>
          <w:tcPr>
            <w:tcW w:w="1276" w:type="dxa"/>
            <w:tcBorders>
              <w:top w:val="nil"/>
              <w:left w:val="nil"/>
              <w:bottom w:val="single" w:sz="4" w:space="0" w:color="auto"/>
              <w:right w:val="single" w:sz="4" w:space="0" w:color="auto"/>
            </w:tcBorders>
            <w:shd w:val="clear" w:color="auto" w:fill="auto"/>
            <w:vAlign w:val="center"/>
            <w:hideMark/>
          </w:tcPr>
          <w:p w14:paraId="5FEE22B8"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2,081,183.80</w:t>
            </w:r>
          </w:p>
        </w:tc>
        <w:tc>
          <w:tcPr>
            <w:tcW w:w="1134" w:type="dxa"/>
            <w:tcBorders>
              <w:top w:val="nil"/>
              <w:left w:val="nil"/>
              <w:bottom w:val="single" w:sz="4" w:space="0" w:color="auto"/>
              <w:right w:val="single" w:sz="4" w:space="0" w:color="auto"/>
            </w:tcBorders>
            <w:shd w:val="clear" w:color="auto" w:fill="auto"/>
            <w:vAlign w:val="center"/>
            <w:hideMark/>
          </w:tcPr>
          <w:p w14:paraId="4DB6D72B"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0.00</w:t>
            </w:r>
          </w:p>
        </w:tc>
        <w:tc>
          <w:tcPr>
            <w:tcW w:w="1029" w:type="dxa"/>
            <w:tcBorders>
              <w:top w:val="nil"/>
              <w:left w:val="nil"/>
              <w:bottom w:val="single" w:sz="4" w:space="0" w:color="auto"/>
              <w:right w:val="single" w:sz="4" w:space="0" w:color="auto"/>
            </w:tcBorders>
            <w:shd w:val="clear" w:color="auto" w:fill="auto"/>
            <w:vAlign w:val="center"/>
            <w:hideMark/>
          </w:tcPr>
          <w:p w14:paraId="7A695CCB"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 </w:t>
            </w:r>
          </w:p>
        </w:tc>
        <w:tc>
          <w:tcPr>
            <w:tcW w:w="814" w:type="dxa"/>
            <w:tcBorders>
              <w:top w:val="nil"/>
              <w:left w:val="nil"/>
              <w:bottom w:val="single" w:sz="4" w:space="0" w:color="auto"/>
              <w:right w:val="single" w:sz="4" w:space="0" w:color="auto"/>
            </w:tcBorders>
            <w:shd w:val="clear" w:color="auto" w:fill="auto"/>
            <w:vAlign w:val="center"/>
            <w:hideMark/>
          </w:tcPr>
          <w:p w14:paraId="3719BF39"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 </w:t>
            </w:r>
          </w:p>
        </w:tc>
      </w:tr>
      <w:tr w:rsidR="00E03079" w14:paraId="5B024F1A" w14:textId="77777777" w:rsidTr="00741F26">
        <w:trPr>
          <w:trHeight w:val="20"/>
        </w:trPr>
        <w:tc>
          <w:tcPr>
            <w:tcW w:w="1008" w:type="dxa"/>
            <w:vMerge w:val="restart"/>
            <w:tcBorders>
              <w:top w:val="nil"/>
              <w:left w:val="single" w:sz="4" w:space="0" w:color="auto"/>
              <w:bottom w:val="single" w:sz="4" w:space="0" w:color="auto"/>
              <w:right w:val="single" w:sz="4" w:space="0" w:color="auto"/>
            </w:tcBorders>
            <w:shd w:val="clear" w:color="auto" w:fill="auto"/>
            <w:vAlign w:val="center"/>
            <w:hideMark/>
          </w:tcPr>
          <w:p w14:paraId="6418E19E"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Malaria</w:t>
            </w:r>
            <w:r>
              <w:rPr>
                <w:rFonts w:ascii="Arial" w:eastAsia="Times New Roman" w:hAnsi="Arial" w:cs="Arial"/>
                <w:sz w:val="12"/>
                <w:szCs w:val="12"/>
                <w:lang w:val="en"/>
              </w:rPr>
              <w:t> </w:t>
            </w:r>
          </w:p>
        </w:tc>
        <w:tc>
          <w:tcPr>
            <w:tcW w:w="1417" w:type="dxa"/>
            <w:tcBorders>
              <w:top w:val="nil"/>
              <w:left w:val="nil"/>
              <w:bottom w:val="single" w:sz="4" w:space="0" w:color="auto"/>
              <w:right w:val="single" w:sz="4" w:space="0" w:color="auto"/>
            </w:tcBorders>
            <w:shd w:val="clear" w:color="auto" w:fill="auto"/>
            <w:vAlign w:val="center"/>
            <w:hideMark/>
          </w:tcPr>
          <w:p w14:paraId="29945253"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 xml:space="preserve">Artesunate Injection Adult 120 mg </w:t>
            </w:r>
          </w:p>
        </w:tc>
        <w:tc>
          <w:tcPr>
            <w:tcW w:w="992" w:type="dxa"/>
            <w:tcBorders>
              <w:top w:val="nil"/>
              <w:left w:val="nil"/>
              <w:bottom w:val="single" w:sz="4" w:space="0" w:color="auto"/>
              <w:right w:val="single" w:sz="4" w:space="0" w:color="auto"/>
            </w:tcBorders>
            <w:shd w:val="clear" w:color="auto" w:fill="auto"/>
            <w:vAlign w:val="center"/>
            <w:hideMark/>
          </w:tcPr>
          <w:p w14:paraId="3A271185"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 </w:t>
            </w:r>
          </w:p>
        </w:tc>
        <w:tc>
          <w:tcPr>
            <w:tcW w:w="1134" w:type="dxa"/>
            <w:tcBorders>
              <w:top w:val="nil"/>
              <w:left w:val="nil"/>
              <w:bottom w:val="single" w:sz="4" w:space="0" w:color="auto"/>
              <w:right w:val="single" w:sz="4" w:space="0" w:color="auto"/>
            </w:tcBorders>
            <w:shd w:val="clear" w:color="auto" w:fill="auto"/>
            <w:vAlign w:val="center"/>
            <w:hideMark/>
          </w:tcPr>
          <w:p w14:paraId="07D7ED37" w14:textId="77777777" w:rsidR="00E54B5E" w:rsidRPr="00735D27" w:rsidRDefault="002C41A8" w:rsidP="00741F26">
            <w:pPr>
              <w:spacing w:after="0" w:line="240" w:lineRule="auto"/>
              <w:jc w:val="right"/>
              <w:rPr>
                <w:rFonts w:ascii="Arial" w:eastAsia="Times New Roman" w:hAnsi="Arial" w:cs="Arial"/>
                <w:b/>
                <w:bCs/>
                <w:sz w:val="12"/>
                <w:szCs w:val="12"/>
              </w:rPr>
            </w:pPr>
            <w:r>
              <w:rPr>
                <w:rFonts w:ascii="Arial" w:eastAsia="Times New Roman" w:hAnsi="Arial" w:cs="Arial"/>
                <w:b/>
                <w:bCs/>
                <w:sz w:val="12"/>
                <w:szCs w:val="12"/>
                <w:lang w:val="en"/>
              </w:rPr>
              <w:t>2,268,000</w:t>
            </w:r>
          </w:p>
        </w:tc>
        <w:tc>
          <w:tcPr>
            <w:tcW w:w="709" w:type="dxa"/>
            <w:tcBorders>
              <w:top w:val="nil"/>
              <w:left w:val="nil"/>
              <w:bottom w:val="single" w:sz="4" w:space="0" w:color="auto"/>
              <w:right w:val="single" w:sz="4" w:space="0" w:color="auto"/>
            </w:tcBorders>
            <w:shd w:val="clear" w:color="auto" w:fill="auto"/>
            <w:vAlign w:val="center"/>
            <w:hideMark/>
          </w:tcPr>
          <w:p w14:paraId="01B41EEA" w14:textId="77777777" w:rsidR="00E54B5E" w:rsidRPr="00735D27" w:rsidRDefault="002C41A8" w:rsidP="00741F26">
            <w:pPr>
              <w:spacing w:after="0" w:line="240" w:lineRule="auto"/>
              <w:jc w:val="right"/>
              <w:rPr>
                <w:rFonts w:ascii="Arial" w:eastAsia="Times New Roman" w:hAnsi="Arial" w:cs="Arial"/>
                <w:b/>
                <w:bCs/>
                <w:sz w:val="12"/>
                <w:szCs w:val="12"/>
              </w:rPr>
            </w:pPr>
            <w:r>
              <w:rPr>
                <w:rFonts w:ascii="Arial" w:eastAsia="Times New Roman" w:hAnsi="Arial" w:cs="Arial"/>
                <w:b/>
                <w:bCs/>
                <w:sz w:val="12"/>
                <w:szCs w:val="12"/>
                <w:lang w:val="en"/>
              </w:rPr>
              <w:t>0.00</w:t>
            </w:r>
          </w:p>
        </w:tc>
        <w:tc>
          <w:tcPr>
            <w:tcW w:w="1276" w:type="dxa"/>
            <w:tcBorders>
              <w:top w:val="nil"/>
              <w:left w:val="nil"/>
              <w:bottom w:val="single" w:sz="4" w:space="0" w:color="auto"/>
              <w:right w:val="single" w:sz="4" w:space="0" w:color="auto"/>
            </w:tcBorders>
            <w:shd w:val="clear" w:color="auto" w:fill="auto"/>
            <w:vAlign w:val="center"/>
            <w:hideMark/>
          </w:tcPr>
          <w:p w14:paraId="7612B8DE"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0.00</w:t>
            </w:r>
          </w:p>
        </w:tc>
        <w:tc>
          <w:tcPr>
            <w:tcW w:w="1134" w:type="dxa"/>
            <w:tcBorders>
              <w:top w:val="nil"/>
              <w:left w:val="nil"/>
              <w:bottom w:val="single" w:sz="4" w:space="0" w:color="auto"/>
              <w:right w:val="single" w:sz="4" w:space="0" w:color="auto"/>
            </w:tcBorders>
            <w:shd w:val="clear" w:color="auto" w:fill="auto"/>
            <w:vAlign w:val="center"/>
            <w:hideMark/>
          </w:tcPr>
          <w:p w14:paraId="474B0FE4" w14:textId="77777777" w:rsidR="00E54B5E" w:rsidRPr="00735D27" w:rsidRDefault="002C41A8" w:rsidP="00741F26">
            <w:pPr>
              <w:spacing w:after="0" w:line="240" w:lineRule="auto"/>
              <w:jc w:val="right"/>
              <w:rPr>
                <w:rFonts w:ascii="Arial" w:eastAsia="Times New Roman" w:hAnsi="Arial" w:cs="Arial"/>
                <w:b/>
                <w:bCs/>
                <w:sz w:val="12"/>
                <w:szCs w:val="12"/>
              </w:rPr>
            </w:pPr>
            <w:r>
              <w:rPr>
                <w:rFonts w:ascii="Arial" w:eastAsia="Times New Roman" w:hAnsi="Arial" w:cs="Arial"/>
                <w:b/>
                <w:bCs/>
                <w:sz w:val="12"/>
                <w:szCs w:val="12"/>
                <w:lang w:val="en"/>
              </w:rPr>
              <w:t>2,268,000.00</w:t>
            </w:r>
          </w:p>
        </w:tc>
        <w:tc>
          <w:tcPr>
            <w:tcW w:w="1029" w:type="dxa"/>
            <w:tcBorders>
              <w:top w:val="nil"/>
              <w:left w:val="nil"/>
              <w:bottom w:val="single" w:sz="4" w:space="0" w:color="auto"/>
              <w:right w:val="single" w:sz="4" w:space="0" w:color="auto"/>
            </w:tcBorders>
            <w:shd w:val="clear" w:color="auto" w:fill="auto"/>
            <w:vAlign w:val="center"/>
            <w:hideMark/>
          </w:tcPr>
          <w:p w14:paraId="25AD7652"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No</w:t>
            </w:r>
          </w:p>
        </w:tc>
        <w:tc>
          <w:tcPr>
            <w:tcW w:w="814" w:type="dxa"/>
            <w:tcBorders>
              <w:top w:val="nil"/>
              <w:left w:val="nil"/>
              <w:bottom w:val="single" w:sz="4" w:space="0" w:color="auto"/>
              <w:right w:val="single" w:sz="4" w:space="0" w:color="auto"/>
            </w:tcBorders>
            <w:shd w:val="clear" w:color="auto" w:fill="auto"/>
            <w:vAlign w:val="center"/>
            <w:hideMark/>
          </w:tcPr>
          <w:p w14:paraId="0AA0EF20"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No</w:t>
            </w:r>
          </w:p>
        </w:tc>
      </w:tr>
      <w:tr w:rsidR="00E03079" w14:paraId="694EFB4E" w14:textId="77777777" w:rsidTr="00741F26">
        <w:trPr>
          <w:trHeight w:val="20"/>
        </w:trPr>
        <w:tc>
          <w:tcPr>
            <w:tcW w:w="1008" w:type="dxa"/>
            <w:vMerge/>
            <w:tcBorders>
              <w:top w:val="nil"/>
              <w:left w:val="single" w:sz="4" w:space="0" w:color="auto"/>
              <w:bottom w:val="single" w:sz="4" w:space="0" w:color="auto"/>
              <w:right w:val="single" w:sz="4" w:space="0" w:color="auto"/>
            </w:tcBorders>
            <w:shd w:val="clear" w:color="auto" w:fill="auto"/>
            <w:vAlign w:val="center"/>
            <w:hideMark/>
          </w:tcPr>
          <w:p w14:paraId="02A1864B" w14:textId="77777777" w:rsidR="00E54B5E" w:rsidRPr="00735D27" w:rsidRDefault="00E54B5E" w:rsidP="00741F26">
            <w:pPr>
              <w:spacing w:after="0" w:line="240" w:lineRule="auto"/>
              <w:rPr>
                <w:rFonts w:ascii="Arial" w:eastAsia="Times New Roman" w:hAnsi="Arial" w:cs="Arial"/>
                <w:b/>
                <w:bCs/>
                <w:sz w:val="12"/>
                <w:szCs w:val="12"/>
              </w:rPr>
            </w:pPr>
          </w:p>
        </w:tc>
        <w:tc>
          <w:tcPr>
            <w:tcW w:w="1417" w:type="dxa"/>
            <w:tcBorders>
              <w:top w:val="nil"/>
              <w:left w:val="nil"/>
              <w:bottom w:val="single" w:sz="4" w:space="0" w:color="auto"/>
              <w:right w:val="single" w:sz="4" w:space="0" w:color="auto"/>
            </w:tcBorders>
            <w:shd w:val="clear" w:color="auto" w:fill="auto"/>
            <w:vAlign w:val="center"/>
            <w:hideMark/>
          </w:tcPr>
          <w:p w14:paraId="09A9A9AA"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 </w:t>
            </w:r>
          </w:p>
        </w:tc>
        <w:tc>
          <w:tcPr>
            <w:tcW w:w="992" w:type="dxa"/>
            <w:tcBorders>
              <w:top w:val="nil"/>
              <w:left w:val="nil"/>
              <w:bottom w:val="single" w:sz="4" w:space="0" w:color="auto"/>
              <w:right w:val="single" w:sz="4" w:space="0" w:color="auto"/>
            </w:tcBorders>
            <w:shd w:val="clear" w:color="auto" w:fill="auto"/>
            <w:vAlign w:val="center"/>
            <w:hideMark/>
          </w:tcPr>
          <w:p w14:paraId="4CDE9E00"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0</w:t>
            </w:r>
          </w:p>
        </w:tc>
        <w:tc>
          <w:tcPr>
            <w:tcW w:w="1134" w:type="dxa"/>
            <w:tcBorders>
              <w:top w:val="nil"/>
              <w:left w:val="nil"/>
              <w:bottom w:val="single" w:sz="4" w:space="0" w:color="auto"/>
              <w:right w:val="single" w:sz="4" w:space="0" w:color="auto"/>
            </w:tcBorders>
            <w:shd w:val="clear" w:color="auto" w:fill="auto"/>
            <w:vAlign w:val="center"/>
            <w:hideMark/>
          </w:tcPr>
          <w:p w14:paraId="13603C29"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0</w:t>
            </w:r>
          </w:p>
        </w:tc>
        <w:tc>
          <w:tcPr>
            <w:tcW w:w="709" w:type="dxa"/>
            <w:tcBorders>
              <w:top w:val="nil"/>
              <w:left w:val="nil"/>
              <w:bottom w:val="single" w:sz="4" w:space="0" w:color="auto"/>
              <w:right w:val="single" w:sz="4" w:space="0" w:color="auto"/>
            </w:tcBorders>
            <w:shd w:val="clear" w:color="auto" w:fill="auto"/>
            <w:vAlign w:val="center"/>
            <w:hideMark/>
          </w:tcPr>
          <w:p w14:paraId="6DF0B71A"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0</w:t>
            </w:r>
          </w:p>
        </w:tc>
        <w:tc>
          <w:tcPr>
            <w:tcW w:w="1276" w:type="dxa"/>
            <w:tcBorders>
              <w:top w:val="nil"/>
              <w:left w:val="nil"/>
              <w:bottom w:val="single" w:sz="4" w:space="0" w:color="auto"/>
              <w:right w:val="single" w:sz="4" w:space="0" w:color="auto"/>
            </w:tcBorders>
            <w:shd w:val="clear" w:color="auto" w:fill="auto"/>
            <w:vAlign w:val="center"/>
            <w:hideMark/>
          </w:tcPr>
          <w:p w14:paraId="46AD41DA"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0.00</w:t>
            </w:r>
          </w:p>
        </w:tc>
        <w:tc>
          <w:tcPr>
            <w:tcW w:w="1134" w:type="dxa"/>
            <w:tcBorders>
              <w:top w:val="nil"/>
              <w:left w:val="nil"/>
              <w:bottom w:val="single" w:sz="4" w:space="0" w:color="auto"/>
              <w:right w:val="single" w:sz="4" w:space="0" w:color="auto"/>
            </w:tcBorders>
            <w:shd w:val="clear" w:color="auto" w:fill="auto"/>
            <w:vAlign w:val="center"/>
            <w:hideMark/>
          </w:tcPr>
          <w:p w14:paraId="7FC42720" w14:textId="77777777" w:rsidR="00E54B5E" w:rsidRPr="00735D27" w:rsidRDefault="002C41A8" w:rsidP="00741F26">
            <w:pPr>
              <w:spacing w:after="0" w:line="240" w:lineRule="auto"/>
              <w:jc w:val="right"/>
              <w:rPr>
                <w:rFonts w:ascii="Arial" w:eastAsia="Times New Roman" w:hAnsi="Arial" w:cs="Arial"/>
                <w:b/>
                <w:bCs/>
                <w:sz w:val="12"/>
                <w:szCs w:val="12"/>
              </w:rPr>
            </w:pPr>
            <w:r>
              <w:rPr>
                <w:rFonts w:ascii="Arial" w:eastAsia="Times New Roman" w:hAnsi="Arial" w:cs="Arial"/>
                <w:b/>
                <w:bCs/>
                <w:sz w:val="12"/>
                <w:szCs w:val="12"/>
                <w:lang w:val="en"/>
              </w:rPr>
              <w:t>0.00</w:t>
            </w:r>
          </w:p>
        </w:tc>
        <w:tc>
          <w:tcPr>
            <w:tcW w:w="1029" w:type="dxa"/>
            <w:tcBorders>
              <w:top w:val="nil"/>
              <w:left w:val="nil"/>
              <w:bottom w:val="single" w:sz="4" w:space="0" w:color="auto"/>
              <w:right w:val="single" w:sz="4" w:space="0" w:color="auto"/>
            </w:tcBorders>
            <w:shd w:val="clear" w:color="auto" w:fill="auto"/>
            <w:vAlign w:val="center"/>
            <w:hideMark/>
          </w:tcPr>
          <w:p w14:paraId="231DFC26"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 </w:t>
            </w:r>
          </w:p>
        </w:tc>
        <w:tc>
          <w:tcPr>
            <w:tcW w:w="814" w:type="dxa"/>
            <w:tcBorders>
              <w:top w:val="nil"/>
              <w:left w:val="nil"/>
              <w:bottom w:val="single" w:sz="4" w:space="0" w:color="auto"/>
              <w:right w:val="single" w:sz="4" w:space="0" w:color="auto"/>
            </w:tcBorders>
            <w:shd w:val="clear" w:color="auto" w:fill="auto"/>
            <w:vAlign w:val="center"/>
            <w:hideMark/>
          </w:tcPr>
          <w:p w14:paraId="505F0BA8"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 </w:t>
            </w:r>
          </w:p>
        </w:tc>
      </w:tr>
      <w:tr w:rsidR="00E03079" w14:paraId="5EBF5A82" w14:textId="77777777" w:rsidTr="00741F26">
        <w:trPr>
          <w:trHeight w:val="20"/>
        </w:trPr>
        <w:tc>
          <w:tcPr>
            <w:tcW w:w="1008" w:type="dxa"/>
            <w:vMerge/>
            <w:tcBorders>
              <w:top w:val="nil"/>
              <w:left w:val="single" w:sz="4" w:space="0" w:color="auto"/>
              <w:bottom w:val="single" w:sz="4" w:space="0" w:color="auto"/>
              <w:right w:val="single" w:sz="4" w:space="0" w:color="auto"/>
            </w:tcBorders>
            <w:shd w:val="clear" w:color="auto" w:fill="auto"/>
            <w:vAlign w:val="center"/>
            <w:hideMark/>
          </w:tcPr>
          <w:p w14:paraId="160BBFEC" w14:textId="77777777" w:rsidR="00E54B5E" w:rsidRPr="00735D27" w:rsidRDefault="00E54B5E" w:rsidP="00741F26">
            <w:pPr>
              <w:spacing w:after="0" w:line="240" w:lineRule="auto"/>
              <w:rPr>
                <w:rFonts w:ascii="Arial" w:eastAsia="Times New Roman" w:hAnsi="Arial" w:cs="Arial"/>
                <w:b/>
                <w:bCs/>
                <w:sz w:val="12"/>
                <w:szCs w:val="12"/>
              </w:rPr>
            </w:pPr>
          </w:p>
        </w:tc>
        <w:tc>
          <w:tcPr>
            <w:tcW w:w="1417" w:type="dxa"/>
            <w:tcBorders>
              <w:top w:val="nil"/>
              <w:left w:val="nil"/>
              <w:bottom w:val="single" w:sz="4" w:space="0" w:color="auto"/>
              <w:right w:val="single" w:sz="4" w:space="0" w:color="auto"/>
            </w:tcBorders>
            <w:shd w:val="clear" w:color="auto" w:fill="auto"/>
            <w:vAlign w:val="center"/>
            <w:hideMark/>
          </w:tcPr>
          <w:p w14:paraId="5BCE7961"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S/Total</w:t>
            </w:r>
          </w:p>
        </w:tc>
        <w:tc>
          <w:tcPr>
            <w:tcW w:w="992" w:type="dxa"/>
            <w:tcBorders>
              <w:top w:val="nil"/>
              <w:left w:val="nil"/>
              <w:bottom w:val="single" w:sz="4" w:space="0" w:color="auto"/>
              <w:right w:val="single" w:sz="4" w:space="0" w:color="auto"/>
            </w:tcBorders>
            <w:shd w:val="clear" w:color="auto" w:fill="auto"/>
            <w:vAlign w:val="center"/>
            <w:hideMark/>
          </w:tcPr>
          <w:p w14:paraId="1B13645E"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 </w:t>
            </w:r>
          </w:p>
        </w:tc>
        <w:tc>
          <w:tcPr>
            <w:tcW w:w="1134" w:type="dxa"/>
            <w:tcBorders>
              <w:top w:val="nil"/>
              <w:left w:val="nil"/>
              <w:bottom w:val="single" w:sz="4" w:space="0" w:color="auto"/>
              <w:right w:val="single" w:sz="4" w:space="0" w:color="auto"/>
            </w:tcBorders>
            <w:shd w:val="clear" w:color="auto" w:fill="auto"/>
            <w:vAlign w:val="center"/>
            <w:hideMark/>
          </w:tcPr>
          <w:p w14:paraId="51FE33BA"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2,268,000</w:t>
            </w:r>
          </w:p>
        </w:tc>
        <w:tc>
          <w:tcPr>
            <w:tcW w:w="709" w:type="dxa"/>
            <w:tcBorders>
              <w:top w:val="nil"/>
              <w:left w:val="nil"/>
              <w:bottom w:val="single" w:sz="4" w:space="0" w:color="auto"/>
              <w:right w:val="single" w:sz="4" w:space="0" w:color="auto"/>
            </w:tcBorders>
            <w:shd w:val="clear" w:color="auto" w:fill="auto"/>
            <w:vAlign w:val="center"/>
            <w:hideMark/>
          </w:tcPr>
          <w:p w14:paraId="20134EA6"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 </w:t>
            </w:r>
          </w:p>
        </w:tc>
        <w:tc>
          <w:tcPr>
            <w:tcW w:w="1276" w:type="dxa"/>
            <w:tcBorders>
              <w:top w:val="nil"/>
              <w:left w:val="nil"/>
              <w:bottom w:val="single" w:sz="4" w:space="0" w:color="auto"/>
              <w:right w:val="single" w:sz="4" w:space="0" w:color="auto"/>
            </w:tcBorders>
            <w:shd w:val="clear" w:color="auto" w:fill="auto"/>
            <w:vAlign w:val="center"/>
            <w:hideMark/>
          </w:tcPr>
          <w:p w14:paraId="1FBCF53F"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0.00</w:t>
            </w:r>
          </w:p>
        </w:tc>
        <w:tc>
          <w:tcPr>
            <w:tcW w:w="1134" w:type="dxa"/>
            <w:tcBorders>
              <w:top w:val="nil"/>
              <w:left w:val="nil"/>
              <w:bottom w:val="single" w:sz="4" w:space="0" w:color="auto"/>
              <w:right w:val="single" w:sz="4" w:space="0" w:color="auto"/>
            </w:tcBorders>
            <w:shd w:val="clear" w:color="auto" w:fill="auto"/>
            <w:vAlign w:val="center"/>
            <w:hideMark/>
          </w:tcPr>
          <w:p w14:paraId="2F193B8B" w14:textId="77777777" w:rsidR="00E54B5E" w:rsidRPr="00735D27" w:rsidRDefault="002C41A8" w:rsidP="00741F26">
            <w:pPr>
              <w:spacing w:after="0" w:line="240" w:lineRule="auto"/>
              <w:jc w:val="right"/>
              <w:rPr>
                <w:rFonts w:ascii="Arial" w:eastAsia="Times New Roman" w:hAnsi="Arial" w:cs="Arial"/>
                <w:b/>
                <w:bCs/>
                <w:sz w:val="12"/>
                <w:szCs w:val="12"/>
              </w:rPr>
            </w:pPr>
            <w:r>
              <w:rPr>
                <w:rFonts w:ascii="Arial" w:eastAsia="Times New Roman" w:hAnsi="Arial" w:cs="Arial"/>
                <w:b/>
                <w:bCs/>
                <w:sz w:val="12"/>
                <w:szCs w:val="12"/>
                <w:lang w:val="en"/>
              </w:rPr>
              <w:t>2,268,000.00</w:t>
            </w:r>
          </w:p>
        </w:tc>
        <w:tc>
          <w:tcPr>
            <w:tcW w:w="1029" w:type="dxa"/>
            <w:tcBorders>
              <w:top w:val="nil"/>
              <w:left w:val="nil"/>
              <w:bottom w:val="single" w:sz="4" w:space="0" w:color="auto"/>
              <w:right w:val="single" w:sz="4" w:space="0" w:color="auto"/>
            </w:tcBorders>
            <w:shd w:val="clear" w:color="auto" w:fill="auto"/>
            <w:vAlign w:val="center"/>
            <w:hideMark/>
          </w:tcPr>
          <w:p w14:paraId="760E0C2C"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 </w:t>
            </w:r>
          </w:p>
        </w:tc>
        <w:tc>
          <w:tcPr>
            <w:tcW w:w="814" w:type="dxa"/>
            <w:tcBorders>
              <w:top w:val="nil"/>
              <w:left w:val="nil"/>
              <w:bottom w:val="single" w:sz="4" w:space="0" w:color="auto"/>
              <w:right w:val="single" w:sz="4" w:space="0" w:color="auto"/>
            </w:tcBorders>
            <w:shd w:val="clear" w:color="auto" w:fill="auto"/>
            <w:vAlign w:val="center"/>
            <w:hideMark/>
          </w:tcPr>
          <w:p w14:paraId="13F5FB88"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 </w:t>
            </w:r>
          </w:p>
        </w:tc>
      </w:tr>
      <w:tr w:rsidR="00E03079" w14:paraId="7066A1C1" w14:textId="77777777" w:rsidTr="00741F26">
        <w:trPr>
          <w:trHeight w:val="20"/>
        </w:trPr>
        <w:tc>
          <w:tcPr>
            <w:tcW w:w="242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001FB7"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 xml:space="preserve">Grand Total </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CD9E4D"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1,724,429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3EBC54"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6,810,408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CB9983"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CD1CDD"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6,266,836.80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D9482A" w14:textId="77777777" w:rsidR="00E54B5E" w:rsidRPr="00735D27" w:rsidRDefault="002C41A8" w:rsidP="00741F26">
            <w:pPr>
              <w:spacing w:after="0" w:line="240" w:lineRule="auto"/>
              <w:jc w:val="right"/>
              <w:rPr>
                <w:rFonts w:ascii="Arial" w:eastAsia="Times New Roman" w:hAnsi="Arial" w:cs="Arial"/>
                <w:b/>
                <w:bCs/>
                <w:sz w:val="12"/>
                <w:szCs w:val="12"/>
              </w:rPr>
            </w:pPr>
            <w:r>
              <w:rPr>
                <w:rFonts w:ascii="Arial" w:eastAsia="Times New Roman" w:hAnsi="Arial" w:cs="Arial"/>
                <w:b/>
                <w:bCs/>
                <w:sz w:val="12"/>
                <w:szCs w:val="12"/>
                <w:lang w:val="en"/>
              </w:rPr>
              <w:t>2,268,000.00</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B25317"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 </w:t>
            </w:r>
          </w:p>
        </w:tc>
        <w:tc>
          <w:tcPr>
            <w:tcW w:w="8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2A7F68" w14:textId="77777777" w:rsidR="00E54B5E" w:rsidRPr="00735D27" w:rsidRDefault="002C41A8" w:rsidP="00741F26">
            <w:pPr>
              <w:spacing w:after="0" w:line="240" w:lineRule="auto"/>
              <w:jc w:val="center"/>
              <w:rPr>
                <w:rFonts w:ascii="Arial" w:eastAsia="Times New Roman" w:hAnsi="Arial" w:cs="Arial"/>
                <w:b/>
                <w:bCs/>
                <w:sz w:val="12"/>
                <w:szCs w:val="12"/>
              </w:rPr>
            </w:pPr>
            <w:r>
              <w:rPr>
                <w:rFonts w:ascii="Arial" w:eastAsia="Times New Roman" w:hAnsi="Arial" w:cs="Arial"/>
                <w:b/>
                <w:bCs/>
                <w:sz w:val="12"/>
                <w:szCs w:val="12"/>
                <w:lang w:val="en"/>
              </w:rPr>
              <w:t> </w:t>
            </w:r>
          </w:p>
        </w:tc>
      </w:tr>
    </w:tbl>
    <w:p w14:paraId="2C585550" w14:textId="77777777" w:rsidR="00E54B5E" w:rsidRPr="00735D27" w:rsidRDefault="00E54B5E" w:rsidP="00E54B5E">
      <w:pPr>
        <w:spacing w:after="0" w:line="240" w:lineRule="auto"/>
        <w:jc w:val="both"/>
        <w:rPr>
          <w:rFonts w:ascii="Arial" w:hAnsi="Arial" w:cs="Arial"/>
          <w:color w:val="000000" w:themeColor="text1"/>
        </w:rPr>
      </w:pPr>
    </w:p>
    <w:p w14:paraId="53CD9CA0" w14:textId="77777777" w:rsidR="00E54B5E" w:rsidRPr="000D793A" w:rsidRDefault="002C41A8" w:rsidP="00E54B5E">
      <w:pPr>
        <w:spacing w:after="0" w:line="240" w:lineRule="auto"/>
        <w:jc w:val="both"/>
        <w:rPr>
          <w:rFonts w:ascii="Arial" w:hAnsi="Arial" w:cs="Arial"/>
          <w:color w:val="000000" w:themeColor="text1"/>
          <w:lang w:val="en-US"/>
        </w:rPr>
      </w:pPr>
      <w:r>
        <w:rPr>
          <w:rFonts w:ascii="Arial" w:hAnsi="Arial" w:cs="Arial"/>
          <w:color w:val="000000" w:themeColor="text1"/>
          <w:lang w:val="en"/>
        </w:rPr>
        <w:t xml:space="preserve">The total amount of government expenditures related to matching funds commitments for the purchase of HIV/AIDS, TB and Malaria inputs is USD 8,534,836.80, of which USD 6,266,836.80 has the required documentation and USD 2,268,000.00 of which does not yet have the required documentation, </w:t>
      </w:r>
      <w:proofErr w:type="gramStart"/>
      <w:r>
        <w:rPr>
          <w:rFonts w:ascii="Arial" w:hAnsi="Arial" w:cs="Arial"/>
          <w:color w:val="000000" w:themeColor="text1"/>
          <w:lang w:val="en"/>
        </w:rPr>
        <w:t>i.e.</w:t>
      </w:r>
      <w:proofErr w:type="gramEnd"/>
      <w:r>
        <w:rPr>
          <w:rFonts w:ascii="Arial" w:hAnsi="Arial" w:cs="Arial"/>
          <w:color w:val="000000" w:themeColor="text1"/>
          <w:lang w:val="en"/>
        </w:rPr>
        <w:t xml:space="preserve"> a cumulative compliance rate of 66% of inputs. However, it should be noted that for 2022, some procurement </w:t>
      </w:r>
      <w:r>
        <w:rPr>
          <w:rFonts w:ascii="Arial" w:hAnsi="Arial" w:cs="Arial"/>
          <w:color w:val="000000" w:themeColor="text1"/>
          <w:lang w:val="en"/>
        </w:rPr>
        <w:lastRenderedPageBreak/>
        <w:t>contracts for inputs and equipment for malaria, tuberculosis and HIV/AIDS are underway (inputs are being delivered). Upon completion of the delivery of all inputs, supporting documentation will be shared with stakeholders.</w:t>
      </w:r>
    </w:p>
    <w:p w14:paraId="11FE99AB" w14:textId="77777777" w:rsidR="00E54B5E" w:rsidRPr="000D793A" w:rsidRDefault="00E54B5E" w:rsidP="00E54B5E">
      <w:pPr>
        <w:spacing w:after="0" w:line="240" w:lineRule="auto"/>
        <w:jc w:val="both"/>
        <w:rPr>
          <w:rFonts w:ascii="Arial" w:hAnsi="Arial" w:cs="Arial"/>
          <w:bCs/>
          <w:iCs/>
          <w:lang w:val="en-US"/>
        </w:rPr>
      </w:pPr>
    </w:p>
    <w:p w14:paraId="6F59EC0A" w14:textId="77777777" w:rsidR="00E54B5E" w:rsidRPr="000D793A" w:rsidRDefault="002C41A8" w:rsidP="00E54B5E">
      <w:pPr>
        <w:spacing w:after="0" w:line="240" w:lineRule="auto"/>
        <w:jc w:val="both"/>
        <w:rPr>
          <w:rFonts w:ascii="Arial" w:hAnsi="Arial" w:cs="Arial"/>
          <w:bCs/>
          <w:iCs/>
          <w:lang w:val="en-US"/>
        </w:rPr>
      </w:pPr>
      <w:r>
        <w:rPr>
          <w:rFonts w:ascii="Arial" w:hAnsi="Arial" w:cs="Arial"/>
          <w:lang w:val="en"/>
        </w:rPr>
        <w:t>In general, the 2023 matching funds commitments will be honored because the amounts of the Global Fund projects’ counterparts are entered in the budget lines of the Finance Law for each fiscal year.</w:t>
      </w:r>
    </w:p>
    <w:p w14:paraId="67C1414E" w14:textId="77777777" w:rsidR="00E54B5E" w:rsidRPr="00735D27" w:rsidRDefault="00E54B5E" w:rsidP="00E54B5E">
      <w:pPr>
        <w:pStyle w:val="BodyText"/>
        <w:spacing w:after="0" w:line="240" w:lineRule="auto"/>
        <w:rPr>
          <w:rFonts w:ascii="Arial" w:hAnsi="Arial" w:cs="Arial"/>
        </w:rPr>
      </w:pPr>
    </w:p>
    <w:p w14:paraId="7BF328F8" w14:textId="77777777" w:rsidR="00E54B5E" w:rsidRPr="00735D27" w:rsidRDefault="002C41A8" w:rsidP="00E54B5E">
      <w:pPr>
        <w:pStyle w:val="BodyText"/>
        <w:spacing w:after="0" w:line="240" w:lineRule="auto"/>
        <w:jc w:val="both"/>
        <w:rPr>
          <w:rFonts w:ascii="Arial" w:eastAsia="Times New Roman" w:hAnsi="Arial" w:cs="Arial"/>
          <w:bCs/>
          <w:color w:val="000000"/>
          <w:sz w:val="22"/>
        </w:rPr>
      </w:pPr>
      <w:r>
        <w:rPr>
          <w:rFonts w:ascii="Arial" w:hAnsi="Arial" w:cs="Arial"/>
          <w:b/>
          <w:bCs/>
          <w:sz w:val="20"/>
          <w:szCs w:val="20"/>
          <w:u w:val="single"/>
          <w:lang w:val="en"/>
        </w:rPr>
        <w:t>National funding and resource mobilization for TB and HIV components for the 2023-2025 allocation period</w:t>
      </w:r>
      <w:r>
        <w:rPr>
          <w:rFonts w:ascii="Arial" w:hAnsi="Arial" w:cs="Arial"/>
          <w:b/>
          <w:bCs/>
          <w:sz w:val="20"/>
          <w:szCs w:val="20"/>
          <w:lang w:val="en"/>
        </w:rPr>
        <w:t xml:space="preserve">: </w:t>
      </w:r>
      <w:r>
        <w:rPr>
          <w:rFonts w:ascii="Arial" w:hAnsi="Arial" w:cs="Arial"/>
          <w:color w:val="000000" w:themeColor="text1"/>
          <w:sz w:val="22"/>
          <w:lang w:val="en"/>
        </w:rPr>
        <w:t>The Congolese Government, in the budget law for each year’s budget year, allocates lines of appropriations for matching funds for the TB and HIV components. In addition to financing from the State budget, the Government has come to an agreement with the International Monetary Fund (IMF)</w:t>
      </w:r>
      <w:r>
        <w:rPr>
          <w:rFonts w:ascii="Arial" w:hAnsi="Arial" w:cs="Arial"/>
          <w:color w:val="000000"/>
          <w:sz w:val="22"/>
          <w:lang w:val="en"/>
        </w:rPr>
        <w:t xml:space="preserve"> in its budget support, specific lines of credit for the purchase of inputs related to the fight against TB and HIV/AIDS. In addition to paying TB and HIV/AIDS health workers, the government also funds other interventions: </w:t>
      </w:r>
    </w:p>
    <w:p w14:paraId="3A77B7EB" w14:textId="77777777" w:rsidR="00E54B5E" w:rsidRPr="000D793A" w:rsidRDefault="002C41A8" w:rsidP="00E54B5E">
      <w:pPr>
        <w:pStyle w:val="ListParagraph"/>
        <w:numPr>
          <w:ilvl w:val="0"/>
          <w:numId w:val="63"/>
        </w:numPr>
        <w:spacing w:after="0" w:line="240" w:lineRule="auto"/>
        <w:jc w:val="both"/>
        <w:rPr>
          <w:rFonts w:ascii="Arial" w:eastAsia="Times New Roman" w:hAnsi="Arial" w:cs="Arial"/>
          <w:bCs/>
          <w:color w:val="000000"/>
          <w:lang w:val="en-US"/>
        </w:rPr>
      </w:pPr>
      <w:r>
        <w:rPr>
          <w:rFonts w:ascii="Arial" w:eastAsia="Times New Roman" w:hAnsi="Arial" w:cs="Arial"/>
          <w:lang w:val="en"/>
        </w:rPr>
        <w:t xml:space="preserve">TB component: operating costs, purchase of laboratory reagents, inputs and consumables, purchase of anti-tuberculosis drugs, GeneXpert machines and cartridges, as well as biomedical equipment such as microscopes, free treatment for tuberculosis patients, support for the celebration of National Tuberculosis Day (NTD), and rehabilitation/construction of treatment and diagnostic </w:t>
      </w:r>
      <w:proofErr w:type="spellStart"/>
      <w:r>
        <w:rPr>
          <w:rFonts w:ascii="Arial" w:eastAsia="Times New Roman" w:hAnsi="Arial" w:cs="Arial"/>
          <w:lang w:val="en"/>
        </w:rPr>
        <w:t>centres</w:t>
      </w:r>
      <w:proofErr w:type="spellEnd"/>
      <w:r>
        <w:rPr>
          <w:rFonts w:ascii="Arial" w:eastAsia="Times New Roman" w:hAnsi="Arial" w:cs="Arial"/>
          <w:lang w:val="en"/>
        </w:rPr>
        <w:t xml:space="preserve"> (CDTs/treatment </w:t>
      </w:r>
      <w:proofErr w:type="spellStart"/>
      <w:r>
        <w:rPr>
          <w:rFonts w:ascii="Arial" w:eastAsia="Times New Roman" w:hAnsi="Arial" w:cs="Arial"/>
          <w:lang w:val="en"/>
        </w:rPr>
        <w:t>centres</w:t>
      </w:r>
      <w:proofErr w:type="spellEnd"/>
      <w:r>
        <w:rPr>
          <w:rFonts w:ascii="Arial" w:eastAsia="Times New Roman" w:hAnsi="Arial" w:cs="Arial"/>
          <w:lang w:val="en"/>
        </w:rPr>
        <w:t xml:space="preserve"> (CTs)</w:t>
      </w:r>
    </w:p>
    <w:p w14:paraId="1DD775BC" w14:textId="77777777" w:rsidR="00E54B5E" w:rsidRPr="000D793A" w:rsidRDefault="002C41A8" w:rsidP="00E54B5E">
      <w:pPr>
        <w:pStyle w:val="ListParagraph"/>
        <w:numPr>
          <w:ilvl w:val="0"/>
          <w:numId w:val="63"/>
        </w:numPr>
        <w:spacing w:after="0" w:line="240" w:lineRule="auto"/>
        <w:jc w:val="both"/>
        <w:rPr>
          <w:rFonts w:ascii="Arial" w:eastAsia="Times New Roman" w:hAnsi="Arial" w:cs="Arial"/>
          <w:bCs/>
          <w:color w:val="000000"/>
          <w:lang w:val="en-US"/>
        </w:rPr>
      </w:pPr>
      <w:r>
        <w:rPr>
          <w:rFonts w:ascii="Arial" w:eastAsia="Times New Roman" w:hAnsi="Arial" w:cs="Arial"/>
          <w:color w:val="000000"/>
          <w:lang w:val="en"/>
        </w:rPr>
        <w:t xml:space="preserve">HIV component: Purchase screening tests, viral load inputs, laboratory equipment and materials and molecular biology for </w:t>
      </w:r>
      <w:proofErr w:type="spellStart"/>
      <w:r>
        <w:rPr>
          <w:rFonts w:ascii="Arial" w:eastAsia="Times New Roman" w:hAnsi="Arial" w:cs="Arial"/>
          <w:color w:val="000000"/>
          <w:lang w:val="en"/>
        </w:rPr>
        <w:t>Kindu</w:t>
      </w:r>
      <w:proofErr w:type="spellEnd"/>
      <w:r>
        <w:rPr>
          <w:rFonts w:ascii="Arial" w:eastAsia="Times New Roman" w:hAnsi="Arial" w:cs="Arial"/>
          <w:color w:val="000000"/>
          <w:lang w:val="en"/>
        </w:rPr>
        <w:t xml:space="preserve"> and Mbuji-</w:t>
      </w:r>
      <w:proofErr w:type="spellStart"/>
      <w:r>
        <w:rPr>
          <w:rFonts w:ascii="Arial" w:eastAsia="Times New Roman" w:hAnsi="Arial" w:cs="Arial"/>
          <w:color w:val="000000"/>
          <w:lang w:val="en"/>
        </w:rPr>
        <w:t>Mayi</w:t>
      </w:r>
      <w:proofErr w:type="spellEnd"/>
      <w:r>
        <w:rPr>
          <w:rFonts w:ascii="Arial" w:eastAsia="Times New Roman" w:hAnsi="Arial" w:cs="Arial"/>
          <w:color w:val="000000"/>
          <w:lang w:val="en"/>
        </w:rPr>
        <w:t xml:space="preserve">, free care for people living with HIV/AIDS, </w:t>
      </w:r>
      <w:proofErr w:type="gramStart"/>
      <w:r>
        <w:rPr>
          <w:rFonts w:ascii="Arial" w:eastAsia="Times New Roman" w:hAnsi="Arial" w:cs="Arial"/>
          <w:color w:val="000000"/>
          <w:lang w:val="en"/>
        </w:rPr>
        <w:t>construction</w:t>
      </w:r>
      <w:proofErr w:type="gramEnd"/>
      <w:r>
        <w:rPr>
          <w:rFonts w:ascii="Arial" w:eastAsia="Times New Roman" w:hAnsi="Arial" w:cs="Arial"/>
          <w:color w:val="000000"/>
          <w:lang w:val="en"/>
        </w:rPr>
        <w:t xml:space="preserve"> and rehabilitation of health facilities (FOSAs) for HIV/AIDS care, integration of HIV/AIDS into primary health care activities at the level of Hospitals and Health Centers.</w:t>
      </w:r>
    </w:p>
    <w:p w14:paraId="6DCC6C16" w14:textId="77777777" w:rsidR="00E54B5E" w:rsidRPr="000D793A" w:rsidRDefault="00E54B5E" w:rsidP="00E54B5E">
      <w:pPr>
        <w:spacing w:after="0" w:line="240" w:lineRule="auto"/>
        <w:jc w:val="both"/>
        <w:rPr>
          <w:rFonts w:ascii="Arial" w:eastAsia="Times New Roman" w:hAnsi="Arial" w:cs="Arial"/>
          <w:bCs/>
          <w:color w:val="000000"/>
          <w:lang w:val="en-US"/>
        </w:rPr>
      </w:pPr>
    </w:p>
    <w:p w14:paraId="565B6A13" w14:textId="77777777" w:rsidR="00E54B5E" w:rsidRPr="00735D27" w:rsidRDefault="002C41A8" w:rsidP="00E54B5E">
      <w:pPr>
        <w:pStyle w:val="BodyText"/>
        <w:spacing w:after="0" w:line="240" w:lineRule="auto"/>
        <w:jc w:val="both"/>
        <w:rPr>
          <w:rFonts w:ascii="Arial" w:hAnsi="Arial" w:cs="Arial"/>
          <w:bCs/>
          <w:sz w:val="22"/>
        </w:rPr>
      </w:pPr>
      <w:r>
        <w:rPr>
          <w:rFonts w:ascii="Arial" w:hAnsi="Arial" w:cs="Arial"/>
          <w:b/>
          <w:bCs/>
          <w:sz w:val="20"/>
          <w:szCs w:val="20"/>
          <w:u w:val="single"/>
          <w:lang w:val="en"/>
        </w:rPr>
        <w:t>Health expenditure tracking and reporting mechanisms used</w:t>
      </w:r>
      <w:r>
        <w:rPr>
          <w:rFonts w:ascii="Arial" w:hAnsi="Arial" w:cs="Arial"/>
          <w:b/>
          <w:bCs/>
          <w:sz w:val="20"/>
          <w:szCs w:val="20"/>
          <w:lang w:val="en"/>
        </w:rPr>
        <w:t xml:space="preserve">: </w:t>
      </w:r>
      <w:r>
        <w:rPr>
          <w:rFonts w:ascii="Arial" w:hAnsi="Arial" w:cs="Arial"/>
          <w:sz w:val="22"/>
          <w:lang w:val="en"/>
        </w:rPr>
        <w:t>As for the monitoring and reporting mechanisms used, the National Program of National Accounts of Health, which is a specialized unit of the Ministry of Public Health, Hygiene and Prevention, is the National Focal Point for regular quarterly monitoring of public health expenditures and reports all financial information including the reconstitution of supporting documents related to all expenditures through the mechanisms put in place.</w:t>
      </w:r>
    </w:p>
    <w:p w14:paraId="0C012BE7" w14:textId="77777777" w:rsidR="00E54B5E" w:rsidRPr="00735D27" w:rsidRDefault="00E54B5E" w:rsidP="00E54B5E">
      <w:pPr>
        <w:pStyle w:val="BodyText"/>
        <w:spacing w:after="0" w:line="240" w:lineRule="auto"/>
        <w:jc w:val="both"/>
        <w:rPr>
          <w:rFonts w:ascii="Arial" w:hAnsi="Arial" w:cs="Arial"/>
          <w:bCs/>
          <w:sz w:val="22"/>
        </w:rPr>
      </w:pPr>
    </w:p>
    <w:p w14:paraId="49FD8B44" w14:textId="0089B679" w:rsidR="00E54B5E" w:rsidRPr="00E54B5E" w:rsidRDefault="002C41A8" w:rsidP="00E54B5E">
      <w:pPr>
        <w:pStyle w:val="BodyText"/>
        <w:spacing w:after="0" w:line="240" w:lineRule="auto"/>
        <w:jc w:val="both"/>
        <w:rPr>
          <w:rFonts w:ascii="Arial" w:eastAsia="Times New Roman" w:hAnsi="Arial" w:cs="Arial"/>
          <w:bCs/>
          <w:color w:val="000000"/>
          <w:sz w:val="22"/>
        </w:rPr>
      </w:pPr>
      <w:r>
        <w:rPr>
          <w:rFonts w:ascii="Arial" w:hAnsi="Arial" w:cs="Arial"/>
          <w:b/>
          <w:bCs/>
          <w:sz w:val="20"/>
          <w:szCs w:val="20"/>
          <w:u w:val="single"/>
          <w:lang w:val="en"/>
        </w:rPr>
        <w:t>Planned measures to address remaining funding gaps in the TB and HIV components</w:t>
      </w:r>
      <w:r>
        <w:rPr>
          <w:rFonts w:ascii="Arial" w:hAnsi="Arial" w:cs="Arial"/>
          <w:b/>
          <w:bCs/>
          <w:sz w:val="20"/>
          <w:szCs w:val="20"/>
          <w:lang w:val="en"/>
        </w:rPr>
        <w:t xml:space="preserve">: </w:t>
      </w:r>
      <w:r>
        <w:rPr>
          <w:rFonts w:ascii="Arial" w:hAnsi="Arial" w:cs="Arial"/>
          <w:sz w:val="22"/>
          <w:lang w:val="en"/>
        </w:rPr>
        <w:t xml:space="preserve">As regards the measures planned to address the remaining funding gaps in the fight against HIV/AIDS, the Congolese Government </w:t>
      </w:r>
      <w:r>
        <w:rPr>
          <w:rFonts w:ascii="Arial" w:hAnsi="Arial" w:cs="Arial"/>
          <w:color w:val="000000" w:themeColor="text1"/>
          <w:sz w:val="22"/>
          <w:lang w:val="en"/>
        </w:rPr>
        <w:t>has come to an agreement with the International Monetary Fund (IMF)</w:t>
      </w:r>
      <w:r>
        <w:rPr>
          <w:rFonts w:ascii="Arial" w:hAnsi="Arial" w:cs="Arial"/>
          <w:color w:val="000000"/>
          <w:sz w:val="22"/>
          <w:lang w:val="en"/>
        </w:rPr>
        <w:t xml:space="preserve"> in its budget support, on specific lines of credit for the purchase of inputs </w:t>
      </w:r>
      <w:r>
        <w:rPr>
          <w:rFonts w:ascii="Arial" w:hAnsi="Arial" w:cs="Arial"/>
          <w:color w:val="000000"/>
          <w:lang w:val="en"/>
        </w:rPr>
        <w:t>of the TB and HIV</w:t>
      </w:r>
      <w:r>
        <w:rPr>
          <w:rFonts w:ascii="Arial" w:hAnsi="Arial" w:cs="Arial"/>
          <w:color w:val="000000"/>
          <w:sz w:val="22"/>
          <w:lang w:val="en"/>
        </w:rPr>
        <w:t xml:space="preserve"> components</w:t>
      </w:r>
      <w:r>
        <w:rPr>
          <w:rFonts w:ascii="Arial" w:hAnsi="Arial" w:cs="Arial"/>
          <w:color w:val="000000"/>
          <w:lang w:val="en"/>
        </w:rPr>
        <w:t>. In addition, lines of credit are entered in the Finance Act</w:t>
      </w:r>
      <w:r>
        <w:rPr>
          <w:rFonts w:ascii="Arial" w:hAnsi="Arial" w:cs="Arial"/>
          <w:color w:val="000000"/>
          <w:sz w:val="22"/>
          <w:lang w:val="en"/>
        </w:rPr>
        <w:t xml:space="preserve"> for each fiscal year. </w:t>
      </w:r>
      <w:proofErr w:type="gramStart"/>
      <w:r>
        <w:rPr>
          <w:rFonts w:ascii="Arial" w:hAnsi="Arial" w:cs="Arial"/>
          <w:color w:val="000000"/>
          <w:sz w:val="22"/>
          <w:lang w:val="en"/>
        </w:rPr>
        <w:t>A number of</w:t>
      </w:r>
      <w:proofErr w:type="gramEnd"/>
      <w:r>
        <w:rPr>
          <w:rFonts w:ascii="Arial" w:hAnsi="Arial" w:cs="Arial"/>
          <w:color w:val="000000"/>
          <w:sz w:val="22"/>
          <w:lang w:val="en"/>
        </w:rPr>
        <w:t xml:space="preserve"> headings are included, such as operating subsidies, remuneration, economic and social interventions, purchases of specific inputs, etc.</w:t>
      </w:r>
    </w:p>
    <w:p w14:paraId="0DEE00D3" w14:textId="77777777" w:rsidR="0071755A" w:rsidRPr="00666732" w:rsidRDefault="0071755A" w:rsidP="00666732">
      <w:pPr>
        <w:pStyle w:val="BodyText"/>
        <w:spacing w:after="0" w:line="240" w:lineRule="auto"/>
        <w:ind w:left="360"/>
        <w:jc w:val="both"/>
        <w:rPr>
          <w:rFonts w:cstheme="minorHAnsi"/>
          <w:sz w:val="22"/>
        </w:rPr>
      </w:pPr>
    </w:p>
    <w:p w14:paraId="518097D1" w14:textId="77777777" w:rsidR="0071755A" w:rsidRPr="000D793A" w:rsidRDefault="0071755A">
      <w:pPr>
        <w:spacing w:after="200"/>
        <w:rPr>
          <w:sz w:val="24"/>
          <w:szCs w:val="24"/>
          <w:lang w:val="en-US"/>
        </w:rPr>
        <w:sectPr w:rsidR="0071755A" w:rsidRPr="000D793A" w:rsidSect="00BD1314">
          <w:pgSz w:w="11906" w:h="16838" w:code="9"/>
          <w:pgMar w:top="851" w:right="851" w:bottom="1418" w:left="851" w:header="0" w:footer="289" w:gutter="0"/>
          <w:cols w:space="708"/>
          <w:docGrid w:linePitch="360"/>
        </w:sectPr>
      </w:pPr>
    </w:p>
    <w:p w14:paraId="102C5D6C" w14:textId="77777777" w:rsidR="0071755A" w:rsidRPr="005773BE" w:rsidRDefault="0071755A" w:rsidP="0071755A">
      <w:pPr>
        <w:pStyle w:val="BodyText"/>
        <w:spacing w:after="0" w:line="240" w:lineRule="auto"/>
        <w:jc w:val="both"/>
        <w:rPr>
          <w:szCs w:val="24"/>
        </w:rPr>
      </w:pPr>
    </w:p>
    <w:p w14:paraId="0DC08B4E" w14:textId="77777777" w:rsidR="00673D02" w:rsidRPr="005773BE" w:rsidRDefault="002C41A8">
      <w:pPr>
        <w:pStyle w:val="BodyText"/>
        <w:numPr>
          <w:ilvl w:val="0"/>
          <w:numId w:val="11"/>
        </w:numPr>
        <w:spacing w:after="0" w:line="240" w:lineRule="auto"/>
        <w:ind w:left="360"/>
        <w:jc w:val="both"/>
        <w:rPr>
          <w:b/>
          <w:bCs/>
        </w:rPr>
      </w:pPr>
      <w:r>
        <w:rPr>
          <w:b/>
          <w:bCs/>
          <w:lang w:val="en"/>
        </w:rPr>
        <w:t>Program Essentials</w:t>
      </w:r>
    </w:p>
    <w:p w14:paraId="1AAFF573" w14:textId="64F65D8A" w:rsidR="006D728D" w:rsidRPr="005773BE" w:rsidRDefault="006D728D" w:rsidP="0071755A">
      <w:pPr>
        <w:pStyle w:val="BodyText"/>
        <w:spacing w:after="0" w:line="240" w:lineRule="auto"/>
        <w:jc w:val="both"/>
      </w:pPr>
    </w:p>
    <w:p w14:paraId="5A6F5996" w14:textId="0ED2507A" w:rsidR="0071755A" w:rsidRDefault="002C41A8" w:rsidP="0071755A">
      <w:pPr>
        <w:pStyle w:val="BodyText"/>
        <w:spacing w:after="0" w:line="240" w:lineRule="auto"/>
        <w:jc w:val="both"/>
        <w:rPr>
          <w:lang w:val="en"/>
        </w:rPr>
      </w:pPr>
      <w:r>
        <w:rPr>
          <w:lang w:val="en"/>
        </w:rPr>
        <w:t>In the DRC, apart from the core element of the circumcision program, all other elements have been achieved. However, some key elements of the TB and HIV program are below 50% achievement and are summarized by component in the table below.</w:t>
      </w:r>
    </w:p>
    <w:p w14:paraId="3566086D" w14:textId="77777777" w:rsidR="00925841" w:rsidRPr="005773BE" w:rsidRDefault="00925841" w:rsidP="0071755A">
      <w:pPr>
        <w:pStyle w:val="BodyText"/>
        <w:spacing w:after="0" w:line="240" w:lineRule="auto"/>
        <w:jc w:val="both"/>
      </w:pPr>
    </w:p>
    <w:tbl>
      <w:tblPr>
        <w:tblW w:w="5000" w:type="pct"/>
        <w:tblCellMar>
          <w:left w:w="70" w:type="dxa"/>
          <w:right w:w="70" w:type="dxa"/>
        </w:tblCellMar>
        <w:tblLook w:val="04A0" w:firstRow="1" w:lastRow="0" w:firstColumn="1" w:lastColumn="0" w:noHBand="0" w:noVBand="1"/>
      </w:tblPr>
      <w:tblGrid>
        <w:gridCol w:w="6260"/>
        <w:gridCol w:w="4167"/>
        <w:gridCol w:w="4132"/>
      </w:tblGrid>
      <w:tr w:rsidR="00E03079" w14:paraId="12CB0956" w14:textId="77777777" w:rsidTr="4EE47A99">
        <w:trPr>
          <w:trHeight w:val="20"/>
        </w:trPr>
        <w:tc>
          <w:tcPr>
            <w:tcW w:w="2150" w:type="pct"/>
            <w:tcBorders>
              <w:top w:val="single" w:sz="4" w:space="0" w:color="auto"/>
              <w:left w:val="single" w:sz="4" w:space="0" w:color="auto"/>
              <w:bottom w:val="single" w:sz="4" w:space="0" w:color="auto"/>
              <w:right w:val="single" w:sz="4" w:space="0" w:color="auto"/>
            </w:tcBorders>
            <w:shd w:val="clear" w:color="auto" w:fill="4472C4"/>
            <w:noWrap/>
            <w:vAlign w:val="center"/>
            <w:hideMark/>
          </w:tcPr>
          <w:p w14:paraId="0A39AF27" w14:textId="77777777" w:rsidR="00982B7C" w:rsidRPr="000D793A" w:rsidRDefault="002C41A8" w:rsidP="006E5B89">
            <w:pPr>
              <w:spacing w:after="0" w:line="240" w:lineRule="auto"/>
              <w:jc w:val="center"/>
              <w:rPr>
                <w:rFonts w:eastAsia="Times New Roman" w:cstheme="minorHAnsi"/>
                <w:b/>
                <w:bCs/>
                <w:color w:val="FFFFFF"/>
                <w:sz w:val="16"/>
                <w:szCs w:val="16"/>
                <w:lang w:val="en-US"/>
              </w:rPr>
            </w:pPr>
            <w:r>
              <w:rPr>
                <w:rFonts w:eastAsia="Times New Roman" w:cstheme="minorHAnsi"/>
                <w:b/>
                <w:bCs/>
                <w:color w:val="FFFFFF"/>
                <w:sz w:val="16"/>
                <w:szCs w:val="16"/>
                <w:lang w:val="en"/>
              </w:rPr>
              <w:t>Key area of program focus</w:t>
            </w:r>
          </w:p>
        </w:tc>
        <w:tc>
          <w:tcPr>
            <w:tcW w:w="1431" w:type="pct"/>
            <w:tcBorders>
              <w:top w:val="single" w:sz="4" w:space="0" w:color="auto"/>
              <w:left w:val="nil"/>
              <w:bottom w:val="single" w:sz="4" w:space="0" w:color="auto"/>
              <w:right w:val="single" w:sz="4" w:space="0" w:color="auto"/>
            </w:tcBorders>
            <w:shd w:val="clear" w:color="auto" w:fill="4472C4"/>
            <w:vAlign w:val="center"/>
            <w:hideMark/>
          </w:tcPr>
          <w:p w14:paraId="62012430" w14:textId="77777777" w:rsidR="00982B7C" w:rsidRPr="001A1613" w:rsidRDefault="002C41A8" w:rsidP="006E5B89">
            <w:pPr>
              <w:spacing w:after="0" w:line="240" w:lineRule="auto"/>
              <w:jc w:val="center"/>
              <w:rPr>
                <w:rFonts w:eastAsia="Times New Roman" w:cstheme="minorHAnsi"/>
                <w:b/>
                <w:bCs/>
                <w:color w:val="FFFFFF"/>
                <w:sz w:val="16"/>
                <w:szCs w:val="16"/>
              </w:rPr>
            </w:pPr>
            <w:r>
              <w:rPr>
                <w:rFonts w:eastAsia="Times New Roman" w:cstheme="minorHAnsi"/>
                <w:b/>
                <w:bCs/>
                <w:color w:val="FFFFFF"/>
                <w:sz w:val="16"/>
                <w:szCs w:val="16"/>
                <w:lang w:val="en"/>
              </w:rPr>
              <w:t>Reasons</w:t>
            </w:r>
          </w:p>
        </w:tc>
        <w:tc>
          <w:tcPr>
            <w:tcW w:w="1419" w:type="pct"/>
            <w:tcBorders>
              <w:top w:val="single" w:sz="4" w:space="0" w:color="auto"/>
              <w:left w:val="nil"/>
              <w:bottom w:val="single" w:sz="4" w:space="0" w:color="auto"/>
              <w:right w:val="single" w:sz="4" w:space="0" w:color="auto"/>
            </w:tcBorders>
            <w:shd w:val="clear" w:color="auto" w:fill="4472C4"/>
            <w:vAlign w:val="center"/>
          </w:tcPr>
          <w:p w14:paraId="60D6280B" w14:textId="77777777" w:rsidR="00982B7C" w:rsidRPr="001A1613" w:rsidRDefault="002C41A8" w:rsidP="006E5B89">
            <w:pPr>
              <w:spacing w:after="0" w:line="240" w:lineRule="auto"/>
              <w:jc w:val="center"/>
              <w:rPr>
                <w:rFonts w:eastAsia="Times New Roman" w:cstheme="minorHAnsi"/>
                <w:b/>
                <w:bCs/>
                <w:color w:val="FFFFFF"/>
                <w:sz w:val="16"/>
                <w:szCs w:val="16"/>
              </w:rPr>
            </w:pPr>
            <w:r>
              <w:rPr>
                <w:rFonts w:eastAsia="Times New Roman" w:cstheme="minorHAnsi"/>
                <w:b/>
                <w:bCs/>
                <w:color w:val="FFFFFF"/>
                <w:sz w:val="16"/>
                <w:szCs w:val="16"/>
                <w:lang w:val="en"/>
              </w:rPr>
              <w:t>Improvement Strategy</w:t>
            </w:r>
          </w:p>
        </w:tc>
      </w:tr>
      <w:tr w:rsidR="00E03079" w14:paraId="2030F7B6" w14:textId="77777777" w:rsidTr="006E5B89">
        <w:trPr>
          <w:trHeight w:val="20"/>
        </w:trPr>
        <w:tc>
          <w:tcPr>
            <w:tcW w:w="5000" w:type="pct"/>
            <w:gridSpan w:val="3"/>
            <w:tcBorders>
              <w:top w:val="nil"/>
              <w:left w:val="single" w:sz="4" w:space="0" w:color="auto"/>
              <w:bottom w:val="single" w:sz="4" w:space="0" w:color="auto"/>
              <w:right w:val="single" w:sz="4" w:space="0" w:color="auto"/>
            </w:tcBorders>
            <w:shd w:val="clear" w:color="auto" w:fill="auto"/>
            <w:vAlign w:val="center"/>
          </w:tcPr>
          <w:p w14:paraId="1231EBD5" w14:textId="77777777" w:rsidR="00982B7C" w:rsidRPr="001A1613" w:rsidRDefault="002C41A8" w:rsidP="006E5B89">
            <w:pPr>
              <w:spacing w:after="0" w:line="240" w:lineRule="auto"/>
              <w:rPr>
                <w:rFonts w:eastAsia="Times New Roman" w:cstheme="minorHAnsi"/>
                <w:b/>
                <w:bCs/>
                <w:color w:val="000000"/>
                <w:sz w:val="16"/>
                <w:szCs w:val="16"/>
              </w:rPr>
            </w:pPr>
            <w:r>
              <w:rPr>
                <w:rFonts w:eastAsia="Times New Roman" w:cstheme="minorHAnsi"/>
                <w:b/>
                <w:bCs/>
                <w:color w:val="000000"/>
                <w:sz w:val="16"/>
                <w:szCs w:val="16"/>
                <w:lang w:val="en"/>
              </w:rPr>
              <w:t>Tuberculosis Component</w:t>
            </w:r>
          </w:p>
        </w:tc>
      </w:tr>
      <w:tr w:rsidR="00E03079" w:rsidRPr="000969C4" w14:paraId="2FD1AF3C" w14:textId="77777777" w:rsidTr="006E5B89">
        <w:trPr>
          <w:trHeight w:val="20"/>
        </w:trPr>
        <w:tc>
          <w:tcPr>
            <w:tcW w:w="2150" w:type="pct"/>
            <w:tcBorders>
              <w:top w:val="nil"/>
              <w:left w:val="single" w:sz="4" w:space="0" w:color="auto"/>
              <w:bottom w:val="single" w:sz="4" w:space="0" w:color="auto"/>
              <w:right w:val="single" w:sz="4" w:space="0" w:color="auto"/>
            </w:tcBorders>
            <w:shd w:val="clear" w:color="auto" w:fill="auto"/>
            <w:vAlign w:val="center"/>
          </w:tcPr>
          <w:p w14:paraId="119BD6D7" w14:textId="77777777" w:rsidR="00AA054C" w:rsidRPr="000D793A" w:rsidRDefault="002C41A8" w:rsidP="00AA054C">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 xml:space="preserve">1. </w:t>
            </w:r>
            <w:r>
              <w:rPr>
                <w:rFonts w:eastAsia="Times New Roman" w:cstheme="minorHAnsi"/>
                <w:sz w:val="16"/>
                <w:szCs w:val="16"/>
                <w:lang w:val="en"/>
              </w:rPr>
              <w:t>Routine screening for TB is offered to those most at risk (key and vulnerable populations), including chest x-ray with or without computer-aided detection (currently recommended for people 15 years of age and older).</w:t>
            </w:r>
          </w:p>
        </w:tc>
        <w:tc>
          <w:tcPr>
            <w:tcW w:w="1431" w:type="pct"/>
            <w:tcBorders>
              <w:top w:val="nil"/>
              <w:left w:val="nil"/>
              <w:bottom w:val="single" w:sz="4" w:space="0" w:color="auto"/>
              <w:right w:val="single" w:sz="4" w:space="0" w:color="auto"/>
            </w:tcBorders>
            <w:shd w:val="clear" w:color="auto" w:fill="auto"/>
            <w:vAlign w:val="center"/>
          </w:tcPr>
          <w:p w14:paraId="3D1FB3F1" w14:textId="77777777" w:rsidR="00AA054C" w:rsidRPr="000D793A" w:rsidRDefault="002C41A8" w:rsidP="00AA054C">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 xml:space="preserve">Screening for TB using chest X-ray with or without computer-aided detection has been initiated in some key and vulnerable </w:t>
            </w:r>
            <w:proofErr w:type="gramStart"/>
            <w:r>
              <w:rPr>
                <w:rFonts w:eastAsia="Times New Roman" w:cstheme="minorHAnsi"/>
                <w:color w:val="000000"/>
                <w:sz w:val="16"/>
                <w:szCs w:val="16"/>
                <w:lang w:val="en"/>
              </w:rPr>
              <w:t>populations</w:t>
            </w:r>
            <w:proofErr w:type="gramEnd"/>
            <w:r>
              <w:rPr>
                <w:rFonts w:eastAsia="Times New Roman" w:cstheme="minorHAnsi"/>
                <w:color w:val="000000"/>
                <w:sz w:val="16"/>
                <w:szCs w:val="16"/>
                <w:lang w:val="en"/>
              </w:rPr>
              <w:t xml:space="preserve"> but coverage remains insufficient. The use of the </w:t>
            </w:r>
            <w:proofErr w:type="spellStart"/>
            <w:r>
              <w:rPr>
                <w:rFonts w:eastAsia="Times New Roman" w:cstheme="minorHAnsi"/>
                <w:color w:val="000000"/>
                <w:sz w:val="16"/>
                <w:szCs w:val="16"/>
                <w:lang w:val="en"/>
              </w:rPr>
              <w:t>Xpert</w:t>
            </w:r>
            <w:proofErr w:type="spellEnd"/>
            <w:r>
              <w:rPr>
                <w:rFonts w:eastAsia="Times New Roman" w:cstheme="minorHAnsi"/>
                <w:color w:val="000000"/>
                <w:sz w:val="16"/>
                <w:szCs w:val="16"/>
                <w:lang w:val="en"/>
              </w:rPr>
              <w:t xml:space="preserve"> stool testing to strengthen diagnosis in children (particularly those under 5 years of age) has not yet been implemented in all treatment and diagnostic </w:t>
            </w:r>
            <w:proofErr w:type="spellStart"/>
            <w:r>
              <w:rPr>
                <w:rFonts w:eastAsia="Times New Roman" w:cstheme="minorHAnsi"/>
                <w:color w:val="000000"/>
                <w:sz w:val="16"/>
                <w:szCs w:val="16"/>
                <w:lang w:val="en"/>
              </w:rPr>
              <w:t>centres</w:t>
            </w:r>
            <w:proofErr w:type="spellEnd"/>
            <w:r>
              <w:rPr>
                <w:rFonts w:eastAsia="Times New Roman" w:cstheme="minorHAnsi"/>
                <w:color w:val="000000"/>
                <w:sz w:val="16"/>
                <w:szCs w:val="16"/>
                <w:lang w:val="en"/>
              </w:rPr>
              <w:t xml:space="preserve"> (CDTs), resulting in missed opportunities in health services.</w:t>
            </w:r>
          </w:p>
          <w:p w14:paraId="228DA1CA" w14:textId="0447073C" w:rsidR="00AA054C" w:rsidRPr="000D793A" w:rsidRDefault="002C41A8" w:rsidP="00AA054C">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 xml:space="preserve">Information on the burden of TB in key and vulnerable populations remains insufficient. TB interventions (awareness and stigma, advocacy, testing and diagnosis, care) for refugees/internally displaced people (IDPs), prisoners, miners and populations living in precarious neighborhoods/slums in major cities need to be strengthened. </w:t>
            </w:r>
          </w:p>
        </w:tc>
        <w:tc>
          <w:tcPr>
            <w:tcW w:w="1419" w:type="pct"/>
            <w:tcBorders>
              <w:top w:val="nil"/>
              <w:left w:val="nil"/>
              <w:bottom w:val="single" w:sz="4" w:space="0" w:color="auto"/>
              <w:right w:val="single" w:sz="4" w:space="0" w:color="auto"/>
            </w:tcBorders>
            <w:vAlign w:val="center"/>
          </w:tcPr>
          <w:p w14:paraId="3072EC7D" w14:textId="77777777" w:rsidR="00AA054C" w:rsidRPr="000D793A" w:rsidRDefault="002C41A8" w:rsidP="00AA054C">
            <w:pPr>
              <w:spacing w:after="0" w:line="240" w:lineRule="auto"/>
              <w:rPr>
                <w:rFonts w:eastAsia="Times New Roman"/>
                <w:color w:val="000000" w:themeColor="text1"/>
                <w:sz w:val="16"/>
                <w:szCs w:val="16"/>
                <w:lang w:val="en-US"/>
              </w:rPr>
            </w:pPr>
            <w:r>
              <w:rPr>
                <w:rFonts w:eastAsia="Times New Roman"/>
                <w:color w:val="000000" w:themeColor="text1"/>
                <w:sz w:val="16"/>
                <w:szCs w:val="16"/>
                <w:lang w:val="en"/>
              </w:rPr>
              <w:t xml:space="preserve">-Expansion of the Quality Approach (QAP) which will be expanded in Kinshasa and two new Provincial Tuberculosis Control Coordination Offices (CPLTs) in 2023 and in the eight major cities of the DRC, for a total of 400 covered health facilities (FOSAs) under GC7.  This approach allows for systematic testing of TB facilities for all health care seekers, including children and adolescents, and for the quality of the TB cascade. </w:t>
            </w:r>
          </w:p>
          <w:p w14:paraId="43E74B7B" w14:textId="77777777" w:rsidR="00AA054C" w:rsidRPr="000D793A" w:rsidRDefault="002C41A8" w:rsidP="00AA054C">
            <w:pPr>
              <w:spacing w:after="0" w:line="240" w:lineRule="auto"/>
              <w:rPr>
                <w:rFonts w:eastAsia="Times New Roman"/>
                <w:color w:val="000000" w:themeColor="text1"/>
                <w:sz w:val="16"/>
                <w:szCs w:val="16"/>
                <w:lang w:val="en-US"/>
              </w:rPr>
            </w:pPr>
            <w:r>
              <w:rPr>
                <w:rFonts w:eastAsia="Times New Roman"/>
                <w:color w:val="000000" w:themeColor="text1"/>
                <w:sz w:val="16"/>
                <w:szCs w:val="16"/>
                <w:lang w:val="en"/>
              </w:rPr>
              <w:t xml:space="preserve">- Increase the number of screening campaigns with X-ray and computer-aided detection targeting key and vulnerable populations </w:t>
            </w:r>
          </w:p>
          <w:p w14:paraId="1B477FE2" w14:textId="77777777" w:rsidR="00AA054C" w:rsidRPr="000D793A" w:rsidRDefault="002C41A8" w:rsidP="00AA054C">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 xml:space="preserve">- Apply the first-line molecular diagnostic algorithm in all treatment and diagnostic </w:t>
            </w:r>
            <w:proofErr w:type="spellStart"/>
            <w:r>
              <w:rPr>
                <w:rFonts w:eastAsia="Times New Roman" w:cstheme="minorHAnsi"/>
                <w:color w:val="000000"/>
                <w:sz w:val="16"/>
                <w:szCs w:val="16"/>
                <w:lang w:val="en"/>
              </w:rPr>
              <w:t>centres</w:t>
            </w:r>
            <w:proofErr w:type="spellEnd"/>
            <w:r>
              <w:rPr>
                <w:rFonts w:eastAsia="Times New Roman" w:cstheme="minorHAnsi"/>
                <w:color w:val="000000"/>
                <w:sz w:val="16"/>
                <w:szCs w:val="16"/>
                <w:lang w:val="en"/>
              </w:rPr>
              <w:t xml:space="preserve"> (CDTs) with GeneXpert and </w:t>
            </w:r>
            <w:proofErr w:type="spellStart"/>
            <w:r>
              <w:rPr>
                <w:rFonts w:eastAsia="Times New Roman" w:cstheme="minorHAnsi"/>
                <w:color w:val="000000"/>
                <w:sz w:val="16"/>
                <w:szCs w:val="16"/>
                <w:lang w:val="en"/>
              </w:rPr>
              <w:t>TrueNat</w:t>
            </w:r>
            <w:proofErr w:type="spellEnd"/>
            <w:r>
              <w:rPr>
                <w:rFonts w:eastAsia="Times New Roman" w:cstheme="minorHAnsi"/>
                <w:color w:val="000000"/>
                <w:sz w:val="16"/>
                <w:szCs w:val="16"/>
                <w:lang w:val="en"/>
              </w:rPr>
              <w:t xml:space="preserve"> devices </w:t>
            </w:r>
          </w:p>
          <w:p w14:paraId="2101BE8C" w14:textId="77777777" w:rsidR="00AA054C" w:rsidRPr="000D793A" w:rsidRDefault="002C41A8" w:rsidP="00AA054C">
            <w:pPr>
              <w:spacing w:after="0" w:line="240" w:lineRule="auto"/>
              <w:rPr>
                <w:rFonts w:eastAsia="Times New Roman"/>
                <w:color w:val="000000" w:themeColor="text1"/>
                <w:sz w:val="16"/>
                <w:szCs w:val="16"/>
                <w:lang w:val="en-US"/>
              </w:rPr>
            </w:pPr>
            <w:r>
              <w:rPr>
                <w:rFonts w:eastAsia="Times New Roman"/>
                <w:color w:val="000000" w:themeColor="text1"/>
                <w:sz w:val="16"/>
                <w:szCs w:val="16"/>
                <w:lang w:val="en"/>
              </w:rPr>
              <w:t xml:space="preserve">-Enhance detection in prisons using x-rays and molecular testing and screening on entry and exit </w:t>
            </w:r>
          </w:p>
          <w:p w14:paraId="5AF7B23C" w14:textId="77777777" w:rsidR="00AA054C" w:rsidRPr="000D793A" w:rsidRDefault="002C41A8" w:rsidP="00AA054C">
            <w:pPr>
              <w:spacing w:after="0" w:line="240" w:lineRule="auto"/>
              <w:rPr>
                <w:rFonts w:eastAsia="Times New Roman"/>
                <w:color w:val="000000" w:themeColor="text1"/>
                <w:sz w:val="16"/>
                <w:szCs w:val="16"/>
                <w:lang w:val="en-US"/>
              </w:rPr>
            </w:pPr>
            <w:r>
              <w:rPr>
                <w:rFonts w:eastAsia="Times New Roman"/>
                <w:color w:val="000000" w:themeColor="text1"/>
                <w:sz w:val="16"/>
                <w:szCs w:val="16"/>
                <w:lang w:val="en"/>
              </w:rPr>
              <w:t xml:space="preserve">- Involve private pharmacies in referring presumed cases of TB to treatment and diagnostic </w:t>
            </w:r>
            <w:proofErr w:type="spellStart"/>
            <w:r>
              <w:rPr>
                <w:rFonts w:eastAsia="Times New Roman"/>
                <w:color w:val="000000" w:themeColor="text1"/>
                <w:sz w:val="16"/>
                <w:szCs w:val="16"/>
                <w:lang w:val="en"/>
              </w:rPr>
              <w:t>centres</w:t>
            </w:r>
            <w:proofErr w:type="spellEnd"/>
            <w:r>
              <w:rPr>
                <w:rFonts w:eastAsia="Times New Roman"/>
                <w:color w:val="000000" w:themeColor="text1"/>
                <w:sz w:val="16"/>
                <w:szCs w:val="16"/>
                <w:lang w:val="en"/>
              </w:rPr>
              <w:t xml:space="preserve"> (CDTs) </w:t>
            </w:r>
          </w:p>
          <w:p w14:paraId="2E849841" w14:textId="6B7D9C88" w:rsidR="00AA054C" w:rsidRPr="000D793A" w:rsidRDefault="002C41A8" w:rsidP="00AA054C">
            <w:pPr>
              <w:spacing w:after="0" w:line="240" w:lineRule="auto"/>
              <w:rPr>
                <w:rFonts w:eastAsia="Times New Roman" w:cstheme="minorHAnsi"/>
                <w:color w:val="000000"/>
                <w:sz w:val="16"/>
                <w:szCs w:val="16"/>
                <w:lang w:val="en-US"/>
              </w:rPr>
            </w:pPr>
            <w:r>
              <w:rPr>
                <w:rFonts w:eastAsia="Times New Roman"/>
                <w:color w:val="000000" w:themeColor="text1"/>
                <w:sz w:val="16"/>
                <w:szCs w:val="16"/>
                <w:lang w:val="en"/>
              </w:rPr>
              <w:t xml:space="preserve">- Increase coverage of contact tracing </w:t>
            </w:r>
          </w:p>
        </w:tc>
      </w:tr>
      <w:tr w:rsidR="00E03079" w:rsidRPr="000969C4" w14:paraId="7B6C97BB" w14:textId="77777777" w:rsidTr="006E5B89">
        <w:trPr>
          <w:trHeight w:val="20"/>
        </w:trPr>
        <w:tc>
          <w:tcPr>
            <w:tcW w:w="2150" w:type="pct"/>
            <w:tcBorders>
              <w:top w:val="nil"/>
              <w:left w:val="single" w:sz="4" w:space="0" w:color="auto"/>
              <w:bottom w:val="single" w:sz="4" w:space="0" w:color="auto"/>
              <w:right w:val="single" w:sz="4" w:space="0" w:color="auto"/>
            </w:tcBorders>
            <w:shd w:val="clear" w:color="auto" w:fill="auto"/>
            <w:vAlign w:val="center"/>
          </w:tcPr>
          <w:p w14:paraId="1A3C5E6D" w14:textId="77777777" w:rsidR="00AA054C" w:rsidRPr="000D793A" w:rsidRDefault="002C41A8" w:rsidP="00AA054C">
            <w:pPr>
              <w:spacing w:after="0" w:line="240" w:lineRule="auto"/>
              <w:rPr>
                <w:rFonts w:eastAsia="Times New Roman" w:cstheme="minorHAnsi"/>
                <w:color w:val="000000"/>
                <w:sz w:val="16"/>
                <w:szCs w:val="16"/>
                <w:lang w:val="en-US"/>
              </w:rPr>
            </w:pPr>
            <w:r>
              <w:rPr>
                <w:rFonts w:cstheme="minorHAnsi"/>
                <w:color w:val="000000"/>
                <w:sz w:val="16"/>
                <w:szCs w:val="16"/>
                <w:lang w:val="en"/>
              </w:rPr>
              <w:t xml:space="preserve">2. </w:t>
            </w:r>
            <w:r>
              <w:rPr>
                <w:rFonts w:cstheme="minorHAnsi"/>
                <w:sz w:val="16"/>
                <w:szCs w:val="16"/>
                <w:lang w:val="en"/>
              </w:rPr>
              <w:t xml:space="preserve">A multi-year plan to ensure universal use of rapid molecular tests as the initial diagnostic test for TB for all presumed cases of the disease, with implementation well underway.  </w:t>
            </w:r>
          </w:p>
        </w:tc>
        <w:tc>
          <w:tcPr>
            <w:tcW w:w="1431" w:type="pct"/>
            <w:tcBorders>
              <w:top w:val="nil"/>
              <w:left w:val="nil"/>
              <w:bottom w:val="single" w:sz="4" w:space="0" w:color="auto"/>
              <w:right w:val="single" w:sz="4" w:space="0" w:color="auto"/>
            </w:tcBorders>
            <w:shd w:val="clear" w:color="auto" w:fill="auto"/>
            <w:vAlign w:val="center"/>
          </w:tcPr>
          <w:p w14:paraId="18FF35F8" w14:textId="70702BAD" w:rsidR="00AA054C" w:rsidRPr="000D793A" w:rsidRDefault="002C41A8" w:rsidP="00AA054C">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The National TB Control Program (PNLT) has a molecular tools map which is updated regularly. The resources available in the allocation do not allow for the purchase of GeneXpert machines that can be installed according to the National TB Control Program (PNLT) molecular tool expansion plan.</w:t>
            </w:r>
          </w:p>
        </w:tc>
        <w:tc>
          <w:tcPr>
            <w:tcW w:w="1419" w:type="pct"/>
            <w:tcBorders>
              <w:top w:val="nil"/>
              <w:left w:val="nil"/>
              <w:bottom w:val="single" w:sz="4" w:space="0" w:color="auto"/>
              <w:right w:val="single" w:sz="4" w:space="0" w:color="auto"/>
            </w:tcBorders>
            <w:vAlign w:val="center"/>
          </w:tcPr>
          <w:p w14:paraId="68A82921" w14:textId="77777777" w:rsidR="00AA054C" w:rsidRPr="000D793A" w:rsidRDefault="002C41A8" w:rsidP="00AA054C">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 xml:space="preserve">- Regular updating of the mapping of molecular tools </w:t>
            </w:r>
          </w:p>
          <w:p w14:paraId="163ED086" w14:textId="77777777" w:rsidR="00AA054C" w:rsidRPr="000D793A" w:rsidRDefault="002C41A8" w:rsidP="00AA054C">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 xml:space="preserve">- Optimize of the use of equipment and strengthen the sample transport system </w:t>
            </w:r>
          </w:p>
          <w:p w14:paraId="11C631AE" w14:textId="02D26FFD" w:rsidR="00AA054C" w:rsidRPr="000D793A" w:rsidRDefault="002C41A8" w:rsidP="00AA054C">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 xml:space="preserve">- Seek additional funds to provide new health zones with molecular tools, based on National TB Control Program (PNLT) mapping and analysis of priorities (areas with high TB and HIV burden, geographical accessibility, presence of key and vulnerable populations). </w:t>
            </w:r>
          </w:p>
        </w:tc>
      </w:tr>
      <w:tr w:rsidR="00E03079" w:rsidRPr="000969C4" w14:paraId="47521F50" w14:textId="77777777" w:rsidTr="006E5B89">
        <w:trPr>
          <w:trHeight w:val="20"/>
        </w:trPr>
        <w:tc>
          <w:tcPr>
            <w:tcW w:w="2150" w:type="pct"/>
            <w:tcBorders>
              <w:top w:val="nil"/>
              <w:left w:val="single" w:sz="4" w:space="0" w:color="auto"/>
              <w:bottom w:val="single" w:sz="4" w:space="0" w:color="auto"/>
              <w:right w:val="single" w:sz="4" w:space="0" w:color="auto"/>
            </w:tcBorders>
            <w:shd w:val="clear" w:color="auto" w:fill="auto"/>
            <w:vAlign w:val="center"/>
          </w:tcPr>
          <w:p w14:paraId="1005D1A1" w14:textId="77777777" w:rsidR="00AA054C" w:rsidRPr="000D793A" w:rsidRDefault="002C41A8" w:rsidP="00AA054C">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 xml:space="preserve">3. </w:t>
            </w:r>
            <w:r>
              <w:rPr>
                <w:rFonts w:eastAsia="Times New Roman" w:cstheme="minorHAnsi"/>
                <w:sz w:val="16"/>
                <w:szCs w:val="16"/>
                <w:lang w:val="en"/>
              </w:rPr>
              <w:t>All people with bacteriologically confirmed tuberculosis undergo at least one resistance test for rifampicin; those with rifampicin-resistant tuberculosis undergo additional testing to rule out resistance to other drugs</w:t>
            </w:r>
          </w:p>
        </w:tc>
        <w:tc>
          <w:tcPr>
            <w:tcW w:w="1431" w:type="pct"/>
            <w:tcBorders>
              <w:top w:val="nil"/>
              <w:left w:val="nil"/>
              <w:bottom w:val="single" w:sz="4" w:space="0" w:color="auto"/>
              <w:right w:val="single" w:sz="4" w:space="0" w:color="auto"/>
            </w:tcBorders>
            <w:shd w:val="clear" w:color="auto" w:fill="auto"/>
            <w:vAlign w:val="center"/>
          </w:tcPr>
          <w:p w14:paraId="4A47C828" w14:textId="35757ACD" w:rsidR="00AA054C" w:rsidRPr="000D793A" w:rsidRDefault="002C41A8" w:rsidP="00AA054C">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Not all TB+ patients are tested for resistance to R in all provinces, Rifampicin-resistant tuberculosis (RR-TB) patients have insufficient access to 2nd-line testing.</w:t>
            </w:r>
          </w:p>
        </w:tc>
        <w:tc>
          <w:tcPr>
            <w:tcW w:w="1419" w:type="pct"/>
            <w:tcBorders>
              <w:top w:val="nil"/>
              <w:left w:val="nil"/>
              <w:bottom w:val="single" w:sz="4" w:space="0" w:color="auto"/>
              <w:right w:val="single" w:sz="4" w:space="0" w:color="auto"/>
            </w:tcBorders>
            <w:vAlign w:val="center"/>
          </w:tcPr>
          <w:p w14:paraId="2B214BA9" w14:textId="77777777" w:rsidR="00AA054C" w:rsidRPr="000D793A" w:rsidRDefault="002C41A8" w:rsidP="00AA054C">
            <w:pPr>
              <w:spacing w:after="0" w:line="240" w:lineRule="auto"/>
              <w:rPr>
                <w:rFonts w:eastAsia="Times New Roman"/>
                <w:color w:val="000000" w:themeColor="text1"/>
                <w:sz w:val="16"/>
                <w:szCs w:val="16"/>
                <w:lang w:val="en-US"/>
              </w:rPr>
            </w:pPr>
            <w:r>
              <w:rPr>
                <w:rFonts w:eastAsia="Times New Roman"/>
                <w:color w:val="000000" w:themeColor="text1"/>
                <w:sz w:val="16"/>
                <w:szCs w:val="16"/>
                <w:lang w:val="en"/>
              </w:rPr>
              <w:t xml:space="preserve">- Implement the national guideline to perform </w:t>
            </w:r>
            <w:proofErr w:type="spellStart"/>
            <w:r>
              <w:rPr>
                <w:rFonts w:eastAsia="Times New Roman"/>
                <w:color w:val="000000" w:themeColor="text1"/>
                <w:sz w:val="16"/>
                <w:szCs w:val="16"/>
                <w:lang w:val="en"/>
              </w:rPr>
              <w:t>Xpert</w:t>
            </w:r>
            <w:proofErr w:type="spellEnd"/>
            <w:r>
              <w:rPr>
                <w:rFonts w:eastAsia="Times New Roman"/>
                <w:color w:val="000000" w:themeColor="text1"/>
                <w:sz w:val="16"/>
                <w:szCs w:val="16"/>
                <w:lang w:val="en"/>
              </w:rPr>
              <w:t xml:space="preserve"> or </w:t>
            </w:r>
            <w:proofErr w:type="spellStart"/>
            <w:r>
              <w:rPr>
                <w:rFonts w:eastAsia="Times New Roman"/>
                <w:color w:val="000000" w:themeColor="text1"/>
                <w:sz w:val="16"/>
                <w:szCs w:val="16"/>
                <w:lang w:val="en"/>
              </w:rPr>
              <w:t>TrueNAT</w:t>
            </w:r>
            <w:proofErr w:type="spellEnd"/>
            <w:r>
              <w:rPr>
                <w:rFonts w:eastAsia="Times New Roman"/>
                <w:color w:val="000000" w:themeColor="text1"/>
                <w:sz w:val="16"/>
                <w:szCs w:val="16"/>
                <w:lang w:val="en"/>
              </w:rPr>
              <w:t xml:space="preserve"> tests on all bacteriologically confirmed TB patients</w:t>
            </w:r>
          </w:p>
          <w:p w14:paraId="3ED688FD" w14:textId="3760554E" w:rsidR="00AA054C" w:rsidRPr="000D793A" w:rsidRDefault="002C41A8" w:rsidP="00AA054C">
            <w:pPr>
              <w:spacing w:after="0" w:line="240" w:lineRule="auto"/>
              <w:rPr>
                <w:rFonts w:eastAsia="Times New Roman"/>
                <w:color w:val="000000"/>
                <w:sz w:val="16"/>
                <w:szCs w:val="16"/>
                <w:lang w:val="en-US"/>
              </w:rPr>
            </w:pPr>
            <w:r>
              <w:rPr>
                <w:rFonts w:eastAsia="Times New Roman"/>
                <w:color w:val="000000" w:themeColor="text1"/>
                <w:sz w:val="16"/>
                <w:szCs w:val="16"/>
                <w:lang w:val="en"/>
              </w:rPr>
              <w:t xml:space="preserve">- Optimize the use of 10-color GeneXpert devices (106 available at the end of 2023) with the availability of XDR-TB cartridges, a strengthened sample transport system and popularization of algorithms. </w:t>
            </w:r>
          </w:p>
        </w:tc>
      </w:tr>
      <w:tr w:rsidR="00E03079" w:rsidRPr="000969C4" w14:paraId="51B0B45B" w14:textId="77777777" w:rsidTr="006E5B89">
        <w:trPr>
          <w:trHeight w:val="20"/>
        </w:trPr>
        <w:tc>
          <w:tcPr>
            <w:tcW w:w="2150" w:type="pct"/>
            <w:tcBorders>
              <w:top w:val="nil"/>
              <w:left w:val="single" w:sz="4" w:space="0" w:color="auto"/>
              <w:bottom w:val="single" w:sz="4" w:space="0" w:color="auto"/>
              <w:right w:val="single" w:sz="4" w:space="0" w:color="auto"/>
            </w:tcBorders>
            <w:shd w:val="clear" w:color="auto" w:fill="auto"/>
            <w:vAlign w:val="center"/>
          </w:tcPr>
          <w:p w14:paraId="34880BE4" w14:textId="77777777" w:rsidR="00AA054C" w:rsidRPr="000D793A" w:rsidRDefault="002C41A8" w:rsidP="00AA054C">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 xml:space="preserve">4. </w:t>
            </w:r>
            <w:r>
              <w:rPr>
                <w:rFonts w:eastAsia="Times New Roman" w:cstheme="minorHAnsi"/>
                <w:sz w:val="16"/>
                <w:szCs w:val="16"/>
                <w:lang w:val="en"/>
              </w:rPr>
              <w:t>The TB diagnostic network works effectively to increase access to testing, including sample transportation, equipment maintenance, connectivity solutions, biosecurity, quality assurance and a procurement system</w:t>
            </w:r>
          </w:p>
        </w:tc>
        <w:tc>
          <w:tcPr>
            <w:tcW w:w="1431" w:type="pct"/>
            <w:tcBorders>
              <w:top w:val="nil"/>
              <w:left w:val="nil"/>
              <w:bottom w:val="single" w:sz="4" w:space="0" w:color="auto"/>
              <w:right w:val="single" w:sz="4" w:space="0" w:color="auto"/>
            </w:tcBorders>
            <w:shd w:val="clear" w:color="auto" w:fill="auto"/>
            <w:vAlign w:val="center"/>
          </w:tcPr>
          <w:p w14:paraId="623CFCC6" w14:textId="1D0B4171" w:rsidR="00AA054C" w:rsidRPr="000D793A" w:rsidRDefault="002C41A8" w:rsidP="00AA054C">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 xml:space="preserve">Transport of samples is to be reinforced, the problem of maintenance for microscopes, </w:t>
            </w:r>
            <w:proofErr w:type="spellStart"/>
            <w:r>
              <w:rPr>
                <w:rFonts w:eastAsia="Times New Roman" w:cstheme="minorHAnsi"/>
                <w:color w:val="000000"/>
                <w:sz w:val="16"/>
                <w:szCs w:val="16"/>
                <w:lang w:val="en"/>
              </w:rPr>
              <w:t>Xpert</w:t>
            </w:r>
            <w:proofErr w:type="spellEnd"/>
            <w:r>
              <w:rPr>
                <w:rFonts w:eastAsia="Times New Roman" w:cstheme="minorHAnsi"/>
                <w:color w:val="000000"/>
                <w:sz w:val="16"/>
                <w:szCs w:val="16"/>
                <w:lang w:val="en"/>
              </w:rPr>
              <w:t xml:space="preserve"> with modules that are rapidly deteriorating, biosecurity and biosecurity to be reinforced. </w:t>
            </w:r>
          </w:p>
        </w:tc>
        <w:tc>
          <w:tcPr>
            <w:tcW w:w="1419" w:type="pct"/>
            <w:tcBorders>
              <w:top w:val="nil"/>
              <w:left w:val="nil"/>
              <w:bottom w:val="single" w:sz="4" w:space="0" w:color="auto"/>
              <w:right w:val="single" w:sz="4" w:space="0" w:color="auto"/>
            </w:tcBorders>
            <w:vAlign w:val="center"/>
          </w:tcPr>
          <w:p w14:paraId="7AD760C4" w14:textId="77777777" w:rsidR="00AA054C" w:rsidRPr="000D793A" w:rsidRDefault="002C41A8" w:rsidP="00AA054C">
            <w:pPr>
              <w:spacing w:after="0" w:line="240" w:lineRule="auto"/>
              <w:rPr>
                <w:rFonts w:eastAsia="Times New Roman"/>
                <w:color w:val="000000" w:themeColor="text1"/>
                <w:sz w:val="16"/>
                <w:szCs w:val="16"/>
                <w:lang w:val="en-US"/>
              </w:rPr>
            </w:pPr>
            <w:r>
              <w:rPr>
                <w:rFonts w:eastAsia="Times New Roman"/>
                <w:color w:val="000000" w:themeColor="text1"/>
                <w:sz w:val="16"/>
                <w:szCs w:val="16"/>
                <w:lang w:val="en"/>
              </w:rPr>
              <w:t>- Strengthen the transportation of samples in all provinces</w:t>
            </w:r>
          </w:p>
          <w:p w14:paraId="33A83F2F" w14:textId="77777777" w:rsidR="00AA054C" w:rsidRPr="000D793A" w:rsidRDefault="002C41A8" w:rsidP="00AA054C">
            <w:pPr>
              <w:spacing w:after="0" w:line="240" w:lineRule="auto"/>
              <w:rPr>
                <w:rFonts w:eastAsia="Times New Roman"/>
                <w:color w:val="000000" w:themeColor="text1"/>
                <w:sz w:val="16"/>
                <w:szCs w:val="16"/>
                <w:lang w:val="en-US"/>
              </w:rPr>
            </w:pPr>
            <w:r>
              <w:rPr>
                <w:rFonts w:eastAsia="Times New Roman"/>
                <w:color w:val="000000" w:themeColor="text1"/>
                <w:sz w:val="16"/>
                <w:szCs w:val="16"/>
                <w:lang w:val="en"/>
              </w:rPr>
              <w:t xml:space="preserve">- Implement the maintenance and replacement plan for non-functional modules as soon as possible with regular monitoring of compliance with the maintenance contract  </w:t>
            </w:r>
          </w:p>
          <w:p w14:paraId="588CAAD7" w14:textId="77777777" w:rsidR="00AA054C" w:rsidRPr="000D793A" w:rsidRDefault="002C41A8" w:rsidP="00AA054C">
            <w:pPr>
              <w:spacing w:after="0" w:line="240" w:lineRule="auto"/>
              <w:rPr>
                <w:rFonts w:eastAsia="Times New Roman"/>
                <w:color w:val="000000"/>
                <w:sz w:val="16"/>
                <w:szCs w:val="16"/>
                <w:lang w:val="en-US"/>
              </w:rPr>
            </w:pPr>
            <w:r>
              <w:rPr>
                <w:rFonts w:eastAsia="Times New Roman"/>
                <w:color w:val="000000"/>
                <w:sz w:val="16"/>
                <w:szCs w:val="16"/>
                <w:lang w:val="en"/>
              </w:rPr>
              <w:lastRenderedPageBreak/>
              <w:t xml:space="preserve">- Put in place provincial supervisors who will have the role of monitoring maintenance in their Provincial Tuberculosis Control Coordination Office </w:t>
            </w:r>
          </w:p>
          <w:p w14:paraId="2782DFDC" w14:textId="77777777" w:rsidR="00AA054C" w:rsidRPr="000D793A" w:rsidRDefault="002C41A8" w:rsidP="00AA054C">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 Increase the level of coverage in connection software for molecular diagnostic machines (Data to care)</w:t>
            </w:r>
          </w:p>
          <w:p w14:paraId="62D2C805" w14:textId="77777777" w:rsidR="00AA054C" w:rsidRPr="000D793A" w:rsidRDefault="002C41A8" w:rsidP="00AA054C">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 xml:space="preserve">- Strengthen the quality control of microscopy, molecular </w:t>
            </w:r>
            <w:proofErr w:type="gramStart"/>
            <w:r>
              <w:rPr>
                <w:rFonts w:eastAsia="Times New Roman" w:cstheme="minorHAnsi"/>
                <w:color w:val="000000"/>
                <w:sz w:val="16"/>
                <w:szCs w:val="16"/>
                <w:lang w:val="en"/>
              </w:rPr>
              <w:t>biology</w:t>
            </w:r>
            <w:proofErr w:type="gramEnd"/>
            <w:r>
              <w:rPr>
                <w:rFonts w:eastAsia="Times New Roman" w:cstheme="minorHAnsi"/>
                <w:color w:val="000000"/>
                <w:sz w:val="16"/>
                <w:szCs w:val="16"/>
                <w:lang w:val="en"/>
              </w:rPr>
              <w:t xml:space="preserve"> and culture</w:t>
            </w:r>
          </w:p>
          <w:p w14:paraId="4B50647F" w14:textId="77777777" w:rsidR="00AA054C" w:rsidRPr="000D793A" w:rsidRDefault="002C41A8" w:rsidP="00AA054C">
            <w:pPr>
              <w:spacing w:after="0" w:line="240" w:lineRule="auto"/>
              <w:rPr>
                <w:rFonts w:eastAsia="Times New Roman"/>
                <w:color w:val="000000" w:themeColor="text1"/>
                <w:sz w:val="16"/>
                <w:szCs w:val="16"/>
                <w:lang w:val="en-US"/>
              </w:rPr>
            </w:pPr>
            <w:r>
              <w:rPr>
                <w:rFonts w:eastAsia="Times New Roman"/>
                <w:color w:val="000000" w:themeColor="text1"/>
                <w:sz w:val="16"/>
                <w:szCs w:val="16"/>
                <w:lang w:val="en"/>
              </w:rPr>
              <w:t>- Increase the supply of laboratory tests and inputs</w:t>
            </w:r>
          </w:p>
          <w:p w14:paraId="46C01349" w14:textId="662C3F91" w:rsidR="00AA054C" w:rsidRPr="000D793A" w:rsidRDefault="002C41A8" w:rsidP="00AA054C">
            <w:pPr>
              <w:spacing w:after="0" w:line="240" w:lineRule="auto"/>
              <w:rPr>
                <w:rFonts w:eastAsia="Times New Roman"/>
                <w:color w:val="000000"/>
                <w:sz w:val="16"/>
                <w:szCs w:val="16"/>
                <w:lang w:val="en-US"/>
              </w:rPr>
            </w:pPr>
            <w:r>
              <w:rPr>
                <w:rFonts w:eastAsia="Times New Roman"/>
                <w:color w:val="000000" w:themeColor="text1"/>
                <w:sz w:val="16"/>
                <w:szCs w:val="16"/>
                <w:lang w:val="en"/>
              </w:rPr>
              <w:t xml:space="preserve">- Strengthen the 3 cultivation laboratories and the entire biosecurity and biosafety network </w:t>
            </w:r>
          </w:p>
        </w:tc>
      </w:tr>
      <w:tr w:rsidR="00E03079" w:rsidRPr="000969C4" w14:paraId="3641EE04" w14:textId="77777777" w:rsidTr="006E5B89">
        <w:trPr>
          <w:trHeight w:val="20"/>
        </w:trPr>
        <w:tc>
          <w:tcPr>
            <w:tcW w:w="2150" w:type="pct"/>
            <w:tcBorders>
              <w:top w:val="nil"/>
              <w:left w:val="single" w:sz="4" w:space="0" w:color="auto"/>
              <w:bottom w:val="single" w:sz="4" w:space="0" w:color="auto"/>
              <w:right w:val="single" w:sz="4" w:space="0" w:color="auto"/>
            </w:tcBorders>
            <w:shd w:val="clear" w:color="auto" w:fill="auto"/>
            <w:vAlign w:val="center"/>
          </w:tcPr>
          <w:p w14:paraId="4E37DD3A" w14:textId="3A2BA4DF" w:rsidR="00AA054C" w:rsidRPr="000D793A" w:rsidRDefault="002C41A8" w:rsidP="00AA054C">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lastRenderedPageBreak/>
              <w:t>5. Child-friendly formulations, oral regimens for drug-resistant TB and the four-month treatment regimen for mild drug-sensitive TB are used for treating the disease in children.</w:t>
            </w:r>
          </w:p>
        </w:tc>
        <w:tc>
          <w:tcPr>
            <w:tcW w:w="1431" w:type="pct"/>
            <w:tcBorders>
              <w:top w:val="nil"/>
              <w:left w:val="nil"/>
              <w:bottom w:val="single" w:sz="4" w:space="0" w:color="auto"/>
              <w:right w:val="single" w:sz="4" w:space="0" w:color="auto"/>
            </w:tcBorders>
            <w:shd w:val="clear" w:color="auto" w:fill="auto"/>
            <w:vAlign w:val="center"/>
          </w:tcPr>
          <w:p w14:paraId="502ECE4A" w14:textId="2331F631" w:rsidR="00AA054C" w:rsidRPr="000D793A" w:rsidRDefault="002C41A8" w:rsidP="00AA054C">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The 4-month schedule for children under 15 with uncomplicated TB is not yet in effect</w:t>
            </w:r>
          </w:p>
        </w:tc>
        <w:tc>
          <w:tcPr>
            <w:tcW w:w="1419" w:type="pct"/>
            <w:tcBorders>
              <w:top w:val="nil"/>
              <w:left w:val="nil"/>
              <w:bottom w:val="single" w:sz="4" w:space="0" w:color="auto"/>
              <w:right w:val="single" w:sz="4" w:space="0" w:color="auto"/>
            </w:tcBorders>
            <w:vAlign w:val="center"/>
          </w:tcPr>
          <w:p w14:paraId="4EBE8B71" w14:textId="77777777" w:rsidR="00AA054C" w:rsidRPr="000D793A" w:rsidRDefault="002C41A8" w:rsidP="00AA054C">
            <w:pPr>
              <w:spacing w:after="0" w:line="240" w:lineRule="auto"/>
              <w:rPr>
                <w:rFonts w:eastAsia="Times New Roman"/>
                <w:color w:val="000000" w:themeColor="text1"/>
                <w:sz w:val="16"/>
                <w:szCs w:val="16"/>
                <w:lang w:val="en-US"/>
              </w:rPr>
            </w:pPr>
            <w:r>
              <w:rPr>
                <w:rFonts w:eastAsia="Times New Roman"/>
                <w:color w:val="000000" w:themeColor="text1"/>
                <w:sz w:val="16"/>
                <w:szCs w:val="16"/>
                <w:lang w:val="en"/>
              </w:rPr>
              <w:t xml:space="preserve">- Updating and drawing up of technical sheets, posters, and check lists to take account of these new national recommendations </w:t>
            </w:r>
          </w:p>
          <w:p w14:paraId="2EACCD04" w14:textId="77777777" w:rsidR="00AA054C" w:rsidRPr="000D793A" w:rsidRDefault="00AA054C" w:rsidP="00AA054C">
            <w:pPr>
              <w:spacing w:after="0" w:line="240" w:lineRule="auto"/>
              <w:rPr>
                <w:rFonts w:eastAsia="Times New Roman"/>
                <w:color w:val="000000" w:themeColor="text1"/>
                <w:sz w:val="16"/>
                <w:szCs w:val="16"/>
                <w:lang w:val="en-US"/>
              </w:rPr>
            </w:pPr>
          </w:p>
        </w:tc>
      </w:tr>
      <w:tr w:rsidR="00E03079" w:rsidRPr="002E6ECD" w14:paraId="09BB5D75" w14:textId="77777777" w:rsidTr="006E5B89">
        <w:trPr>
          <w:trHeight w:val="20"/>
        </w:trPr>
        <w:tc>
          <w:tcPr>
            <w:tcW w:w="2150" w:type="pct"/>
            <w:tcBorders>
              <w:top w:val="nil"/>
              <w:left w:val="single" w:sz="4" w:space="0" w:color="auto"/>
              <w:bottom w:val="single" w:sz="4" w:space="0" w:color="auto"/>
              <w:right w:val="single" w:sz="4" w:space="0" w:color="auto"/>
            </w:tcBorders>
            <w:shd w:val="clear" w:color="auto" w:fill="auto"/>
            <w:vAlign w:val="center"/>
          </w:tcPr>
          <w:p w14:paraId="4ED55C27" w14:textId="63A2AE0B" w:rsidR="00AA054C" w:rsidRPr="000D793A" w:rsidRDefault="002C41A8" w:rsidP="00AA054C">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6. People with drug-resistant TB follow shorter or longer individualized oral regimens, as recommended by the WHO, and receive person-centered support to complete their treatment.</w:t>
            </w:r>
          </w:p>
        </w:tc>
        <w:tc>
          <w:tcPr>
            <w:tcW w:w="1431" w:type="pct"/>
            <w:tcBorders>
              <w:top w:val="nil"/>
              <w:left w:val="nil"/>
              <w:bottom w:val="single" w:sz="4" w:space="0" w:color="auto"/>
              <w:right w:val="single" w:sz="4" w:space="0" w:color="auto"/>
            </w:tcBorders>
            <w:shd w:val="clear" w:color="auto" w:fill="auto"/>
            <w:vAlign w:val="center"/>
          </w:tcPr>
          <w:p w14:paraId="6A3D1517" w14:textId="7EF85F7D" w:rsidR="00AA054C" w:rsidRPr="000D793A" w:rsidRDefault="002C41A8" w:rsidP="00AA054C">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 xml:space="preserve">The 6-month </w:t>
            </w:r>
            <w:proofErr w:type="spellStart"/>
            <w:r>
              <w:rPr>
                <w:rFonts w:eastAsia="Times New Roman" w:cstheme="minorHAnsi"/>
                <w:color w:val="000000"/>
                <w:sz w:val="16"/>
                <w:szCs w:val="16"/>
                <w:lang w:val="en"/>
              </w:rPr>
              <w:t>Bedaquiline</w:t>
            </w:r>
            <w:proofErr w:type="spellEnd"/>
            <w:r>
              <w:rPr>
                <w:rFonts w:eastAsia="Times New Roman" w:cstheme="minorHAnsi"/>
                <w:color w:val="000000"/>
                <w:sz w:val="16"/>
                <w:szCs w:val="16"/>
                <w:lang w:val="en"/>
              </w:rPr>
              <w:t xml:space="preserve">, </w:t>
            </w:r>
            <w:proofErr w:type="spellStart"/>
            <w:r>
              <w:rPr>
                <w:rFonts w:eastAsia="Times New Roman" w:cstheme="minorHAnsi"/>
                <w:color w:val="000000"/>
                <w:sz w:val="16"/>
                <w:szCs w:val="16"/>
                <w:lang w:val="en"/>
              </w:rPr>
              <w:t>Pretomanid</w:t>
            </w:r>
            <w:proofErr w:type="spellEnd"/>
            <w:r>
              <w:rPr>
                <w:rFonts w:eastAsia="Times New Roman" w:cstheme="minorHAnsi"/>
                <w:color w:val="000000"/>
                <w:sz w:val="16"/>
                <w:szCs w:val="16"/>
                <w:lang w:val="en"/>
              </w:rPr>
              <w:t xml:space="preserve"> and Linezolid (BPAL)/</w:t>
            </w:r>
            <w:proofErr w:type="spellStart"/>
            <w:r>
              <w:rPr>
                <w:rFonts w:eastAsia="Times New Roman" w:cstheme="minorHAnsi"/>
                <w:color w:val="000000"/>
                <w:sz w:val="16"/>
                <w:szCs w:val="16"/>
                <w:lang w:val="en"/>
              </w:rPr>
              <w:t>Bedaquiline</w:t>
            </w:r>
            <w:proofErr w:type="spellEnd"/>
            <w:r>
              <w:rPr>
                <w:rFonts w:eastAsia="Times New Roman" w:cstheme="minorHAnsi"/>
                <w:color w:val="000000"/>
                <w:sz w:val="16"/>
                <w:szCs w:val="16"/>
                <w:lang w:val="en"/>
              </w:rPr>
              <w:t xml:space="preserve">, </w:t>
            </w:r>
            <w:proofErr w:type="spellStart"/>
            <w:r>
              <w:rPr>
                <w:rFonts w:eastAsia="Times New Roman" w:cstheme="minorHAnsi"/>
                <w:color w:val="000000"/>
                <w:sz w:val="16"/>
                <w:szCs w:val="16"/>
                <w:lang w:val="en"/>
              </w:rPr>
              <w:t>Pretomanid</w:t>
            </w:r>
            <w:proofErr w:type="spellEnd"/>
            <w:r>
              <w:rPr>
                <w:rFonts w:eastAsia="Times New Roman" w:cstheme="minorHAnsi"/>
                <w:color w:val="000000"/>
                <w:sz w:val="16"/>
                <w:szCs w:val="16"/>
                <w:lang w:val="en"/>
              </w:rPr>
              <w:t xml:space="preserve">, Linezolid and Moxifloxacin (BPALM) regimen is already in the national directives but has not yet been applied. </w:t>
            </w:r>
          </w:p>
        </w:tc>
        <w:tc>
          <w:tcPr>
            <w:tcW w:w="1419" w:type="pct"/>
            <w:tcBorders>
              <w:top w:val="nil"/>
              <w:left w:val="nil"/>
              <w:bottom w:val="single" w:sz="4" w:space="0" w:color="auto"/>
              <w:right w:val="single" w:sz="4" w:space="0" w:color="auto"/>
            </w:tcBorders>
            <w:vAlign w:val="center"/>
          </w:tcPr>
          <w:p w14:paraId="445EF3CA" w14:textId="19743EC4" w:rsidR="00AA054C" w:rsidRPr="000D793A" w:rsidRDefault="002C41A8" w:rsidP="00AA054C">
            <w:pPr>
              <w:spacing w:after="0" w:line="240" w:lineRule="auto"/>
              <w:rPr>
                <w:rFonts w:eastAsia="Times New Roman"/>
                <w:color w:val="000000" w:themeColor="text1"/>
                <w:sz w:val="16"/>
                <w:szCs w:val="16"/>
                <w:lang w:val="en-US"/>
              </w:rPr>
            </w:pPr>
            <w:r>
              <w:rPr>
                <w:rFonts w:eastAsia="Times New Roman"/>
                <w:color w:val="000000" w:themeColor="text1"/>
                <w:sz w:val="16"/>
                <w:szCs w:val="16"/>
                <w:lang w:val="en"/>
              </w:rPr>
              <w:t xml:space="preserve">- A transition plan to the short 6-month plan will be developed as early as </w:t>
            </w:r>
            <w:proofErr w:type="gramStart"/>
            <w:r>
              <w:rPr>
                <w:rFonts w:eastAsia="Times New Roman"/>
                <w:color w:val="000000" w:themeColor="text1"/>
                <w:sz w:val="16"/>
                <w:szCs w:val="16"/>
                <w:lang w:val="en"/>
              </w:rPr>
              <w:t>2023 and second line</w:t>
            </w:r>
            <w:proofErr w:type="gramEnd"/>
            <w:r>
              <w:rPr>
                <w:rFonts w:eastAsia="Times New Roman"/>
                <w:color w:val="000000" w:themeColor="text1"/>
                <w:sz w:val="16"/>
                <w:szCs w:val="16"/>
                <w:lang w:val="en"/>
              </w:rPr>
              <w:t xml:space="preserve"> supplies in the GC7 aligned with these new recommendations. </w:t>
            </w:r>
          </w:p>
        </w:tc>
      </w:tr>
      <w:tr w:rsidR="00E03079" w:rsidRPr="000969C4" w14:paraId="6B92DC91" w14:textId="77777777" w:rsidTr="006E5B89">
        <w:trPr>
          <w:trHeight w:val="20"/>
        </w:trPr>
        <w:tc>
          <w:tcPr>
            <w:tcW w:w="2150" w:type="pct"/>
            <w:tcBorders>
              <w:top w:val="nil"/>
              <w:left w:val="single" w:sz="4" w:space="0" w:color="auto"/>
              <w:bottom w:val="single" w:sz="4" w:space="0" w:color="auto"/>
              <w:right w:val="single" w:sz="4" w:space="0" w:color="auto"/>
            </w:tcBorders>
            <w:shd w:val="clear" w:color="auto" w:fill="auto"/>
            <w:vAlign w:val="center"/>
          </w:tcPr>
          <w:p w14:paraId="0303E2ED" w14:textId="77777777" w:rsidR="00AA054C" w:rsidRPr="000D793A" w:rsidRDefault="002C41A8" w:rsidP="00AA054C">
            <w:pPr>
              <w:spacing w:after="0" w:line="240" w:lineRule="auto"/>
              <w:rPr>
                <w:rFonts w:eastAsia="Times New Roman" w:cstheme="minorHAnsi"/>
                <w:color w:val="000000"/>
                <w:sz w:val="16"/>
                <w:szCs w:val="16"/>
                <w:lang w:val="en-US"/>
              </w:rPr>
            </w:pPr>
            <w:r>
              <w:rPr>
                <w:rFonts w:cstheme="minorHAnsi"/>
                <w:color w:val="000000"/>
                <w:sz w:val="16"/>
                <w:szCs w:val="16"/>
                <w:lang w:val="en"/>
              </w:rPr>
              <w:t xml:space="preserve">7. </w:t>
            </w:r>
            <w:r>
              <w:rPr>
                <w:rFonts w:cstheme="minorHAnsi"/>
                <w:sz w:val="16"/>
                <w:szCs w:val="16"/>
                <w:lang w:val="en"/>
              </w:rPr>
              <w:t>TB preventive treatment (TPT) (including shorter treatment regimens) is available for all eligible people living with HIV (adults and children) and eligible household contacts of people with bacteriologically confirmed pulmonary TB</w:t>
            </w:r>
          </w:p>
        </w:tc>
        <w:tc>
          <w:tcPr>
            <w:tcW w:w="1431" w:type="pct"/>
            <w:tcBorders>
              <w:top w:val="nil"/>
              <w:left w:val="nil"/>
              <w:bottom w:val="single" w:sz="4" w:space="0" w:color="auto"/>
              <w:right w:val="single" w:sz="4" w:space="0" w:color="auto"/>
            </w:tcBorders>
            <w:shd w:val="clear" w:color="auto" w:fill="auto"/>
            <w:vAlign w:val="center"/>
          </w:tcPr>
          <w:p w14:paraId="1B989E87" w14:textId="77777777" w:rsidR="00AA054C" w:rsidRPr="000D793A" w:rsidRDefault="002C41A8" w:rsidP="00AA054C">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Short RH and HP 3-month regimens adopted.</w:t>
            </w:r>
          </w:p>
          <w:p w14:paraId="490652CC" w14:textId="77777777" w:rsidR="00AA054C" w:rsidRPr="000D793A" w:rsidRDefault="002C41A8" w:rsidP="00AA054C">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 xml:space="preserve">TB preventive treatment (TPT) coverage in contact children under 5 years of age and people living with HIV to be strengthened. </w:t>
            </w:r>
          </w:p>
          <w:p w14:paraId="12A326F7" w14:textId="77777777" w:rsidR="00AA054C" w:rsidRPr="000D793A" w:rsidRDefault="002C41A8" w:rsidP="00AA054C">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 xml:space="preserve">Expansion of TB preventive treatment (TPT) targets to include contacts older than 5 years not yet achieved. </w:t>
            </w:r>
          </w:p>
          <w:p w14:paraId="472545BC" w14:textId="181A96D1" w:rsidR="00AA054C" w:rsidRPr="000D793A" w:rsidRDefault="002C41A8" w:rsidP="00AA054C">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Latent tuberculous infection guide not yet popularized.</w:t>
            </w:r>
          </w:p>
        </w:tc>
        <w:tc>
          <w:tcPr>
            <w:tcW w:w="1419" w:type="pct"/>
            <w:tcBorders>
              <w:top w:val="nil"/>
              <w:left w:val="nil"/>
              <w:bottom w:val="single" w:sz="4" w:space="0" w:color="auto"/>
              <w:right w:val="single" w:sz="4" w:space="0" w:color="auto"/>
            </w:tcBorders>
            <w:vAlign w:val="center"/>
          </w:tcPr>
          <w:p w14:paraId="4F189589" w14:textId="77777777" w:rsidR="00AA054C" w:rsidRPr="000D793A" w:rsidRDefault="002C41A8" w:rsidP="00AA054C">
            <w:pPr>
              <w:spacing w:after="0" w:line="240" w:lineRule="auto"/>
              <w:rPr>
                <w:rFonts w:eastAsia="Times New Roman"/>
                <w:color w:val="000000" w:themeColor="text1"/>
                <w:sz w:val="16"/>
                <w:szCs w:val="16"/>
                <w:lang w:val="en-US"/>
              </w:rPr>
            </w:pPr>
            <w:r>
              <w:rPr>
                <w:rFonts w:eastAsia="Times New Roman"/>
                <w:color w:val="000000" w:themeColor="text1"/>
                <w:sz w:val="16"/>
                <w:szCs w:val="16"/>
                <w:lang w:val="en"/>
              </w:rPr>
              <w:t>- Scaling-up of national recommendations on the use of 3HP, 3RH schemes.</w:t>
            </w:r>
          </w:p>
          <w:p w14:paraId="7D2D78CA" w14:textId="77777777" w:rsidR="00AA054C" w:rsidRPr="000D793A" w:rsidRDefault="002C41A8" w:rsidP="00AA054C">
            <w:pPr>
              <w:spacing w:after="0" w:line="240" w:lineRule="auto"/>
              <w:rPr>
                <w:rFonts w:eastAsia="Times New Roman"/>
                <w:color w:val="000000" w:themeColor="text1"/>
                <w:sz w:val="16"/>
                <w:szCs w:val="16"/>
                <w:lang w:val="en-US"/>
              </w:rPr>
            </w:pPr>
            <w:r>
              <w:rPr>
                <w:rFonts w:eastAsia="Times New Roman"/>
                <w:color w:val="000000" w:themeColor="text1"/>
                <w:sz w:val="16"/>
                <w:szCs w:val="16"/>
                <w:lang w:val="en"/>
              </w:rPr>
              <w:t xml:space="preserve">- Increased contact investigation and coverage of TB preventive treatment (TPT) among eligible contact children under 5 years of age </w:t>
            </w:r>
          </w:p>
          <w:p w14:paraId="547FDD49" w14:textId="77777777" w:rsidR="00AA054C" w:rsidRPr="000D793A" w:rsidRDefault="002C41A8" w:rsidP="00AA054C">
            <w:pPr>
              <w:spacing w:after="0" w:line="240" w:lineRule="auto"/>
              <w:rPr>
                <w:rFonts w:eastAsia="Times New Roman"/>
                <w:color w:val="000000" w:themeColor="text1"/>
                <w:sz w:val="16"/>
                <w:szCs w:val="16"/>
                <w:lang w:val="en-US"/>
              </w:rPr>
            </w:pPr>
            <w:r>
              <w:rPr>
                <w:rFonts w:eastAsia="Times New Roman"/>
                <w:color w:val="000000" w:themeColor="text1"/>
                <w:sz w:val="16"/>
                <w:szCs w:val="16"/>
                <w:lang w:val="en"/>
              </w:rPr>
              <w:t>- Increased TB preventive treatment (TPT) coverage among people living with HIV.</w:t>
            </w:r>
          </w:p>
          <w:p w14:paraId="485915C2" w14:textId="77777777" w:rsidR="00AA054C" w:rsidRPr="000D793A" w:rsidRDefault="002C41A8" w:rsidP="00AA054C">
            <w:pPr>
              <w:spacing w:after="0" w:line="240" w:lineRule="auto"/>
              <w:rPr>
                <w:rFonts w:eastAsia="Times New Roman"/>
                <w:color w:val="000000" w:themeColor="text1"/>
                <w:sz w:val="16"/>
                <w:szCs w:val="16"/>
                <w:lang w:val="en-US"/>
              </w:rPr>
            </w:pPr>
            <w:r>
              <w:rPr>
                <w:rFonts w:eastAsia="Times New Roman"/>
                <w:color w:val="000000" w:themeColor="text1"/>
                <w:sz w:val="16"/>
                <w:szCs w:val="16"/>
                <w:lang w:val="en"/>
              </w:rPr>
              <w:t xml:space="preserve">- Updating and popularizing the latent tuberculous infection guide. </w:t>
            </w:r>
          </w:p>
          <w:p w14:paraId="1CA47DF5" w14:textId="77777777" w:rsidR="00AA054C" w:rsidRPr="000D793A" w:rsidRDefault="002C41A8" w:rsidP="00AA054C">
            <w:pPr>
              <w:spacing w:after="0" w:line="240" w:lineRule="auto"/>
              <w:rPr>
                <w:rFonts w:eastAsia="Times New Roman"/>
                <w:color w:val="000000" w:themeColor="text1"/>
                <w:sz w:val="16"/>
                <w:szCs w:val="16"/>
                <w:lang w:val="en-US"/>
              </w:rPr>
            </w:pPr>
            <w:r>
              <w:rPr>
                <w:rFonts w:eastAsia="Times New Roman"/>
                <w:color w:val="000000" w:themeColor="text1"/>
                <w:sz w:val="16"/>
                <w:szCs w:val="16"/>
                <w:lang w:val="en"/>
              </w:rPr>
              <w:t>- Strengthening the follow-up of subjects on TB preventive treatment (TPT).</w:t>
            </w:r>
          </w:p>
          <w:p w14:paraId="7BF11A82" w14:textId="6D80E89B" w:rsidR="00AA054C" w:rsidRPr="000D793A" w:rsidRDefault="002C41A8" w:rsidP="00AA054C">
            <w:pPr>
              <w:spacing w:after="0" w:line="240" w:lineRule="auto"/>
              <w:rPr>
                <w:rFonts w:eastAsia="Times New Roman"/>
                <w:color w:val="000000"/>
                <w:sz w:val="16"/>
                <w:szCs w:val="16"/>
                <w:lang w:val="en-US"/>
              </w:rPr>
            </w:pPr>
            <w:r>
              <w:rPr>
                <w:rFonts w:eastAsia="Times New Roman"/>
                <w:color w:val="000000" w:themeColor="text1"/>
                <w:sz w:val="16"/>
                <w:szCs w:val="16"/>
                <w:lang w:val="en"/>
              </w:rPr>
              <w:t>- Expansion of TB preventive treatment (TPT) targets to include contacts over 5 years of age (in the Global Fund prioritized above allocation request (PAAR)).</w:t>
            </w:r>
          </w:p>
        </w:tc>
      </w:tr>
      <w:tr w:rsidR="00E03079" w:rsidRPr="000969C4" w14:paraId="72DD6D4D" w14:textId="77777777" w:rsidTr="006E5B89">
        <w:trPr>
          <w:trHeight w:val="20"/>
        </w:trPr>
        <w:tc>
          <w:tcPr>
            <w:tcW w:w="2150" w:type="pct"/>
            <w:tcBorders>
              <w:top w:val="nil"/>
              <w:left w:val="single" w:sz="4" w:space="0" w:color="auto"/>
              <w:bottom w:val="single" w:sz="4" w:space="0" w:color="auto"/>
              <w:right w:val="single" w:sz="4" w:space="0" w:color="auto"/>
            </w:tcBorders>
            <w:shd w:val="clear" w:color="auto" w:fill="auto"/>
            <w:vAlign w:val="center"/>
          </w:tcPr>
          <w:p w14:paraId="7101DA19" w14:textId="4A8B7BF1" w:rsidR="00AA054C" w:rsidRPr="000D793A" w:rsidRDefault="002C41A8" w:rsidP="00AA054C">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8. All people living with HIV who have active TB are promptly switched to antiretroviral therapy as recommended.</w:t>
            </w:r>
          </w:p>
        </w:tc>
        <w:tc>
          <w:tcPr>
            <w:tcW w:w="1431" w:type="pct"/>
            <w:tcBorders>
              <w:top w:val="nil"/>
              <w:left w:val="nil"/>
              <w:bottom w:val="single" w:sz="4" w:space="0" w:color="auto"/>
              <w:right w:val="single" w:sz="4" w:space="0" w:color="auto"/>
            </w:tcBorders>
            <w:shd w:val="clear" w:color="auto" w:fill="auto"/>
            <w:vAlign w:val="center"/>
          </w:tcPr>
          <w:p w14:paraId="6F18F481" w14:textId="7B8266A9" w:rsidR="00AA054C" w:rsidRPr="000D793A" w:rsidRDefault="002C41A8" w:rsidP="00AA054C">
            <w:pPr>
              <w:spacing w:after="0" w:line="240" w:lineRule="auto"/>
              <w:rPr>
                <w:rFonts w:eastAsia="Times New Roman" w:cstheme="minorHAnsi"/>
                <w:color w:val="000000"/>
                <w:sz w:val="16"/>
                <w:szCs w:val="16"/>
                <w:highlight w:val="green"/>
                <w:lang w:val="en-US"/>
              </w:rPr>
            </w:pPr>
            <w:r>
              <w:rPr>
                <w:rFonts w:eastAsia="Times New Roman" w:cstheme="minorHAnsi"/>
                <w:color w:val="000000"/>
                <w:sz w:val="16"/>
                <w:szCs w:val="16"/>
                <w:lang w:val="en"/>
              </w:rPr>
              <w:t xml:space="preserve">The antiretroviral take-up rate is below target. </w:t>
            </w:r>
          </w:p>
        </w:tc>
        <w:tc>
          <w:tcPr>
            <w:tcW w:w="1419" w:type="pct"/>
            <w:tcBorders>
              <w:top w:val="nil"/>
              <w:left w:val="nil"/>
              <w:bottom w:val="single" w:sz="4" w:space="0" w:color="auto"/>
              <w:right w:val="single" w:sz="4" w:space="0" w:color="auto"/>
            </w:tcBorders>
            <w:vAlign w:val="center"/>
          </w:tcPr>
          <w:p w14:paraId="0114DC21" w14:textId="3FA40357" w:rsidR="00AA054C" w:rsidRPr="000D793A" w:rsidRDefault="002C41A8" w:rsidP="00AA054C">
            <w:pPr>
              <w:spacing w:after="0" w:line="240" w:lineRule="auto"/>
              <w:rPr>
                <w:rFonts w:eastAsia="Times New Roman"/>
                <w:color w:val="000000" w:themeColor="text1"/>
                <w:sz w:val="16"/>
                <w:szCs w:val="16"/>
                <w:lang w:val="en-US"/>
              </w:rPr>
            </w:pPr>
            <w:r>
              <w:rPr>
                <w:rFonts w:eastAsia="Times New Roman"/>
                <w:color w:val="000000" w:themeColor="text1"/>
                <w:sz w:val="16"/>
                <w:szCs w:val="16"/>
                <w:lang w:val="en"/>
              </w:rPr>
              <w:t xml:space="preserve">- </w:t>
            </w:r>
            <w:r w:rsidR="00F459A1">
              <w:rPr>
                <w:rFonts w:eastAsia="Times New Roman"/>
                <w:color w:val="000000" w:themeColor="text1"/>
                <w:sz w:val="16"/>
                <w:szCs w:val="16"/>
                <w:lang w:val="en"/>
              </w:rPr>
              <w:t>Strengthening</w:t>
            </w:r>
            <w:r>
              <w:rPr>
                <w:rFonts w:eastAsia="Times New Roman"/>
                <w:color w:val="000000" w:themeColor="text1"/>
                <w:sz w:val="16"/>
                <w:szCs w:val="16"/>
                <w:lang w:val="en"/>
              </w:rPr>
              <w:t xml:space="preserve"> of the one stop shop policy. </w:t>
            </w:r>
          </w:p>
          <w:p w14:paraId="184D8CE5" w14:textId="77777777" w:rsidR="00AA054C" w:rsidRPr="000D793A" w:rsidRDefault="002C41A8" w:rsidP="00AA054C">
            <w:pPr>
              <w:spacing w:after="0" w:line="240" w:lineRule="auto"/>
              <w:rPr>
                <w:rFonts w:eastAsia="Times New Roman"/>
                <w:color w:val="000000" w:themeColor="text1"/>
                <w:sz w:val="16"/>
                <w:szCs w:val="16"/>
                <w:lang w:val="en-US"/>
              </w:rPr>
            </w:pPr>
            <w:r>
              <w:rPr>
                <w:rFonts w:eastAsia="Times New Roman"/>
                <w:color w:val="000000" w:themeColor="text1"/>
                <w:sz w:val="16"/>
                <w:szCs w:val="16"/>
                <w:lang w:val="en"/>
              </w:rPr>
              <w:t xml:space="preserve">- Strengthening TB-HIV coordination activities. </w:t>
            </w:r>
          </w:p>
          <w:p w14:paraId="2B68E9C8" w14:textId="7222FBCA" w:rsidR="00AA054C" w:rsidRPr="000D793A" w:rsidRDefault="002C41A8" w:rsidP="00AA054C">
            <w:pPr>
              <w:spacing w:after="0" w:line="240" w:lineRule="auto"/>
              <w:rPr>
                <w:rFonts w:eastAsia="Times New Roman"/>
                <w:color w:val="000000" w:themeColor="text1"/>
                <w:sz w:val="16"/>
                <w:szCs w:val="16"/>
                <w:highlight w:val="green"/>
                <w:lang w:val="en-US"/>
              </w:rPr>
            </w:pPr>
            <w:r>
              <w:rPr>
                <w:rFonts w:eastAsia="Times New Roman"/>
                <w:color w:val="000000" w:themeColor="text1"/>
                <w:sz w:val="16"/>
                <w:szCs w:val="16"/>
                <w:lang w:val="en"/>
              </w:rPr>
              <w:t>- HIV care in the 44 Health Zones not yet covered.</w:t>
            </w:r>
          </w:p>
        </w:tc>
      </w:tr>
      <w:tr w:rsidR="00E03079" w:rsidRPr="000969C4" w14:paraId="671407A5" w14:textId="77777777" w:rsidTr="006E5B89">
        <w:trPr>
          <w:trHeight w:val="20"/>
        </w:trPr>
        <w:tc>
          <w:tcPr>
            <w:tcW w:w="2150" w:type="pct"/>
            <w:tcBorders>
              <w:top w:val="nil"/>
              <w:left w:val="single" w:sz="4" w:space="0" w:color="auto"/>
              <w:bottom w:val="single" w:sz="4" w:space="0" w:color="auto"/>
              <w:right w:val="single" w:sz="4" w:space="0" w:color="auto"/>
            </w:tcBorders>
            <w:shd w:val="clear" w:color="auto" w:fill="auto"/>
            <w:vAlign w:val="center"/>
          </w:tcPr>
          <w:p w14:paraId="7C24A3E1" w14:textId="77777777" w:rsidR="00AA054C" w:rsidRPr="000D793A" w:rsidRDefault="002C41A8" w:rsidP="00AA054C">
            <w:pPr>
              <w:spacing w:after="0" w:line="240" w:lineRule="auto"/>
              <w:rPr>
                <w:rFonts w:eastAsia="Times New Roman" w:cstheme="minorHAnsi"/>
                <w:color w:val="000000"/>
                <w:sz w:val="16"/>
                <w:szCs w:val="16"/>
                <w:lang w:val="en-US"/>
              </w:rPr>
            </w:pPr>
            <w:r>
              <w:rPr>
                <w:rFonts w:cstheme="minorHAnsi"/>
                <w:color w:val="000000"/>
                <w:sz w:val="16"/>
                <w:szCs w:val="16"/>
                <w:lang w:val="en"/>
              </w:rPr>
              <w:t>9</w:t>
            </w:r>
            <w:r>
              <w:rPr>
                <w:rFonts w:cstheme="minorHAnsi"/>
                <w:sz w:val="16"/>
                <w:szCs w:val="16"/>
                <w:lang w:val="en"/>
              </w:rPr>
              <w:t xml:space="preserve"> Implement, scale-up and update comprehensive digital real-time case-based TB surveillance systems and analyze and use TB data for decision-making at all levels of TB services.</w:t>
            </w:r>
          </w:p>
        </w:tc>
        <w:tc>
          <w:tcPr>
            <w:tcW w:w="1431" w:type="pct"/>
            <w:tcBorders>
              <w:top w:val="nil"/>
              <w:left w:val="nil"/>
              <w:bottom w:val="single" w:sz="4" w:space="0" w:color="auto"/>
              <w:right w:val="single" w:sz="4" w:space="0" w:color="auto"/>
            </w:tcBorders>
            <w:shd w:val="clear" w:color="auto" w:fill="auto"/>
            <w:vAlign w:val="center"/>
          </w:tcPr>
          <w:p w14:paraId="24AFDCA9" w14:textId="1AF52ABE" w:rsidR="00AA054C" w:rsidRPr="000D793A" w:rsidRDefault="002C41A8" w:rsidP="00AA054C">
            <w:pPr>
              <w:spacing w:after="0" w:line="240" w:lineRule="auto"/>
              <w:rPr>
                <w:rFonts w:eastAsia="Times New Roman" w:cstheme="minorHAnsi"/>
                <w:color w:val="000000"/>
                <w:sz w:val="16"/>
                <w:szCs w:val="16"/>
                <w:highlight w:val="green"/>
                <w:lang w:val="en-US"/>
              </w:rPr>
            </w:pPr>
            <w:r>
              <w:rPr>
                <w:rFonts w:eastAsia="Times New Roman" w:cstheme="minorHAnsi"/>
                <w:color w:val="000000"/>
                <w:sz w:val="16"/>
                <w:szCs w:val="16"/>
                <w:lang w:val="en"/>
              </w:rPr>
              <w:t>A lot of inconsistencies in DHIS2 data; these data change with the consultation dates (are not stable) and some important data are not configured</w:t>
            </w:r>
          </w:p>
        </w:tc>
        <w:tc>
          <w:tcPr>
            <w:tcW w:w="1419" w:type="pct"/>
            <w:tcBorders>
              <w:top w:val="nil"/>
              <w:left w:val="nil"/>
              <w:bottom w:val="single" w:sz="4" w:space="0" w:color="auto"/>
              <w:right w:val="single" w:sz="4" w:space="0" w:color="auto"/>
            </w:tcBorders>
            <w:vAlign w:val="center"/>
          </w:tcPr>
          <w:p w14:paraId="1AE85EF4" w14:textId="77777777" w:rsidR="00AA054C" w:rsidRPr="000D793A" w:rsidRDefault="002C41A8" w:rsidP="00AA054C">
            <w:pPr>
              <w:spacing w:after="0" w:line="240" w:lineRule="auto"/>
              <w:rPr>
                <w:rFonts w:eastAsia="Times New Roman"/>
                <w:color w:val="000000" w:themeColor="text1"/>
                <w:sz w:val="16"/>
                <w:szCs w:val="16"/>
                <w:lang w:val="en-US"/>
              </w:rPr>
            </w:pPr>
            <w:r>
              <w:rPr>
                <w:rFonts w:eastAsia="Times New Roman"/>
                <w:color w:val="000000" w:themeColor="text1"/>
                <w:sz w:val="16"/>
                <w:szCs w:val="16"/>
                <w:lang w:val="en"/>
              </w:rPr>
              <w:t xml:space="preserve">- Troubleshooting </w:t>
            </w:r>
            <w:r>
              <w:rPr>
                <w:rFonts w:eastAsia="Times New Roman"/>
                <w:color w:val="000000"/>
                <w:sz w:val="16"/>
                <w:szCs w:val="16"/>
                <w:lang w:val="en"/>
              </w:rPr>
              <w:t xml:space="preserve">inconsistencies in DHIS2 data </w:t>
            </w:r>
            <w:r>
              <w:rPr>
                <w:rFonts w:eastAsia="Times New Roman"/>
                <w:color w:val="000000" w:themeColor="text1"/>
                <w:sz w:val="16"/>
                <w:szCs w:val="16"/>
                <w:lang w:val="en"/>
              </w:rPr>
              <w:t xml:space="preserve">with the DHIS2 team configuration of data not included </w:t>
            </w:r>
          </w:p>
          <w:p w14:paraId="5F8F6EAF" w14:textId="77777777" w:rsidR="00AA054C" w:rsidRPr="000D793A" w:rsidRDefault="002C41A8" w:rsidP="00AA054C">
            <w:pPr>
              <w:spacing w:after="0" w:line="240" w:lineRule="auto"/>
              <w:rPr>
                <w:rFonts w:eastAsia="Times New Roman"/>
                <w:color w:val="000000" w:themeColor="text1"/>
                <w:sz w:val="16"/>
                <w:szCs w:val="16"/>
                <w:lang w:val="en-US"/>
              </w:rPr>
            </w:pPr>
            <w:r>
              <w:rPr>
                <w:rFonts w:eastAsia="Times New Roman"/>
                <w:color w:val="000000" w:themeColor="text1"/>
                <w:sz w:val="16"/>
                <w:szCs w:val="16"/>
                <w:lang w:val="en"/>
              </w:rPr>
              <w:t>- Use of digital technology to ensure data reliability.</w:t>
            </w:r>
          </w:p>
          <w:p w14:paraId="09B104DB" w14:textId="1C962AAF" w:rsidR="00AA054C" w:rsidRPr="000D793A" w:rsidRDefault="002C41A8" w:rsidP="00AA054C">
            <w:pPr>
              <w:spacing w:after="0" w:line="240" w:lineRule="auto"/>
              <w:rPr>
                <w:rFonts w:eastAsia="Times New Roman"/>
                <w:color w:val="000000"/>
                <w:sz w:val="16"/>
                <w:szCs w:val="16"/>
                <w:highlight w:val="green"/>
                <w:lang w:val="en-US"/>
              </w:rPr>
            </w:pPr>
            <w:r>
              <w:rPr>
                <w:rFonts w:eastAsia="Times New Roman"/>
                <w:color w:val="000000"/>
                <w:sz w:val="16"/>
                <w:szCs w:val="16"/>
                <w:lang w:val="en"/>
              </w:rPr>
              <w:t>- Electronic register for TB with gateway to the DHIS2.</w:t>
            </w:r>
          </w:p>
        </w:tc>
      </w:tr>
      <w:tr w:rsidR="00E03079" w:rsidRPr="002E6ECD" w14:paraId="5AF94B13" w14:textId="77777777" w:rsidTr="006E5B89">
        <w:trPr>
          <w:trHeight w:val="20"/>
        </w:trPr>
        <w:tc>
          <w:tcPr>
            <w:tcW w:w="2150" w:type="pct"/>
            <w:tcBorders>
              <w:top w:val="nil"/>
              <w:left w:val="single" w:sz="4" w:space="0" w:color="auto"/>
              <w:bottom w:val="single" w:sz="4" w:space="0" w:color="auto"/>
              <w:right w:val="single" w:sz="4" w:space="0" w:color="auto"/>
            </w:tcBorders>
            <w:shd w:val="clear" w:color="auto" w:fill="auto"/>
            <w:vAlign w:val="center"/>
          </w:tcPr>
          <w:p w14:paraId="067626BA" w14:textId="77777777" w:rsidR="00AA054C" w:rsidRPr="000D793A" w:rsidRDefault="002C41A8" w:rsidP="00AA054C">
            <w:pPr>
              <w:spacing w:after="0" w:line="240" w:lineRule="auto"/>
              <w:rPr>
                <w:rFonts w:eastAsia="Times New Roman" w:cstheme="minorHAnsi"/>
                <w:color w:val="000000"/>
                <w:sz w:val="16"/>
                <w:szCs w:val="16"/>
                <w:lang w:val="en-US"/>
              </w:rPr>
            </w:pPr>
            <w:r>
              <w:rPr>
                <w:rFonts w:cstheme="minorHAnsi"/>
                <w:color w:val="000000"/>
                <w:sz w:val="16"/>
                <w:szCs w:val="16"/>
                <w:lang w:val="en"/>
              </w:rPr>
              <w:t xml:space="preserve">10. </w:t>
            </w:r>
            <w:r>
              <w:rPr>
                <w:rFonts w:cstheme="minorHAnsi"/>
                <w:sz w:val="16"/>
                <w:szCs w:val="16"/>
                <w:lang w:val="en"/>
              </w:rPr>
              <w:t>Priority interventions are based on an analysis of the continuum of care throughout the TB treatment process, including for preventive treatment.</w:t>
            </w:r>
          </w:p>
        </w:tc>
        <w:tc>
          <w:tcPr>
            <w:tcW w:w="1431" w:type="pct"/>
            <w:tcBorders>
              <w:top w:val="nil"/>
              <w:left w:val="nil"/>
              <w:bottom w:val="single" w:sz="4" w:space="0" w:color="auto"/>
              <w:right w:val="single" w:sz="4" w:space="0" w:color="auto"/>
            </w:tcBorders>
            <w:shd w:val="clear" w:color="auto" w:fill="auto"/>
            <w:vAlign w:val="center"/>
          </w:tcPr>
          <w:p w14:paraId="66CADA8E" w14:textId="77777777" w:rsidR="00AA054C" w:rsidRPr="000D793A" w:rsidRDefault="002C41A8" w:rsidP="00AA054C">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Not all screened TB patients are treated.</w:t>
            </w:r>
          </w:p>
          <w:p w14:paraId="0F2F54B4" w14:textId="77777777" w:rsidR="00AA054C" w:rsidRPr="000D793A" w:rsidRDefault="002C41A8" w:rsidP="00AA054C">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Time to start treatment sometimes long (especially for patients with drug-resistant TB (DR-TB))</w:t>
            </w:r>
          </w:p>
          <w:p w14:paraId="25D12C13" w14:textId="77777777" w:rsidR="00AA054C" w:rsidRPr="000D793A" w:rsidRDefault="002C41A8" w:rsidP="00AA054C">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Follow-up of patients who are lost to follow-up or not evaluated.</w:t>
            </w:r>
          </w:p>
          <w:p w14:paraId="7DB8629E" w14:textId="64948E98" w:rsidR="00AA054C" w:rsidRPr="000D793A" w:rsidRDefault="002C41A8" w:rsidP="00AA054C">
            <w:pPr>
              <w:spacing w:after="0" w:line="240" w:lineRule="auto"/>
              <w:rPr>
                <w:rFonts w:eastAsia="Times New Roman" w:cstheme="minorHAnsi"/>
                <w:color w:val="000000"/>
                <w:sz w:val="16"/>
                <w:szCs w:val="16"/>
                <w:highlight w:val="green"/>
                <w:lang w:val="en-US"/>
              </w:rPr>
            </w:pPr>
            <w:r>
              <w:rPr>
                <w:rFonts w:eastAsia="Times New Roman" w:cstheme="minorHAnsi"/>
                <w:color w:val="000000"/>
                <w:sz w:val="16"/>
                <w:szCs w:val="16"/>
                <w:lang w:val="en"/>
              </w:rPr>
              <w:t>Difficulties in the supply of medicines and stock-outs.</w:t>
            </w:r>
          </w:p>
        </w:tc>
        <w:tc>
          <w:tcPr>
            <w:tcW w:w="1419" w:type="pct"/>
            <w:tcBorders>
              <w:top w:val="nil"/>
              <w:left w:val="nil"/>
              <w:bottom w:val="single" w:sz="4" w:space="0" w:color="auto"/>
              <w:right w:val="single" w:sz="4" w:space="0" w:color="auto"/>
            </w:tcBorders>
            <w:vAlign w:val="center"/>
          </w:tcPr>
          <w:p w14:paraId="5D5692F5" w14:textId="77777777" w:rsidR="00AA054C" w:rsidRPr="000D793A" w:rsidRDefault="002C41A8" w:rsidP="00AA054C">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 Reorganization of services</w:t>
            </w:r>
          </w:p>
          <w:p w14:paraId="5D50AE53" w14:textId="1496CBB6" w:rsidR="00AA054C" w:rsidRPr="000D793A" w:rsidRDefault="002C41A8" w:rsidP="00AA054C">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 xml:space="preserve">- </w:t>
            </w:r>
            <w:r w:rsidR="00F459A1">
              <w:rPr>
                <w:rFonts w:eastAsia="Times New Roman" w:cstheme="minorHAnsi"/>
                <w:color w:val="000000"/>
                <w:sz w:val="16"/>
                <w:szCs w:val="16"/>
                <w:lang w:val="en"/>
              </w:rPr>
              <w:t>Expansion</w:t>
            </w:r>
            <w:r>
              <w:rPr>
                <w:rFonts w:eastAsia="Times New Roman" w:cstheme="minorHAnsi"/>
                <w:color w:val="000000"/>
                <w:sz w:val="16"/>
                <w:szCs w:val="16"/>
                <w:lang w:val="en"/>
              </w:rPr>
              <w:t xml:space="preserve"> of the quality approach (QAP) which allows an analysis of the TB cascade </w:t>
            </w:r>
          </w:p>
          <w:p w14:paraId="7B3C8083" w14:textId="77777777" w:rsidR="00AA054C" w:rsidRPr="000D793A" w:rsidRDefault="002C41A8" w:rsidP="00AA054C">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 xml:space="preserve">- Availability of timelines to facilitate patient follow-up </w:t>
            </w:r>
          </w:p>
          <w:p w14:paraId="5B1B240A" w14:textId="77777777" w:rsidR="00AA054C" w:rsidRPr="000D793A" w:rsidRDefault="002C41A8" w:rsidP="00AA054C">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 Establishment of a system to analyze screened and untreated TB patients</w:t>
            </w:r>
          </w:p>
          <w:p w14:paraId="3B42769D" w14:textId="77777777" w:rsidR="00AA054C" w:rsidRPr="000D793A" w:rsidRDefault="002C41A8" w:rsidP="00AA054C">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 Reinforcement of the whole procurement and inventory management (PIM) chain with permanent availability of inputs at the site of use for diagnosis and treatment of patients</w:t>
            </w:r>
          </w:p>
          <w:p w14:paraId="25AC3851" w14:textId="7FCD3CD9" w:rsidR="00AA054C" w:rsidRPr="000D793A" w:rsidRDefault="002C41A8" w:rsidP="00AA054C">
            <w:pPr>
              <w:spacing w:after="0" w:line="240" w:lineRule="auto"/>
              <w:rPr>
                <w:rFonts w:eastAsia="Times New Roman" w:cstheme="minorHAnsi"/>
                <w:color w:val="000000"/>
                <w:sz w:val="16"/>
                <w:szCs w:val="16"/>
                <w:highlight w:val="green"/>
                <w:lang w:val="en-US"/>
              </w:rPr>
            </w:pPr>
            <w:r>
              <w:rPr>
                <w:rFonts w:eastAsia="Times New Roman" w:cstheme="minorHAnsi"/>
                <w:color w:val="000000"/>
                <w:sz w:val="16"/>
                <w:szCs w:val="16"/>
                <w:lang w:val="en"/>
              </w:rPr>
              <w:t xml:space="preserve">- Enhanced community involvement (community-based home visits, </w:t>
            </w:r>
            <w:proofErr w:type="gramStart"/>
            <w:r>
              <w:rPr>
                <w:rFonts w:eastAsia="Times New Roman" w:cstheme="minorHAnsi"/>
                <w:color w:val="000000"/>
                <w:sz w:val="16"/>
                <w:szCs w:val="16"/>
                <w:lang w:val="en"/>
              </w:rPr>
              <w:t>directly-observed</w:t>
            </w:r>
            <w:proofErr w:type="gramEnd"/>
            <w:r>
              <w:rPr>
                <w:rFonts w:eastAsia="Times New Roman" w:cstheme="minorHAnsi"/>
                <w:color w:val="000000"/>
                <w:sz w:val="16"/>
                <w:szCs w:val="16"/>
                <w:lang w:val="en"/>
              </w:rPr>
              <w:t xml:space="preserve"> treatment (TDO) recovery of no-shows and follow-up until recovery)</w:t>
            </w:r>
          </w:p>
        </w:tc>
      </w:tr>
      <w:tr w:rsidR="00E03079" w:rsidRPr="000969C4" w14:paraId="72B249AE" w14:textId="77777777" w:rsidTr="006E5B89">
        <w:trPr>
          <w:trHeight w:val="20"/>
        </w:trPr>
        <w:tc>
          <w:tcPr>
            <w:tcW w:w="2150" w:type="pct"/>
            <w:tcBorders>
              <w:top w:val="nil"/>
              <w:left w:val="single" w:sz="4" w:space="0" w:color="auto"/>
              <w:bottom w:val="single" w:sz="4" w:space="0" w:color="auto"/>
              <w:right w:val="single" w:sz="4" w:space="0" w:color="auto"/>
            </w:tcBorders>
            <w:shd w:val="clear" w:color="auto" w:fill="auto"/>
            <w:vAlign w:val="center"/>
          </w:tcPr>
          <w:p w14:paraId="28C1F4F7" w14:textId="77777777" w:rsidR="00AA054C" w:rsidRPr="000D793A" w:rsidRDefault="002C41A8" w:rsidP="00AA054C">
            <w:pPr>
              <w:spacing w:after="0" w:line="240" w:lineRule="auto"/>
              <w:rPr>
                <w:rFonts w:eastAsia="Times New Roman" w:cstheme="minorHAnsi"/>
                <w:color w:val="000000"/>
                <w:sz w:val="16"/>
                <w:szCs w:val="16"/>
                <w:lang w:val="en-US"/>
              </w:rPr>
            </w:pPr>
            <w:r>
              <w:rPr>
                <w:rFonts w:cstheme="minorHAnsi"/>
                <w:color w:val="000000"/>
                <w:sz w:val="16"/>
                <w:szCs w:val="16"/>
                <w:lang w:val="en"/>
              </w:rPr>
              <w:lastRenderedPageBreak/>
              <w:t xml:space="preserve">11. </w:t>
            </w:r>
            <w:r>
              <w:rPr>
                <w:rFonts w:cstheme="minorHAnsi"/>
                <w:sz w:val="16"/>
                <w:szCs w:val="16"/>
                <w:lang w:val="en"/>
              </w:rPr>
              <w:t>The involvement of private health care providers is proportional to their role in providing TB services.</w:t>
            </w:r>
          </w:p>
        </w:tc>
        <w:tc>
          <w:tcPr>
            <w:tcW w:w="1431" w:type="pct"/>
            <w:tcBorders>
              <w:top w:val="nil"/>
              <w:left w:val="nil"/>
              <w:bottom w:val="single" w:sz="4" w:space="0" w:color="auto"/>
              <w:right w:val="single" w:sz="4" w:space="0" w:color="auto"/>
            </w:tcBorders>
            <w:shd w:val="clear" w:color="auto" w:fill="auto"/>
            <w:vAlign w:val="center"/>
          </w:tcPr>
          <w:p w14:paraId="33DF7223" w14:textId="5D191FC6" w:rsidR="00AA054C" w:rsidRPr="000D793A" w:rsidRDefault="002C41A8" w:rsidP="00AA054C">
            <w:pPr>
              <w:spacing w:after="0" w:line="240" w:lineRule="auto"/>
              <w:rPr>
                <w:rFonts w:eastAsia="Times New Roman" w:cstheme="minorHAnsi"/>
                <w:color w:val="000000"/>
                <w:sz w:val="16"/>
                <w:szCs w:val="16"/>
                <w:highlight w:val="green"/>
                <w:lang w:val="en-US"/>
              </w:rPr>
            </w:pPr>
            <w:r>
              <w:rPr>
                <w:rFonts w:eastAsia="Times New Roman" w:cstheme="minorHAnsi"/>
                <w:color w:val="000000"/>
                <w:sz w:val="16"/>
                <w:szCs w:val="16"/>
                <w:lang w:val="en"/>
              </w:rPr>
              <w:t xml:space="preserve">Low involvement of the lucrative private sector. </w:t>
            </w:r>
          </w:p>
        </w:tc>
        <w:tc>
          <w:tcPr>
            <w:tcW w:w="1419" w:type="pct"/>
            <w:tcBorders>
              <w:top w:val="nil"/>
              <w:left w:val="nil"/>
              <w:bottom w:val="single" w:sz="4" w:space="0" w:color="auto"/>
              <w:right w:val="single" w:sz="4" w:space="0" w:color="auto"/>
            </w:tcBorders>
            <w:vAlign w:val="center"/>
          </w:tcPr>
          <w:p w14:paraId="12835660" w14:textId="77777777" w:rsidR="00AA054C" w:rsidRPr="000D793A" w:rsidRDefault="002C41A8" w:rsidP="00AA054C">
            <w:pPr>
              <w:spacing w:after="0" w:line="240" w:lineRule="auto"/>
              <w:rPr>
                <w:rFonts w:eastAsia="Times New Roman"/>
                <w:color w:val="000000" w:themeColor="text1"/>
                <w:sz w:val="16"/>
                <w:szCs w:val="16"/>
                <w:lang w:val="en-US"/>
              </w:rPr>
            </w:pPr>
            <w:r>
              <w:rPr>
                <w:rFonts w:eastAsia="Times New Roman"/>
                <w:color w:val="000000" w:themeColor="text1"/>
                <w:sz w:val="16"/>
                <w:szCs w:val="16"/>
                <w:lang w:val="en"/>
              </w:rPr>
              <w:t xml:space="preserve">- Strengthening collaboration with private companies </w:t>
            </w:r>
          </w:p>
          <w:p w14:paraId="53955600" w14:textId="77777777" w:rsidR="00AA054C" w:rsidRPr="000D793A" w:rsidRDefault="002C41A8" w:rsidP="00AA054C">
            <w:pPr>
              <w:spacing w:after="0" w:line="240" w:lineRule="auto"/>
              <w:rPr>
                <w:rFonts w:eastAsia="Times New Roman"/>
                <w:color w:val="000000" w:themeColor="text1"/>
                <w:sz w:val="16"/>
                <w:szCs w:val="16"/>
                <w:lang w:val="en-US"/>
              </w:rPr>
            </w:pPr>
            <w:r>
              <w:rPr>
                <w:rFonts w:eastAsia="Times New Roman"/>
                <w:color w:val="000000" w:themeColor="text1"/>
                <w:sz w:val="16"/>
                <w:szCs w:val="16"/>
                <w:lang w:val="en"/>
              </w:rPr>
              <w:t xml:space="preserve">- Involvement of private pharmacies in referring presumed cases of TB to treatment and diagnostic </w:t>
            </w:r>
            <w:proofErr w:type="spellStart"/>
            <w:r>
              <w:rPr>
                <w:rFonts w:eastAsia="Times New Roman"/>
                <w:color w:val="000000" w:themeColor="text1"/>
                <w:sz w:val="16"/>
                <w:szCs w:val="16"/>
                <w:lang w:val="en"/>
              </w:rPr>
              <w:t>centres</w:t>
            </w:r>
            <w:proofErr w:type="spellEnd"/>
            <w:r>
              <w:rPr>
                <w:rFonts w:eastAsia="Times New Roman"/>
                <w:color w:val="000000" w:themeColor="text1"/>
                <w:sz w:val="16"/>
                <w:szCs w:val="16"/>
                <w:lang w:val="en"/>
              </w:rPr>
              <w:t xml:space="preserve"> (CDTs)</w:t>
            </w:r>
          </w:p>
          <w:p w14:paraId="5C3EDD07" w14:textId="23110F86" w:rsidR="00AA054C" w:rsidRPr="000D793A" w:rsidRDefault="002C41A8" w:rsidP="00AA054C">
            <w:pPr>
              <w:spacing w:after="0" w:line="240" w:lineRule="auto"/>
              <w:rPr>
                <w:rFonts w:eastAsia="Times New Roman" w:cstheme="minorHAnsi"/>
                <w:color w:val="000000"/>
                <w:sz w:val="16"/>
                <w:szCs w:val="16"/>
                <w:highlight w:val="green"/>
                <w:lang w:val="en-US"/>
              </w:rPr>
            </w:pPr>
            <w:r>
              <w:rPr>
                <w:rFonts w:eastAsia="Times New Roman"/>
                <w:color w:val="000000" w:themeColor="text1"/>
                <w:sz w:val="16"/>
                <w:szCs w:val="16"/>
                <w:lang w:val="en"/>
              </w:rPr>
              <w:t xml:space="preserve">- Strengthening the system for monitoring private sector involvement </w:t>
            </w:r>
          </w:p>
        </w:tc>
      </w:tr>
      <w:tr w:rsidR="00E03079" w:rsidRPr="000969C4" w14:paraId="46EB201D" w14:textId="77777777" w:rsidTr="006E5B89">
        <w:trPr>
          <w:trHeight w:val="20"/>
        </w:trPr>
        <w:tc>
          <w:tcPr>
            <w:tcW w:w="2150" w:type="pct"/>
            <w:tcBorders>
              <w:top w:val="nil"/>
              <w:left w:val="single" w:sz="4" w:space="0" w:color="auto"/>
              <w:bottom w:val="single" w:sz="4" w:space="0" w:color="auto"/>
              <w:right w:val="single" w:sz="4" w:space="0" w:color="auto"/>
            </w:tcBorders>
            <w:shd w:val="clear" w:color="auto" w:fill="auto"/>
            <w:vAlign w:val="center"/>
          </w:tcPr>
          <w:p w14:paraId="3CC186E1" w14:textId="77777777" w:rsidR="00AA054C" w:rsidRPr="000D793A" w:rsidRDefault="002C41A8" w:rsidP="00AA054C">
            <w:pPr>
              <w:spacing w:after="0" w:line="240" w:lineRule="auto"/>
              <w:rPr>
                <w:rFonts w:eastAsia="Times New Roman" w:cstheme="minorHAnsi"/>
                <w:color w:val="000000"/>
                <w:sz w:val="16"/>
                <w:szCs w:val="16"/>
                <w:lang w:val="en-US"/>
              </w:rPr>
            </w:pPr>
            <w:r>
              <w:rPr>
                <w:rFonts w:cstheme="minorHAnsi"/>
                <w:color w:val="000000"/>
                <w:sz w:val="16"/>
                <w:szCs w:val="16"/>
                <w:lang w:val="en"/>
              </w:rPr>
              <w:t xml:space="preserve">12. </w:t>
            </w:r>
            <w:r>
              <w:rPr>
                <w:rFonts w:cstheme="minorHAnsi"/>
                <w:sz w:val="16"/>
                <w:szCs w:val="16"/>
                <w:lang w:val="en"/>
              </w:rPr>
              <w:t>Decentralized, ambulatory, community-based, and person-centered home services are provided along the TB continuum of care.</w:t>
            </w:r>
          </w:p>
        </w:tc>
        <w:tc>
          <w:tcPr>
            <w:tcW w:w="1431" w:type="pct"/>
            <w:tcBorders>
              <w:top w:val="nil"/>
              <w:left w:val="nil"/>
              <w:bottom w:val="single" w:sz="4" w:space="0" w:color="auto"/>
              <w:right w:val="single" w:sz="4" w:space="0" w:color="auto"/>
            </w:tcBorders>
            <w:shd w:val="clear" w:color="auto" w:fill="auto"/>
            <w:vAlign w:val="center"/>
          </w:tcPr>
          <w:p w14:paraId="794BB70B" w14:textId="77777777" w:rsidR="00AA054C" w:rsidRPr="000D793A" w:rsidRDefault="002C41A8" w:rsidP="00AA054C">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 xml:space="preserve">Outpatient care for patients with drug-sensitive TB and drug-resistant TB in place </w:t>
            </w:r>
          </w:p>
          <w:p w14:paraId="68BA210C" w14:textId="77777777" w:rsidR="00AA054C" w:rsidRPr="000D793A" w:rsidRDefault="002C41A8" w:rsidP="00AA054C">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 xml:space="preserve">Mainstreaming of gender-based and human rights to be strengthened. </w:t>
            </w:r>
          </w:p>
          <w:p w14:paraId="4792B388" w14:textId="77777777" w:rsidR="00AA054C" w:rsidRPr="000D793A" w:rsidRDefault="002C41A8" w:rsidP="00AA054C">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Insufficient Community monitoring</w:t>
            </w:r>
          </w:p>
          <w:p w14:paraId="67604A84" w14:textId="61FE5101" w:rsidR="00AA054C" w:rsidRPr="000D793A" w:rsidRDefault="002C41A8" w:rsidP="00AA054C">
            <w:pPr>
              <w:spacing w:after="0" w:line="240" w:lineRule="auto"/>
              <w:rPr>
                <w:rFonts w:eastAsia="Times New Roman" w:cstheme="minorHAnsi"/>
                <w:color w:val="000000"/>
                <w:sz w:val="16"/>
                <w:szCs w:val="16"/>
                <w:highlight w:val="green"/>
                <w:lang w:val="en-US"/>
              </w:rPr>
            </w:pPr>
            <w:r>
              <w:rPr>
                <w:rFonts w:eastAsia="Times New Roman" w:cstheme="minorHAnsi"/>
                <w:color w:val="000000"/>
                <w:sz w:val="16"/>
                <w:szCs w:val="16"/>
                <w:lang w:val="en"/>
              </w:rPr>
              <w:t xml:space="preserve">Awareness guide not available, no basic awareness tools </w:t>
            </w:r>
          </w:p>
        </w:tc>
        <w:tc>
          <w:tcPr>
            <w:tcW w:w="1419" w:type="pct"/>
            <w:tcBorders>
              <w:top w:val="nil"/>
              <w:left w:val="nil"/>
              <w:bottom w:val="single" w:sz="4" w:space="0" w:color="auto"/>
              <w:right w:val="single" w:sz="4" w:space="0" w:color="auto"/>
            </w:tcBorders>
            <w:vAlign w:val="center"/>
          </w:tcPr>
          <w:p w14:paraId="018F8FCE" w14:textId="77777777" w:rsidR="00AA054C" w:rsidRPr="000D793A" w:rsidRDefault="002C41A8" w:rsidP="00AA054C">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 Development and dissemination of an awareness-raising guide and tools</w:t>
            </w:r>
          </w:p>
          <w:p w14:paraId="7B8C76EC" w14:textId="77777777" w:rsidR="00AA054C" w:rsidRPr="000D793A" w:rsidRDefault="002C41A8" w:rsidP="00AA054C">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 Strengthening Community support for the distribution of medicines (proximity), home visits and recovery of defaulters</w:t>
            </w:r>
          </w:p>
          <w:p w14:paraId="56BB3891" w14:textId="77777777" w:rsidR="00AA054C" w:rsidRPr="000D793A" w:rsidRDefault="002C41A8" w:rsidP="00AA054C">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 xml:space="preserve">- Enhanced training of mentor mothers and collaboration with community stakeholders </w:t>
            </w:r>
          </w:p>
          <w:p w14:paraId="74178F8E" w14:textId="6775E937" w:rsidR="00AA054C" w:rsidRPr="000D793A" w:rsidRDefault="002C41A8" w:rsidP="00AA054C">
            <w:pPr>
              <w:spacing w:after="0" w:line="240" w:lineRule="auto"/>
              <w:rPr>
                <w:rFonts w:eastAsia="Times New Roman" w:cstheme="minorHAnsi"/>
                <w:color w:val="000000"/>
                <w:sz w:val="16"/>
                <w:szCs w:val="16"/>
                <w:highlight w:val="green"/>
                <w:lang w:val="en-US"/>
              </w:rPr>
            </w:pPr>
            <w:r>
              <w:rPr>
                <w:rFonts w:eastAsia="Times New Roman" w:cstheme="minorHAnsi"/>
                <w:color w:val="000000"/>
                <w:sz w:val="16"/>
                <w:szCs w:val="16"/>
                <w:lang w:val="en"/>
              </w:rPr>
              <w:t xml:space="preserve">- Implementation of smart pill boxes for patients with drug-sensitive TB </w:t>
            </w:r>
          </w:p>
        </w:tc>
      </w:tr>
      <w:tr w:rsidR="00E03079" w:rsidRPr="002E6ECD" w14:paraId="24E76474" w14:textId="77777777" w:rsidTr="006E5B89">
        <w:trPr>
          <w:trHeight w:val="20"/>
        </w:trPr>
        <w:tc>
          <w:tcPr>
            <w:tcW w:w="2150" w:type="pct"/>
            <w:tcBorders>
              <w:top w:val="nil"/>
              <w:left w:val="single" w:sz="4" w:space="0" w:color="auto"/>
              <w:bottom w:val="single" w:sz="4" w:space="0" w:color="auto"/>
              <w:right w:val="single" w:sz="4" w:space="0" w:color="auto"/>
            </w:tcBorders>
            <w:shd w:val="clear" w:color="auto" w:fill="auto"/>
            <w:vAlign w:val="center"/>
          </w:tcPr>
          <w:p w14:paraId="453BD72B" w14:textId="77777777" w:rsidR="00AA054C" w:rsidRPr="000D793A" w:rsidRDefault="002C41A8" w:rsidP="00AA054C">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 xml:space="preserve">13. </w:t>
            </w:r>
            <w:r>
              <w:rPr>
                <w:rFonts w:eastAsia="Times New Roman" w:cstheme="minorHAnsi"/>
                <w:sz w:val="16"/>
                <w:szCs w:val="16"/>
                <w:lang w:val="en"/>
              </w:rPr>
              <w:t>All TB programs must be human rights-based, gender-sensitive, informed by inequality analysis and interventions, and include activities to reduce stigma and discrimination against people living with TB and affected populations, legal education and access to justice, and support for community mobilization, advocacy, and community monitoring for social responsibility.</w:t>
            </w:r>
          </w:p>
        </w:tc>
        <w:tc>
          <w:tcPr>
            <w:tcW w:w="1431" w:type="pct"/>
            <w:tcBorders>
              <w:top w:val="nil"/>
              <w:left w:val="nil"/>
              <w:bottom w:val="single" w:sz="4" w:space="0" w:color="auto"/>
              <w:right w:val="single" w:sz="4" w:space="0" w:color="auto"/>
            </w:tcBorders>
            <w:shd w:val="clear" w:color="auto" w:fill="auto"/>
            <w:vAlign w:val="center"/>
          </w:tcPr>
          <w:p w14:paraId="376A8153" w14:textId="77777777" w:rsidR="00AA054C" w:rsidRPr="000D793A" w:rsidRDefault="002C41A8" w:rsidP="00AA054C">
            <w:pPr>
              <w:spacing w:after="0" w:line="240" w:lineRule="auto"/>
              <w:rPr>
                <w:rFonts w:ascii="Arial" w:eastAsia="Times New Roman" w:hAnsi="Arial" w:cs="Arial"/>
                <w:lang w:val="en-US"/>
              </w:rPr>
            </w:pPr>
            <w:r>
              <w:rPr>
                <w:rFonts w:eastAsia="Times New Roman" w:cstheme="minorHAnsi"/>
                <w:color w:val="000000"/>
                <w:sz w:val="16"/>
                <w:szCs w:val="16"/>
                <w:lang w:val="en"/>
              </w:rPr>
              <w:t xml:space="preserve">- Advocacy measures put in place by civil society actors but still insufficient </w:t>
            </w:r>
          </w:p>
          <w:p w14:paraId="0BF03143" w14:textId="77777777" w:rsidR="00AA054C" w:rsidRPr="000D793A" w:rsidRDefault="002C41A8" w:rsidP="00AA054C">
            <w:pPr>
              <w:spacing w:after="0" w:line="240" w:lineRule="auto"/>
              <w:rPr>
                <w:rFonts w:eastAsia="Times New Roman" w:cstheme="minorHAnsi"/>
                <w:color w:val="000000"/>
                <w:sz w:val="16"/>
                <w:szCs w:val="16"/>
                <w:lang w:val="en-US"/>
              </w:rPr>
            </w:pPr>
            <w:r>
              <w:rPr>
                <w:rFonts w:ascii="Arial" w:eastAsia="Times New Roman" w:hAnsi="Arial"/>
                <w:lang w:val="en"/>
              </w:rPr>
              <w:t xml:space="preserve">- </w:t>
            </w:r>
            <w:r>
              <w:rPr>
                <w:rFonts w:eastAsia="Times New Roman"/>
                <w:color w:val="000000"/>
                <w:sz w:val="16"/>
                <w:szCs w:val="16"/>
                <w:lang w:val="en"/>
              </w:rPr>
              <w:t xml:space="preserve">Use of the One impact community monitoring tool through the training of patients undergoing treatment and providers in the 3 provinces of </w:t>
            </w:r>
            <w:proofErr w:type="spellStart"/>
            <w:r>
              <w:rPr>
                <w:rFonts w:eastAsia="Times New Roman"/>
                <w:color w:val="000000"/>
                <w:sz w:val="16"/>
                <w:szCs w:val="16"/>
                <w:lang w:val="en"/>
              </w:rPr>
              <w:t>Mbujimayi</w:t>
            </w:r>
            <w:proofErr w:type="spellEnd"/>
            <w:r>
              <w:rPr>
                <w:rFonts w:eastAsia="Times New Roman"/>
                <w:color w:val="000000"/>
                <w:sz w:val="16"/>
                <w:szCs w:val="16"/>
                <w:lang w:val="en"/>
              </w:rPr>
              <w:t xml:space="preserve">, </w:t>
            </w:r>
            <w:proofErr w:type="spellStart"/>
            <w:r>
              <w:rPr>
                <w:rFonts w:eastAsia="Times New Roman"/>
                <w:color w:val="000000"/>
                <w:sz w:val="16"/>
                <w:szCs w:val="16"/>
                <w:lang w:val="en"/>
              </w:rPr>
              <w:t>Kwilu</w:t>
            </w:r>
            <w:proofErr w:type="spellEnd"/>
            <w:r>
              <w:rPr>
                <w:rFonts w:eastAsia="Times New Roman"/>
                <w:color w:val="000000"/>
                <w:sz w:val="16"/>
                <w:szCs w:val="16"/>
                <w:lang w:val="en"/>
              </w:rPr>
              <w:t xml:space="preserve"> and South Kivu. </w:t>
            </w:r>
          </w:p>
          <w:p w14:paraId="189E7E3B" w14:textId="77777777" w:rsidR="00AA054C" w:rsidRPr="000D793A" w:rsidRDefault="002C41A8" w:rsidP="00AA054C">
            <w:pPr>
              <w:spacing w:after="0" w:line="240" w:lineRule="auto"/>
              <w:rPr>
                <w:rFonts w:ascii="Arial" w:eastAsia="Times New Roman" w:hAnsi="Arial" w:cs="Arial"/>
                <w:lang w:val="en-US"/>
              </w:rPr>
            </w:pPr>
            <w:r>
              <w:rPr>
                <w:rFonts w:eastAsia="Times New Roman"/>
                <w:color w:val="000000"/>
                <w:sz w:val="16"/>
                <w:szCs w:val="16"/>
                <w:lang w:val="en"/>
              </w:rPr>
              <w:t>- Steering committee of the Gender and Human Rights Hub in place to collect data and ensure support</w:t>
            </w:r>
            <w:r>
              <w:rPr>
                <w:rFonts w:ascii="Arial" w:eastAsia="Times New Roman" w:hAnsi="Arial"/>
                <w:lang w:val="en"/>
              </w:rPr>
              <w:t xml:space="preserve"> </w:t>
            </w:r>
            <w:r>
              <w:rPr>
                <w:rFonts w:ascii="Arial" w:eastAsia="Times New Roman" w:hAnsi="Arial"/>
                <w:sz w:val="16"/>
                <w:szCs w:val="16"/>
                <w:lang w:val="en"/>
              </w:rPr>
              <w:t xml:space="preserve">legal and judicial protection of victims of discrimination, </w:t>
            </w:r>
            <w:proofErr w:type="gramStart"/>
            <w:r>
              <w:rPr>
                <w:rFonts w:ascii="Arial" w:eastAsia="Times New Roman" w:hAnsi="Arial"/>
                <w:sz w:val="16"/>
                <w:szCs w:val="16"/>
                <w:lang w:val="en"/>
              </w:rPr>
              <w:t>stigmatization</w:t>
            </w:r>
            <w:proofErr w:type="gramEnd"/>
            <w:r>
              <w:rPr>
                <w:rFonts w:ascii="Arial" w:eastAsia="Times New Roman" w:hAnsi="Arial"/>
                <w:sz w:val="16"/>
                <w:szCs w:val="16"/>
                <w:lang w:val="en"/>
              </w:rPr>
              <w:t xml:space="preserve"> or gender-based violence against people living with TB and HIV. </w:t>
            </w:r>
          </w:p>
          <w:p w14:paraId="23BA7646" w14:textId="3180DB51" w:rsidR="00AA054C" w:rsidRPr="000D793A" w:rsidRDefault="00AA054C" w:rsidP="00AA054C">
            <w:pPr>
              <w:spacing w:after="0" w:line="240" w:lineRule="auto"/>
              <w:rPr>
                <w:rFonts w:eastAsia="Times New Roman" w:cstheme="minorHAnsi"/>
                <w:color w:val="000000"/>
                <w:sz w:val="16"/>
                <w:szCs w:val="16"/>
                <w:lang w:val="en-US"/>
              </w:rPr>
            </w:pPr>
          </w:p>
        </w:tc>
        <w:tc>
          <w:tcPr>
            <w:tcW w:w="1419" w:type="pct"/>
            <w:tcBorders>
              <w:top w:val="nil"/>
              <w:left w:val="nil"/>
              <w:bottom w:val="single" w:sz="4" w:space="0" w:color="auto"/>
              <w:right w:val="single" w:sz="4" w:space="0" w:color="auto"/>
            </w:tcBorders>
            <w:vAlign w:val="center"/>
          </w:tcPr>
          <w:p w14:paraId="7F855A56" w14:textId="77777777" w:rsidR="00AA054C" w:rsidRPr="000D793A" w:rsidRDefault="002C41A8" w:rsidP="00AA054C">
            <w:pPr>
              <w:spacing w:after="0" w:line="240" w:lineRule="auto"/>
              <w:rPr>
                <w:rFonts w:ascii="Arial" w:hAnsi="Arial" w:cs="Arial"/>
                <w:bCs/>
                <w:sz w:val="16"/>
                <w:szCs w:val="16"/>
                <w:lang w:val="en-US"/>
              </w:rPr>
            </w:pPr>
            <w:r>
              <w:rPr>
                <w:rFonts w:ascii="Arial" w:hAnsi="Arial" w:cs="Arial"/>
                <w:sz w:val="16"/>
                <w:szCs w:val="16"/>
                <w:lang w:val="en"/>
              </w:rPr>
              <w:t xml:space="preserve">- Expansion of the geographical coverage of </w:t>
            </w:r>
            <w:proofErr w:type="spellStart"/>
            <w:r>
              <w:rPr>
                <w:rFonts w:ascii="Arial" w:hAnsi="Arial" w:cs="Arial"/>
                <w:sz w:val="16"/>
                <w:szCs w:val="16"/>
                <w:lang w:val="en"/>
              </w:rPr>
              <w:t>Oneimpact</w:t>
            </w:r>
            <w:proofErr w:type="spellEnd"/>
            <w:r>
              <w:rPr>
                <w:rFonts w:ascii="Arial" w:hAnsi="Arial" w:cs="Arial"/>
                <w:sz w:val="16"/>
                <w:szCs w:val="16"/>
                <w:lang w:val="en"/>
              </w:rPr>
              <w:t xml:space="preserve"> </w:t>
            </w:r>
          </w:p>
          <w:p w14:paraId="39E7979E" w14:textId="77777777" w:rsidR="00AA054C" w:rsidRPr="000D793A" w:rsidRDefault="002C41A8" w:rsidP="00AA054C">
            <w:pPr>
              <w:spacing w:after="0" w:line="240" w:lineRule="auto"/>
              <w:rPr>
                <w:rFonts w:ascii="Arial" w:eastAsia="Times New Roman" w:hAnsi="Arial" w:cs="Arial"/>
                <w:sz w:val="16"/>
                <w:szCs w:val="16"/>
                <w:lang w:val="en-US"/>
              </w:rPr>
            </w:pPr>
            <w:r>
              <w:rPr>
                <w:rFonts w:ascii="Arial" w:eastAsia="Times New Roman" w:hAnsi="Arial" w:cs="Arial"/>
                <w:sz w:val="16"/>
                <w:szCs w:val="16"/>
                <w:lang w:val="en"/>
              </w:rPr>
              <w:t xml:space="preserve">- Organization of campaigns to publicize the rights of patients, and to lobby political and administrative authorities and parliamentarians </w:t>
            </w:r>
          </w:p>
          <w:p w14:paraId="43581340" w14:textId="04B06457" w:rsidR="00AA054C" w:rsidRPr="000D793A" w:rsidRDefault="002C41A8" w:rsidP="00AA054C">
            <w:pPr>
              <w:spacing w:after="0" w:line="240" w:lineRule="auto"/>
              <w:rPr>
                <w:rFonts w:eastAsia="Times New Roman"/>
                <w:color w:val="000000"/>
                <w:sz w:val="16"/>
                <w:szCs w:val="16"/>
                <w:lang w:val="en-US"/>
              </w:rPr>
            </w:pPr>
            <w:r>
              <w:rPr>
                <w:rFonts w:ascii="Arial" w:hAnsi="Arial" w:cs="Arial"/>
                <w:sz w:val="16"/>
                <w:szCs w:val="16"/>
                <w:lang w:val="en"/>
              </w:rPr>
              <w:t xml:space="preserve">- developing multidimensional responses such as promoting human rights and gender in the fight against TB and HIV, supporting social protection activities and supporting TB patients and people living with HIV including key populations, holistic care (medical, psychosocial, </w:t>
            </w:r>
            <w:proofErr w:type="gramStart"/>
            <w:r>
              <w:rPr>
                <w:rFonts w:ascii="Arial" w:hAnsi="Arial" w:cs="Arial"/>
                <w:sz w:val="16"/>
                <w:szCs w:val="16"/>
                <w:lang w:val="en"/>
              </w:rPr>
              <w:t>legal</w:t>
            </w:r>
            <w:proofErr w:type="gramEnd"/>
            <w:r>
              <w:rPr>
                <w:rFonts w:ascii="Arial" w:hAnsi="Arial" w:cs="Arial"/>
                <w:sz w:val="16"/>
                <w:szCs w:val="16"/>
                <w:lang w:val="en"/>
              </w:rPr>
              <w:t xml:space="preserve"> and judicial) of victims of rights violations, strengthening community involvement and the capacities of community actors</w:t>
            </w:r>
            <w:r>
              <w:rPr>
                <w:rFonts w:ascii="Arial" w:hAnsi="Arial" w:cs="Arial"/>
                <w:lang w:val="en"/>
              </w:rPr>
              <w:t xml:space="preserve"> </w:t>
            </w:r>
          </w:p>
        </w:tc>
      </w:tr>
      <w:tr w:rsidR="00E03079" w14:paraId="5B0CF1E4" w14:textId="77777777" w:rsidTr="006E5B89">
        <w:trPr>
          <w:trHeight w:val="20"/>
        </w:trPr>
        <w:tc>
          <w:tcPr>
            <w:tcW w:w="5000" w:type="pct"/>
            <w:gridSpan w:val="3"/>
            <w:tcBorders>
              <w:top w:val="nil"/>
              <w:left w:val="single" w:sz="4" w:space="0" w:color="auto"/>
              <w:bottom w:val="single" w:sz="4" w:space="0" w:color="auto"/>
              <w:right w:val="single" w:sz="4" w:space="0" w:color="auto"/>
            </w:tcBorders>
            <w:shd w:val="clear" w:color="auto" w:fill="auto"/>
            <w:vAlign w:val="center"/>
          </w:tcPr>
          <w:p w14:paraId="5C0586B0" w14:textId="7CECF661" w:rsidR="00982B7C" w:rsidRPr="001A1613" w:rsidRDefault="002C41A8" w:rsidP="006E5B89">
            <w:pPr>
              <w:spacing w:after="0" w:line="240" w:lineRule="auto"/>
              <w:rPr>
                <w:rFonts w:eastAsia="Times New Roman"/>
                <w:b/>
                <w:color w:val="000000"/>
                <w:sz w:val="16"/>
                <w:szCs w:val="16"/>
              </w:rPr>
            </w:pPr>
            <w:r>
              <w:rPr>
                <w:rFonts w:eastAsia="Times New Roman"/>
                <w:b/>
                <w:bCs/>
                <w:color w:val="000000" w:themeColor="text1"/>
                <w:sz w:val="16"/>
                <w:szCs w:val="16"/>
                <w:lang w:val="en"/>
              </w:rPr>
              <w:t>HIV Component</w:t>
            </w:r>
          </w:p>
        </w:tc>
      </w:tr>
      <w:tr w:rsidR="00E03079" w:rsidRPr="002E6ECD" w14:paraId="4B32228D" w14:textId="77777777" w:rsidTr="006E5B89">
        <w:trPr>
          <w:trHeight w:val="20"/>
        </w:trPr>
        <w:tc>
          <w:tcPr>
            <w:tcW w:w="2150" w:type="pct"/>
            <w:tcBorders>
              <w:top w:val="nil"/>
              <w:left w:val="single" w:sz="4" w:space="0" w:color="auto"/>
              <w:bottom w:val="single" w:sz="4" w:space="0" w:color="auto"/>
              <w:right w:val="single" w:sz="4" w:space="0" w:color="auto"/>
            </w:tcBorders>
            <w:shd w:val="clear" w:color="auto" w:fill="auto"/>
            <w:vAlign w:val="center"/>
          </w:tcPr>
          <w:p w14:paraId="447A3F8D" w14:textId="1148F88C" w:rsidR="007E632D" w:rsidRPr="000D793A" w:rsidRDefault="002C41A8" w:rsidP="007E632D">
            <w:pPr>
              <w:spacing w:after="0" w:line="240" w:lineRule="auto"/>
              <w:rPr>
                <w:rFonts w:eastAsia="Times New Roman" w:cstheme="minorHAnsi"/>
                <w:color w:val="000000"/>
                <w:sz w:val="16"/>
                <w:szCs w:val="16"/>
                <w:lang w:val="en-US"/>
              </w:rPr>
            </w:pPr>
            <w:r>
              <w:rPr>
                <w:rFonts w:eastAsia="Times New Roman" w:cstheme="minorHAnsi"/>
                <w:i/>
                <w:iCs/>
                <w:color w:val="000000"/>
                <w:sz w:val="16"/>
                <w:szCs w:val="16"/>
                <w:lang w:val="en"/>
              </w:rPr>
              <w:t>1.</w:t>
            </w:r>
            <w:r>
              <w:rPr>
                <w:rFonts w:eastAsia="Times New Roman" w:cstheme="minorHAnsi"/>
                <w:color w:val="000000"/>
                <w:sz w:val="16"/>
                <w:szCs w:val="16"/>
                <w:lang w:val="en"/>
              </w:rPr>
              <w:t xml:space="preserve"> Condoms and lubricants are available for all people at high risk of HIV infection.​ </w:t>
            </w:r>
          </w:p>
        </w:tc>
        <w:tc>
          <w:tcPr>
            <w:tcW w:w="1431" w:type="pct"/>
            <w:tcBorders>
              <w:top w:val="nil"/>
              <w:left w:val="nil"/>
              <w:bottom w:val="single" w:sz="4" w:space="0" w:color="auto"/>
              <w:right w:val="single" w:sz="4" w:space="0" w:color="auto"/>
            </w:tcBorders>
            <w:shd w:val="clear" w:color="auto" w:fill="auto"/>
            <w:vAlign w:val="center"/>
          </w:tcPr>
          <w:p w14:paraId="20E4CB7B" w14:textId="109AFE52" w:rsidR="007E632D" w:rsidRPr="004F2C10" w:rsidRDefault="002C41A8" w:rsidP="007E632D">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The quantities of condoms distributed do not cover the needs of the beneficiaries (consequences of stock-outs and poor promotion of condom use)</w:t>
            </w:r>
          </w:p>
        </w:tc>
        <w:tc>
          <w:tcPr>
            <w:tcW w:w="1419" w:type="pct"/>
            <w:tcBorders>
              <w:top w:val="nil"/>
              <w:left w:val="nil"/>
              <w:bottom w:val="single" w:sz="4" w:space="0" w:color="auto"/>
              <w:right w:val="single" w:sz="4" w:space="0" w:color="auto"/>
            </w:tcBorders>
            <w:vAlign w:val="center"/>
          </w:tcPr>
          <w:p w14:paraId="251B4717" w14:textId="77777777" w:rsidR="007E632D" w:rsidRPr="004F2C10" w:rsidRDefault="002C41A8" w:rsidP="007E632D">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 xml:space="preserve">Strengthen the capacity of peer educators to promote demand and correct use of condoms and lubricant </w:t>
            </w:r>
            <w:proofErr w:type="gramStart"/>
            <w:r>
              <w:rPr>
                <w:rFonts w:eastAsia="Times New Roman" w:cstheme="minorHAnsi"/>
                <w:color w:val="000000"/>
                <w:sz w:val="16"/>
                <w:szCs w:val="16"/>
                <w:lang w:val="en"/>
              </w:rPr>
              <w:t>gels</w:t>
            </w:r>
            <w:proofErr w:type="gramEnd"/>
          </w:p>
          <w:p w14:paraId="2282F2C8" w14:textId="77777777" w:rsidR="007E632D" w:rsidRPr="004F2C10" w:rsidRDefault="007E632D" w:rsidP="007E632D">
            <w:pPr>
              <w:spacing w:after="0" w:line="240" w:lineRule="auto"/>
              <w:rPr>
                <w:rFonts w:eastAsia="Times New Roman" w:cstheme="minorHAnsi"/>
                <w:color w:val="000000"/>
                <w:sz w:val="16"/>
                <w:szCs w:val="16"/>
                <w:lang w:val="en-US"/>
              </w:rPr>
            </w:pPr>
          </w:p>
          <w:p w14:paraId="045EFD90" w14:textId="14A8A9B1" w:rsidR="007E632D" w:rsidRPr="004F2C10" w:rsidRDefault="002C41A8" w:rsidP="007E632D">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 xml:space="preserve">Carry out an annual quantification, </w:t>
            </w:r>
            <w:proofErr w:type="gramStart"/>
            <w:r>
              <w:rPr>
                <w:rFonts w:eastAsia="Times New Roman" w:cstheme="minorHAnsi"/>
                <w:color w:val="000000"/>
                <w:sz w:val="16"/>
                <w:szCs w:val="16"/>
                <w:lang w:val="en"/>
              </w:rPr>
              <w:t>taking into account</w:t>
            </w:r>
            <w:proofErr w:type="gramEnd"/>
            <w:r>
              <w:rPr>
                <w:rFonts w:eastAsia="Times New Roman" w:cstheme="minorHAnsi"/>
                <w:color w:val="000000"/>
                <w:sz w:val="16"/>
                <w:szCs w:val="16"/>
                <w:lang w:val="en"/>
              </w:rPr>
              <w:t xml:space="preserve"> real needs.</w:t>
            </w:r>
          </w:p>
        </w:tc>
      </w:tr>
      <w:tr w:rsidR="00E03079" w:rsidRPr="000969C4" w14:paraId="6FBC69BF" w14:textId="77777777" w:rsidTr="006E5B89">
        <w:trPr>
          <w:trHeight w:val="20"/>
        </w:trPr>
        <w:tc>
          <w:tcPr>
            <w:tcW w:w="2150" w:type="pct"/>
            <w:tcBorders>
              <w:top w:val="nil"/>
              <w:left w:val="single" w:sz="4" w:space="0" w:color="auto"/>
              <w:bottom w:val="single" w:sz="4" w:space="0" w:color="auto"/>
              <w:right w:val="single" w:sz="4" w:space="0" w:color="auto"/>
            </w:tcBorders>
            <w:shd w:val="clear" w:color="auto" w:fill="auto"/>
            <w:vAlign w:val="center"/>
          </w:tcPr>
          <w:p w14:paraId="65C00A55" w14:textId="38E015ED" w:rsidR="007E632D" w:rsidRPr="004F2C10" w:rsidRDefault="002C41A8" w:rsidP="007E632D">
            <w:pPr>
              <w:spacing w:after="0" w:line="240" w:lineRule="auto"/>
              <w:rPr>
                <w:rFonts w:eastAsia="Times New Roman" w:cstheme="minorHAnsi"/>
                <w:color w:val="000000"/>
                <w:sz w:val="16"/>
                <w:szCs w:val="16"/>
                <w:lang w:val="en-US"/>
              </w:rPr>
            </w:pPr>
            <w:r>
              <w:rPr>
                <w:rFonts w:eastAsia="Times New Roman" w:cstheme="minorHAnsi"/>
                <w:i/>
                <w:iCs/>
                <w:color w:val="000000"/>
                <w:sz w:val="16"/>
                <w:szCs w:val="16"/>
                <w:lang w:val="en"/>
              </w:rPr>
              <w:t>2.</w:t>
            </w:r>
            <w:r>
              <w:rPr>
                <w:rFonts w:eastAsia="Times New Roman" w:cstheme="minorHAnsi"/>
                <w:color w:val="000000"/>
                <w:sz w:val="16"/>
                <w:szCs w:val="16"/>
                <w:lang w:val="en"/>
              </w:rPr>
              <w:t xml:space="preserve"> Pre-exposure prophylaxis is available for all people at high risk of HIV infection, and post-exposure prophylaxis is available for eligible people.​ </w:t>
            </w:r>
          </w:p>
        </w:tc>
        <w:tc>
          <w:tcPr>
            <w:tcW w:w="1431" w:type="pct"/>
            <w:tcBorders>
              <w:top w:val="nil"/>
              <w:left w:val="nil"/>
              <w:bottom w:val="single" w:sz="4" w:space="0" w:color="auto"/>
              <w:right w:val="single" w:sz="4" w:space="0" w:color="auto"/>
            </w:tcBorders>
            <w:shd w:val="clear" w:color="auto" w:fill="auto"/>
            <w:vAlign w:val="center"/>
          </w:tcPr>
          <w:p w14:paraId="2582A645" w14:textId="77777777" w:rsidR="007E632D" w:rsidRPr="004F2C10" w:rsidRDefault="002C41A8" w:rsidP="007E632D">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There was no supply of pre-exposure prophylaxis (</w:t>
            </w:r>
            <w:proofErr w:type="spellStart"/>
            <w:r>
              <w:rPr>
                <w:rFonts w:eastAsia="Times New Roman" w:cstheme="minorHAnsi"/>
                <w:color w:val="000000"/>
                <w:sz w:val="16"/>
                <w:szCs w:val="16"/>
                <w:lang w:val="en"/>
              </w:rPr>
              <w:t>PrEP</w:t>
            </w:r>
            <w:proofErr w:type="spellEnd"/>
            <w:r>
              <w:rPr>
                <w:rFonts w:eastAsia="Times New Roman" w:cstheme="minorHAnsi"/>
                <w:color w:val="000000"/>
                <w:sz w:val="16"/>
                <w:szCs w:val="16"/>
                <w:lang w:val="en"/>
              </w:rPr>
              <w:t xml:space="preserve">) </w:t>
            </w:r>
            <w:proofErr w:type="gramStart"/>
            <w:r>
              <w:rPr>
                <w:rFonts w:eastAsia="Times New Roman" w:cstheme="minorHAnsi"/>
                <w:color w:val="000000"/>
                <w:sz w:val="16"/>
                <w:szCs w:val="16"/>
                <w:lang w:val="en"/>
              </w:rPr>
              <w:t>inputs</w:t>
            </w:r>
            <w:proofErr w:type="gramEnd"/>
          </w:p>
          <w:p w14:paraId="20317D09" w14:textId="77777777" w:rsidR="007E632D" w:rsidRPr="004F2C10" w:rsidRDefault="007E632D" w:rsidP="007E632D">
            <w:pPr>
              <w:spacing w:after="0" w:line="240" w:lineRule="auto"/>
              <w:rPr>
                <w:rFonts w:eastAsia="Times New Roman" w:cstheme="minorHAnsi"/>
                <w:color w:val="000000"/>
                <w:sz w:val="16"/>
                <w:szCs w:val="16"/>
                <w:lang w:val="en-US"/>
              </w:rPr>
            </w:pPr>
          </w:p>
          <w:p w14:paraId="135957F7" w14:textId="25967F30" w:rsidR="007E632D" w:rsidRPr="004F2C10" w:rsidRDefault="002C41A8" w:rsidP="007E632D">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Post-exposure prophylaxis (PEP) is available to survivors of sexual violence and those in at-risk contact with blood or other body fluids.</w:t>
            </w:r>
          </w:p>
        </w:tc>
        <w:tc>
          <w:tcPr>
            <w:tcW w:w="1419" w:type="pct"/>
            <w:tcBorders>
              <w:top w:val="nil"/>
              <w:left w:val="nil"/>
              <w:bottom w:val="single" w:sz="4" w:space="0" w:color="auto"/>
              <w:right w:val="single" w:sz="4" w:space="0" w:color="auto"/>
            </w:tcBorders>
            <w:vAlign w:val="center"/>
          </w:tcPr>
          <w:p w14:paraId="2584B627" w14:textId="77777777" w:rsidR="007E632D" w:rsidRDefault="002C41A8" w:rsidP="007E632D">
            <w:pPr>
              <w:spacing w:after="0" w:line="240" w:lineRule="auto"/>
              <w:rPr>
                <w:rFonts w:eastAsia="Times New Roman" w:cstheme="minorHAnsi"/>
                <w:color w:val="000000"/>
                <w:sz w:val="16"/>
                <w:szCs w:val="16"/>
                <w:lang w:val="en"/>
              </w:rPr>
            </w:pPr>
            <w:r>
              <w:rPr>
                <w:rFonts w:eastAsia="Times New Roman" w:cstheme="minorHAnsi"/>
                <w:color w:val="000000"/>
                <w:sz w:val="16"/>
                <w:szCs w:val="16"/>
                <w:lang w:val="en"/>
              </w:rPr>
              <w:t>Ensure a correct supply of pre-exposure prophylaxis (</w:t>
            </w:r>
            <w:proofErr w:type="spellStart"/>
            <w:r>
              <w:rPr>
                <w:rFonts w:eastAsia="Times New Roman" w:cstheme="minorHAnsi"/>
                <w:color w:val="000000"/>
                <w:sz w:val="16"/>
                <w:szCs w:val="16"/>
                <w:lang w:val="en"/>
              </w:rPr>
              <w:t>PrEP</w:t>
            </w:r>
            <w:proofErr w:type="spellEnd"/>
            <w:r>
              <w:rPr>
                <w:rFonts w:eastAsia="Times New Roman" w:cstheme="minorHAnsi"/>
                <w:color w:val="000000"/>
                <w:sz w:val="16"/>
                <w:szCs w:val="16"/>
                <w:lang w:val="en"/>
              </w:rPr>
              <w:t xml:space="preserve">) inputs and provide appropriate training for providers and peer </w:t>
            </w:r>
            <w:proofErr w:type="gramStart"/>
            <w:r>
              <w:rPr>
                <w:rFonts w:eastAsia="Times New Roman" w:cstheme="minorHAnsi"/>
                <w:color w:val="000000"/>
                <w:sz w:val="16"/>
                <w:szCs w:val="16"/>
                <w:lang w:val="en"/>
              </w:rPr>
              <w:t>educators</w:t>
            </w:r>
            <w:proofErr w:type="gramEnd"/>
          </w:p>
          <w:p w14:paraId="65906696" w14:textId="4A87D2EB" w:rsidR="00D41DF7" w:rsidRPr="004F2C10" w:rsidRDefault="00D41DF7" w:rsidP="007E632D">
            <w:pPr>
              <w:spacing w:after="0" w:line="240" w:lineRule="auto"/>
              <w:rPr>
                <w:rFonts w:eastAsia="Times New Roman" w:cstheme="minorHAnsi"/>
                <w:color w:val="000000"/>
                <w:sz w:val="16"/>
                <w:szCs w:val="16"/>
                <w:lang w:val="en-US"/>
              </w:rPr>
            </w:pPr>
            <w:r w:rsidRPr="00D41DF7">
              <w:rPr>
                <w:rFonts w:eastAsia="Times New Roman" w:cstheme="minorHAnsi"/>
                <w:color w:val="000000"/>
                <w:sz w:val="16"/>
                <w:szCs w:val="16"/>
                <w:lang w:val="en-US"/>
              </w:rPr>
              <w:t xml:space="preserve">Update the </w:t>
            </w:r>
            <w:proofErr w:type="spellStart"/>
            <w:r w:rsidRPr="00D41DF7">
              <w:rPr>
                <w:rFonts w:eastAsia="Times New Roman" w:cstheme="minorHAnsi"/>
                <w:color w:val="000000"/>
                <w:sz w:val="16"/>
                <w:szCs w:val="16"/>
                <w:lang w:val="en-US"/>
              </w:rPr>
              <w:t>PrEP</w:t>
            </w:r>
            <w:proofErr w:type="spellEnd"/>
            <w:r w:rsidRPr="00D41DF7">
              <w:rPr>
                <w:rFonts w:eastAsia="Times New Roman" w:cstheme="minorHAnsi"/>
                <w:color w:val="000000"/>
                <w:sz w:val="16"/>
                <w:szCs w:val="16"/>
                <w:lang w:val="en-US"/>
              </w:rPr>
              <w:t xml:space="preserve"> operational manual incorporating demand generation</w:t>
            </w:r>
          </w:p>
        </w:tc>
      </w:tr>
      <w:tr w:rsidR="00E03079" w:rsidRPr="000969C4" w14:paraId="2A502BFB" w14:textId="77777777" w:rsidTr="006E5B89">
        <w:trPr>
          <w:trHeight w:val="20"/>
        </w:trPr>
        <w:tc>
          <w:tcPr>
            <w:tcW w:w="2150" w:type="pct"/>
            <w:tcBorders>
              <w:top w:val="nil"/>
              <w:left w:val="single" w:sz="4" w:space="0" w:color="auto"/>
              <w:bottom w:val="single" w:sz="4" w:space="0" w:color="auto"/>
              <w:right w:val="single" w:sz="4" w:space="0" w:color="auto"/>
            </w:tcBorders>
            <w:shd w:val="clear" w:color="auto" w:fill="auto"/>
            <w:vAlign w:val="center"/>
            <w:hideMark/>
          </w:tcPr>
          <w:p w14:paraId="1AA89D82" w14:textId="77777777" w:rsidR="007E632D" w:rsidRPr="004F2C10" w:rsidRDefault="002C41A8" w:rsidP="007E632D">
            <w:pPr>
              <w:spacing w:after="0" w:line="240" w:lineRule="auto"/>
              <w:rPr>
                <w:rFonts w:eastAsia="Times New Roman" w:cstheme="minorHAnsi"/>
                <w:color w:val="000000"/>
                <w:sz w:val="16"/>
                <w:szCs w:val="16"/>
                <w:lang w:val="en-US"/>
              </w:rPr>
            </w:pPr>
            <w:r>
              <w:rPr>
                <w:rFonts w:eastAsia="Times New Roman" w:cstheme="minorHAnsi"/>
                <w:i/>
                <w:iCs/>
                <w:color w:val="000000"/>
                <w:sz w:val="16"/>
                <w:szCs w:val="16"/>
                <w:lang w:val="en"/>
              </w:rPr>
              <w:t>3.</w:t>
            </w:r>
            <w:r>
              <w:rPr>
                <w:rFonts w:eastAsia="Times New Roman" w:cstheme="minorHAnsi"/>
                <w:color w:val="000000"/>
                <w:sz w:val="16"/>
                <w:szCs w:val="16"/>
                <w:lang w:val="en"/>
              </w:rPr>
              <w:t xml:space="preserve"> Harm reduction services are available for people who use drugs.</w:t>
            </w:r>
          </w:p>
        </w:tc>
        <w:tc>
          <w:tcPr>
            <w:tcW w:w="1431" w:type="pct"/>
            <w:tcBorders>
              <w:top w:val="nil"/>
              <w:left w:val="nil"/>
              <w:bottom w:val="single" w:sz="4" w:space="0" w:color="auto"/>
              <w:right w:val="single" w:sz="4" w:space="0" w:color="auto"/>
            </w:tcBorders>
            <w:shd w:val="clear" w:color="auto" w:fill="auto"/>
            <w:vAlign w:val="center"/>
            <w:hideMark/>
          </w:tcPr>
          <w:p w14:paraId="3E1739E1" w14:textId="258E135E" w:rsidR="007E632D" w:rsidRPr="004F2C10" w:rsidRDefault="002C41A8" w:rsidP="007E632D">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 xml:space="preserve">Needles and syringes are available for </w:t>
            </w:r>
            <w:r w:rsidR="004A7297">
              <w:rPr>
                <w:rFonts w:eastAsia="Times New Roman" w:cstheme="minorHAnsi"/>
                <w:color w:val="000000"/>
                <w:sz w:val="16"/>
                <w:szCs w:val="16"/>
                <w:lang w:val="en"/>
              </w:rPr>
              <w:t>people who inject drugs</w:t>
            </w:r>
            <w:r>
              <w:rPr>
                <w:rFonts w:eastAsia="Times New Roman" w:cstheme="minorHAnsi"/>
                <w:color w:val="000000"/>
                <w:sz w:val="16"/>
                <w:szCs w:val="16"/>
                <w:lang w:val="en"/>
              </w:rPr>
              <w:t>, but stock-outs are common.</w:t>
            </w:r>
          </w:p>
          <w:p w14:paraId="1C144921" w14:textId="77777777" w:rsidR="007E632D" w:rsidRPr="004F2C10" w:rsidRDefault="007E632D" w:rsidP="007E632D">
            <w:pPr>
              <w:spacing w:after="0" w:line="240" w:lineRule="auto"/>
              <w:rPr>
                <w:rFonts w:eastAsia="Times New Roman" w:cstheme="minorHAnsi"/>
                <w:color w:val="000000"/>
                <w:sz w:val="16"/>
                <w:szCs w:val="16"/>
                <w:lang w:val="en-US"/>
              </w:rPr>
            </w:pPr>
          </w:p>
          <w:p w14:paraId="51AF4A5C" w14:textId="5146290A" w:rsidR="007E632D" w:rsidRPr="004F2C10" w:rsidRDefault="002C41A8" w:rsidP="007E632D">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Inputs for opioid substitution therapy and overdose management are not available</w:t>
            </w:r>
          </w:p>
        </w:tc>
        <w:tc>
          <w:tcPr>
            <w:tcW w:w="1419" w:type="pct"/>
            <w:tcBorders>
              <w:top w:val="nil"/>
              <w:left w:val="nil"/>
              <w:bottom w:val="single" w:sz="4" w:space="0" w:color="auto"/>
              <w:right w:val="single" w:sz="4" w:space="0" w:color="auto"/>
            </w:tcBorders>
            <w:vAlign w:val="center"/>
          </w:tcPr>
          <w:p w14:paraId="0BA14B5D" w14:textId="77777777" w:rsidR="007E632D" w:rsidRPr="004F2C10" w:rsidRDefault="002C41A8" w:rsidP="007E632D">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Ensure regular supplies of needles and syringes, opioid substitution therapy (TSO) inputs, and overdose management.</w:t>
            </w:r>
          </w:p>
          <w:p w14:paraId="4CC485DC" w14:textId="45D4E363" w:rsidR="007E632D" w:rsidRPr="004F2C10" w:rsidRDefault="002C41A8" w:rsidP="007E632D">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Build the capacity of providers and peer educators</w:t>
            </w:r>
          </w:p>
        </w:tc>
      </w:tr>
      <w:tr w:rsidR="00E03079" w:rsidRPr="000969C4" w14:paraId="1AE49F5C" w14:textId="77777777" w:rsidTr="006E5B89">
        <w:trPr>
          <w:trHeight w:val="20"/>
        </w:trPr>
        <w:tc>
          <w:tcPr>
            <w:tcW w:w="2150" w:type="pct"/>
            <w:tcBorders>
              <w:top w:val="nil"/>
              <w:left w:val="single" w:sz="4" w:space="0" w:color="auto"/>
              <w:bottom w:val="single" w:sz="4" w:space="0" w:color="auto"/>
              <w:right w:val="single" w:sz="4" w:space="0" w:color="auto"/>
            </w:tcBorders>
            <w:shd w:val="clear" w:color="auto" w:fill="auto"/>
            <w:vAlign w:val="center"/>
            <w:hideMark/>
          </w:tcPr>
          <w:p w14:paraId="60B3F49A" w14:textId="77777777" w:rsidR="00982B7C" w:rsidRPr="004F2C10" w:rsidRDefault="002C41A8" w:rsidP="006E5B89">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5. HIV testing services include HIV self-testing, safe ethical index testing, and social media-based testing.</w:t>
            </w:r>
          </w:p>
        </w:tc>
        <w:tc>
          <w:tcPr>
            <w:tcW w:w="1431" w:type="pct"/>
            <w:tcBorders>
              <w:top w:val="nil"/>
              <w:left w:val="nil"/>
              <w:bottom w:val="single" w:sz="4" w:space="0" w:color="auto"/>
              <w:right w:val="single" w:sz="4" w:space="0" w:color="auto"/>
            </w:tcBorders>
            <w:shd w:val="clear" w:color="auto" w:fill="auto"/>
            <w:vAlign w:val="center"/>
            <w:hideMark/>
          </w:tcPr>
          <w:p w14:paraId="72BBAF87" w14:textId="036059EA" w:rsidR="00982B7C" w:rsidRPr="004F2C10" w:rsidRDefault="002C41A8" w:rsidP="006E5B89">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 xml:space="preserve">Only 2 provinces and 18 Health Zones in Kinshasa and 25 </w:t>
            </w:r>
            <w:r w:rsidR="00D642BC">
              <w:rPr>
                <w:rFonts w:eastAsia="Times New Roman" w:cstheme="minorHAnsi"/>
                <w:color w:val="000000"/>
                <w:sz w:val="16"/>
                <w:szCs w:val="16"/>
                <w:lang w:val="en"/>
              </w:rPr>
              <w:t>drop-in centers</w:t>
            </w:r>
            <w:r>
              <w:rPr>
                <w:rFonts w:eastAsia="Times New Roman" w:cstheme="minorHAnsi"/>
                <w:color w:val="000000"/>
                <w:sz w:val="16"/>
                <w:szCs w:val="16"/>
                <w:lang w:val="en"/>
              </w:rPr>
              <w:t xml:space="preserve"> carried out the self-test approach among key populations</w:t>
            </w:r>
          </w:p>
        </w:tc>
        <w:tc>
          <w:tcPr>
            <w:tcW w:w="1419" w:type="pct"/>
            <w:tcBorders>
              <w:top w:val="nil"/>
              <w:left w:val="nil"/>
              <w:bottom w:val="single" w:sz="4" w:space="0" w:color="auto"/>
              <w:right w:val="single" w:sz="4" w:space="0" w:color="auto"/>
            </w:tcBorders>
            <w:vAlign w:val="center"/>
          </w:tcPr>
          <w:p w14:paraId="2549CA5A" w14:textId="51653D4F" w:rsidR="00982B7C" w:rsidRPr="004F2C10" w:rsidRDefault="002C41A8" w:rsidP="006E5B89">
            <w:pPr>
              <w:spacing w:after="0" w:line="240" w:lineRule="auto"/>
              <w:rPr>
                <w:rFonts w:eastAsia="Times New Roman"/>
                <w:color w:val="000000"/>
                <w:sz w:val="16"/>
                <w:szCs w:val="16"/>
                <w:lang w:val="en-US"/>
              </w:rPr>
            </w:pPr>
            <w:r>
              <w:rPr>
                <w:rFonts w:eastAsia="Times New Roman"/>
                <w:color w:val="000000" w:themeColor="text1"/>
                <w:sz w:val="16"/>
                <w:szCs w:val="16"/>
                <w:lang w:val="en"/>
              </w:rPr>
              <w:t xml:space="preserve">In addition, from the areas that apply it, there are plans to expand </w:t>
            </w:r>
            <w:r w:rsidR="002A54CD">
              <w:rPr>
                <w:rFonts w:eastAsia="Times New Roman"/>
                <w:color w:val="000000" w:themeColor="text1"/>
                <w:sz w:val="16"/>
                <w:szCs w:val="16"/>
                <w:lang w:val="en"/>
              </w:rPr>
              <w:t>to</w:t>
            </w:r>
            <w:r>
              <w:rPr>
                <w:rFonts w:eastAsia="Times New Roman"/>
                <w:color w:val="000000" w:themeColor="text1"/>
                <w:sz w:val="16"/>
                <w:szCs w:val="16"/>
                <w:lang w:val="en"/>
              </w:rPr>
              <w:t xml:space="preserve"> integrated type structures</w:t>
            </w:r>
          </w:p>
        </w:tc>
      </w:tr>
      <w:tr w:rsidR="00E03079" w:rsidRPr="000969C4" w14:paraId="15D36991" w14:textId="77777777" w:rsidTr="006E5B89">
        <w:trPr>
          <w:trHeight w:val="20"/>
        </w:trPr>
        <w:tc>
          <w:tcPr>
            <w:tcW w:w="2150" w:type="pct"/>
            <w:tcBorders>
              <w:top w:val="nil"/>
              <w:left w:val="single" w:sz="4" w:space="0" w:color="auto"/>
              <w:bottom w:val="single" w:sz="4" w:space="0" w:color="auto"/>
              <w:right w:val="single" w:sz="4" w:space="0" w:color="auto"/>
            </w:tcBorders>
            <w:shd w:val="clear" w:color="auto" w:fill="auto"/>
            <w:vAlign w:val="center"/>
            <w:hideMark/>
          </w:tcPr>
          <w:p w14:paraId="4FC25CE5" w14:textId="77777777" w:rsidR="00982B7C" w:rsidRPr="004F2C10" w:rsidRDefault="002C41A8" w:rsidP="006E5B89">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 xml:space="preserve">7. Rapid diagnostic tests are performed by trained and supervised non-professional providers in addition to health professionals. </w:t>
            </w:r>
          </w:p>
        </w:tc>
        <w:tc>
          <w:tcPr>
            <w:tcW w:w="1431" w:type="pct"/>
            <w:tcBorders>
              <w:top w:val="nil"/>
              <w:left w:val="nil"/>
              <w:bottom w:val="single" w:sz="4" w:space="0" w:color="auto"/>
              <w:right w:val="single" w:sz="4" w:space="0" w:color="auto"/>
            </w:tcBorders>
            <w:shd w:val="clear" w:color="auto" w:fill="auto"/>
            <w:vAlign w:val="center"/>
            <w:hideMark/>
          </w:tcPr>
          <w:p w14:paraId="6E729A2D" w14:textId="2ECB7EA2" w:rsidR="00982B7C" w:rsidRPr="004F2C10" w:rsidRDefault="002C41A8" w:rsidP="006E5B89">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 xml:space="preserve">Implemented only in community </w:t>
            </w:r>
            <w:r w:rsidR="00F459A1">
              <w:rPr>
                <w:rFonts w:eastAsia="Times New Roman" w:cstheme="minorHAnsi"/>
                <w:color w:val="000000"/>
                <w:sz w:val="16"/>
                <w:szCs w:val="16"/>
                <w:lang w:val="en"/>
              </w:rPr>
              <w:t>distribution</w:t>
            </w:r>
            <w:r>
              <w:rPr>
                <w:rFonts w:eastAsia="Times New Roman" w:cstheme="minorHAnsi"/>
                <w:color w:val="000000"/>
                <w:sz w:val="16"/>
                <w:szCs w:val="16"/>
                <w:lang w:val="en"/>
              </w:rPr>
              <w:t xml:space="preserve"> points (PODIs) in 7 provinces</w:t>
            </w:r>
          </w:p>
        </w:tc>
        <w:tc>
          <w:tcPr>
            <w:tcW w:w="1419" w:type="pct"/>
            <w:tcBorders>
              <w:top w:val="nil"/>
              <w:left w:val="nil"/>
              <w:bottom w:val="single" w:sz="4" w:space="0" w:color="auto"/>
              <w:right w:val="single" w:sz="4" w:space="0" w:color="auto"/>
            </w:tcBorders>
            <w:vAlign w:val="center"/>
          </w:tcPr>
          <w:p w14:paraId="3D919A26" w14:textId="77777777" w:rsidR="00982B7C" w:rsidRPr="004F2C10" w:rsidRDefault="002C41A8" w:rsidP="006E5B89">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Training of 3 community stakeholders in each functional care facility in the 7 acceleration provinces on routine screening and assisted self-testing is planned</w:t>
            </w:r>
          </w:p>
        </w:tc>
      </w:tr>
      <w:tr w:rsidR="00E03079" w:rsidRPr="002E6ECD" w14:paraId="52BB88DF" w14:textId="77777777" w:rsidTr="006E5B89">
        <w:trPr>
          <w:trHeight w:val="20"/>
        </w:trPr>
        <w:tc>
          <w:tcPr>
            <w:tcW w:w="2150" w:type="pct"/>
            <w:tcBorders>
              <w:top w:val="nil"/>
              <w:left w:val="single" w:sz="4" w:space="0" w:color="auto"/>
              <w:bottom w:val="single" w:sz="4" w:space="0" w:color="auto"/>
              <w:right w:val="single" w:sz="4" w:space="0" w:color="auto"/>
            </w:tcBorders>
            <w:shd w:val="clear" w:color="auto" w:fill="auto"/>
            <w:vAlign w:val="center"/>
          </w:tcPr>
          <w:p w14:paraId="2D9A79F5" w14:textId="6FE8D04D" w:rsidR="00EB2DD3" w:rsidRPr="004F2C10" w:rsidRDefault="002C41A8" w:rsidP="00EB2DD3">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8. Antiretroviral therapy is available for pregnant and breastfeeding women living with HIV to ensure viral suppression. </w:t>
            </w:r>
          </w:p>
        </w:tc>
        <w:tc>
          <w:tcPr>
            <w:tcW w:w="1431" w:type="pct"/>
            <w:tcBorders>
              <w:top w:val="nil"/>
              <w:left w:val="nil"/>
              <w:bottom w:val="single" w:sz="4" w:space="0" w:color="auto"/>
              <w:right w:val="single" w:sz="4" w:space="0" w:color="auto"/>
            </w:tcBorders>
            <w:shd w:val="clear" w:color="auto" w:fill="auto"/>
            <w:vAlign w:val="center"/>
          </w:tcPr>
          <w:p w14:paraId="1A457F67" w14:textId="7E831F6F" w:rsidR="00EB2DD3" w:rsidRPr="004F2C10" w:rsidRDefault="002C41A8" w:rsidP="00EB2DD3">
            <w:pPr>
              <w:spacing w:after="0" w:line="240" w:lineRule="auto"/>
              <w:rPr>
                <w:rFonts w:eastAsia="Times New Roman" w:cstheme="minorHAnsi"/>
                <w:color w:val="000000"/>
                <w:sz w:val="16"/>
                <w:szCs w:val="16"/>
                <w:lang w:val="en-US"/>
              </w:rPr>
            </w:pPr>
            <w:r>
              <w:rPr>
                <w:rFonts w:ascii="Arial" w:hAnsi="Arial" w:cs="Arial"/>
                <w:sz w:val="16"/>
                <w:szCs w:val="16"/>
                <w:lang w:val="en"/>
              </w:rPr>
              <w:t xml:space="preserve">Loss of HIV+ pregnant women went from 31% in 2021 to 22% in 2022. Low coverage (31%) of prevention of </w:t>
            </w:r>
            <w:r>
              <w:rPr>
                <w:rFonts w:ascii="Arial" w:hAnsi="Arial" w:cs="Arial"/>
                <w:sz w:val="16"/>
                <w:szCs w:val="16"/>
                <w:lang w:val="en"/>
              </w:rPr>
              <w:lastRenderedPageBreak/>
              <w:t>mother-to-child transmission (</w:t>
            </w:r>
            <w:r w:rsidR="00A30B21">
              <w:rPr>
                <w:rFonts w:ascii="Arial" w:hAnsi="Arial" w:cs="Arial"/>
                <w:sz w:val="16"/>
                <w:szCs w:val="16"/>
                <w:lang w:val="en"/>
              </w:rPr>
              <w:t>PMTCT</w:t>
            </w:r>
            <w:r>
              <w:rPr>
                <w:rFonts w:ascii="Arial" w:hAnsi="Arial" w:cs="Arial"/>
                <w:sz w:val="16"/>
                <w:szCs w:val="16"/>
                <w:lang w:val="en"/>
              </w:rPr>
              <w:t xml:space="preserve">) services in health care </w:t>
            </w:r>
            <w:proofErr w:type="gramStart"/>
            <w:r>
              <w:rPr>
                <w:rFonts w:ascii="Arial" w:hAnsi="Arial" w:cs="Arial"/>
                <w:sz w:val="16"/>
                <w:szCs w:val="16"/>
                <w:lang w:val="en"/>
              </w:rPr>
              <w:t xml:space="preserve">facilities </w:t>
            </w:r>
            <w:r>
              <w:rPr>
                <w:rFonts w:ascii="Arial" w:hAnsi="Arial" w:cs="Arial"/>
                <w:lang w:val="en"/>
              </w:rPr>
              <w:t>)</w:t>
            </w:r>
            <w:proofErr w:type="gramEnd"/>
            <w:r>
              <w:rPr>
                <w:rFonts w:ascii="Arial" w:hAnsi="Arial" w:cs="Arial"/>
                <w:lang w:val="en"/>
              </w:rPr>
              <w:t xml:space="preserve">, </w:t>
            </w:r>
            <w:r>
              <w:rPr>
                <w:rFonts w:ascii="Arial" w:hAnsi="Arial" w:cs="Arial"/>
                <w:sz w:val="16"/>
                <w:szCs w:val="16"/>
                <w:lang w:val="en"/>
              </w:rPr>
              <w:t>low level of reporting of pregnant women previously tested for HIV+ and on antiretrovirals, due to lack of indicator monitoring by providers;</w:t>
            </w:r>
          </w:p>
        </w:tc>
        <w:tc>
          <w:tcPr>
            <w:tcW w:w="1419" w:type="pct"/>
            <w:tcBorders>
              <w:top w:val="nil"/>
              <w:left w:val="nil"/>
              <w:bottom w:val="single" w:sz="4" w:space="0" w:color="auto"/>
              <w:right w:val="single" w:sz="4" w:space="0" w:color="auto"/>
            </w:tcBorders>
            <w:vAlign w:val="center"/>
          </w:tcPr>
          <w:p w14:paraId="77354C42" w14:textId="748BA889" w:rsidR="00EB2DD3" w:rsidRPr="004F2C10" w:rsidRDefault="002C41A8" w:rsidP="00EB2DD3">
            <w:pPr>
              <w:spacing w:after="0" w:line="240" w:lineRule="auto"/>
              <w:rPr>
                <w:rFonts w:eastAsia="Times New Roman" w:cstheme="minorHAnsi"/>
                <w:color w:val="000000"/>
                <w:sz w:val="16"/>
                <w:szCs w:val="16"/>
                <w:lang w:val="en-US"/>
              </w:rPr>
            </w:pPr>
            <w:r>
              <w:rPr>
                <w:rFonts w:ascii="Arial" w:hAnsi="Arial" w:cs="Arial"/>
                <w:sz w:val="16"/>
                <w:szCs w:val="16"/>
                <w:lang w:val="en"/>
              </w:rPr>
              <w:lastRenderedPageBreak/>
              <w:t xml:space="preserve">In general, it will be a question </w:t>
            </w:r>
            <w:proofErr w:type="gramStart"/>
            <w:r>
              <w:rPr>
                <w:rFonts w:ascii="Arial" w:hAnsi="Arial" w:cs="Arial"/>
                <w:sz w:val="16"/>
                <w:szCs w:val="16"/>
                <w:lang w:val="en"/>
              </w:rPr>
              <w:t>of:</w:t>
            </w:r>
            <w:proofErr w:type="gramEnd"/>
            <w:r>
              <w:rPr>
                <w:rFonts w:ascii="Arial" w:hAnsi="Arial" w:cs="Arial"/>
                <w:sz w:val="16"/>
                <w:szCs w:val="16"/>
                <w:lang w:val="en"/>
              </w:rPr>
              <w:t xml:space="preserve"> revitalizing community activities (mentor mothers), developing </w:t>
            </w:r>
            <w:r>
              <w:rPr>
                <w:rFonts w:ascii="Arial" w:hAnsi="Arial" w:cs="Arial"/>
                <w:sz w:val="16"/>
                <w:szCs w:val="16"/>
                <w:lang w:val="en"/>
              </w:rPr>
              <w:lastRenderedPageBreak/>
              <w:t>differentiated approaches for the delivery of antiretrovirals in groups of HIV+ pregnant women, ensuring weekly follow-up of HIV+ cases to benefit from antiretrovirals, providing coaching and monitoring in high-loss Provincial Health Divisions, and building the capacity of high-loss health facility providers</w:t>
            </w:r>
          </w:p>
        </w:tc>
      </w:tr>
      <w:tr w:rsidR="00E03079" w:rsidRPr="000969C4" w14:paraId="62E7D86F" w14:textId="77777777" w:rsidTr="006E5B89">
        <w:trPr>
          <w:trHeight w:val="20"/>
        </w:trPr>
        <w:tc>
          <w:tcPr>
            <w:tcW w:w="2150" w:type="pct"/>
            <w:tcBorders>
              <w:top w:val="nil"/>
              <w:left w:val="single" w:sz="4" w:space="0" w:color="auto"/>
              <w:bottom w:val="single" w:sz="4" w:space="0" w:color="auto"/>
              <w:right w:val="single" w:sz="4" w:space="0" w:color="auto"/>
            </w:tcBorders>
            <w:shd w:val="clear" w:color="auto" w:fill="auto"/>
            <w:vAlign w:val="center"/>
          </w:tcPr>
          <w:p w14:paraId="491F7DEA" w14:textId="0E530638" w:rsidR="00EB2DD3" w:rsidRPr="004F2C10" w:rsidRDefault="002C41A8" w:rsidP="00EB2DD3">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lastRenderedPageBreak/>
              <w:t>9. HIV testing, including early diagnosis of infants, is available for all infants exposed to the virus. </w:t>
            </w:r>
          </w:p>
        </w:tc>
        <w:tc>
          <w:tcPr>
            <w:tcW w:w="1431" w:type="pct"/>
            <w:tcBorders>
              <w:top w:val="nil"/>
              <w:left w:val="nil"/>
              <w:bottom w:val="single" w:sz="4" w:space="0" w:color="auto"/>
              <w:right w:val="single" w:sz="4" w:space="0" w:color="auto"/>
            </w:tcBorders>
            <w:shd w:val="clear" w:color="auto" w:fill="auto"/>
            <w:vAlign w:val="center"/>
          </w:tcPr>
          <w:p w14:paraId="582E4D8D" w14:textId="4BBF59F2" w:rsidR="00EB2DD3" w:rsidRPr="004F2C10" w:rsidRDefault="002C41A8" w:rsidP="00EB2DD3">
            <w:pPr>
              <w:spacing w:after="0" w:line="240" w:lineRule="auto"/>
              <w:rPr>
                <w:rFonts w:eastAsia="Times New Roman" w:cstheme="minorHAnsi"/>
                <w:color w:val="000000"/>
                <w:sz w:val="16"/>
                <w:szCs w:val="16"/>
                <w:lang w:val="en-US"/>
              </w:rPr>
            </w:pPr>
            <w:r>
              <w:rPr>
                <w:rFonts w:ascii="Arial" w:hAnsi="Arial" w:cs="Arial"/>
                <w:sz w:val="16"/>
                <w:szCs w:val="16"/>
                <w:lang w:val="en"/>
              </w:rPr>
              <w:t>Low coverage of prevention of mother-to-child transmission (</w:t>
            </w:r>
            <w:r w:rsidR="00A30B21">
              <w:rPr>
                <w:rFonts w:ascii="Arial" w:hAnsi="Arial" w:cs="Arial"/>
                <w:sz w:val="16"/>
                <w:szCs w:val="16"/>
                <w:lang w:val="en"/>
              </w:rPr>
              <w:t>PMTCT</w:t>
            </w:r>
            <w:r>
              <w:rPr>
                <w:rFonts w:ascii="Arial" w:hAnsi="Arial" w:cs="Arial"/>
                <w:sz w:val="16"/>
                <w:szCs w:val="16"/>
                <w:lang w:val="en"/>
              </w:rPr>
              <w:t>) services (5,053/17,000 health care facilities or 30%), persistent stock-outs of HIV testing supplies; fear of stigma and/or non-collaborating male partner, constraints related to days and fixed hours of antenatal consultations preventing some women from using services</w:t>
            </w:r>
            <w:r>
              <w:rPr>
                <w:rFonts w:ascii="Arial" w:hAnsi="Arial" w:cs="Arial"/>
                <w:lang w:val="en"/>
              </w:rPr>
              <w:t xml:space="preserve">. </w:t>
            </w:r>
            <w:r>
              <w:rPr>
                <w:rFonts w:ascii="Arial" w:hAnsi="Arial" w:cs="Arial"/>
                <w:sz w:val="16"/>
                <w:szCs w:val="16"/>
                <w:lang w:val="en"/>
              </w:rPr>
              <w:t>Screening tests for pregnant women covering only 15 Provincial Health Divisions out of 24 supported by the Global Fund</w:t>
            </w:r>
            <w:r>
              <w:rPr>
                <w:rFonts w:ascii="Arial" w:hAnsi="Arial" w:cs="Arial"/>
                <w:lang w:val="en"/>
              </w:rPr>
              <w:t xml:space="preserve"> </w:t>
            </w:r>
          </w:p>
        </w:tc>
        <w:tc>
          <w:tcPr>
            <w:tcW w:w="1419" w:type="pct"/>
            <w:tcBorders>
              <w:top w:val="nil"/>
              <w:left w:val="nil"/>
              <w:bottom w:val="single" w:sz="4" w:space="0" w:color="auto"/>
              <w:right w:val="single" w:sz="4" w:space="0" w:color="auto"/>
            </w:tcBorders>
            <w:vAlign w:val="center"/>
          </w:tcPr>
          <w:p w14:paraId="0362085F" w14:textId="65A30EFF" w:rsidR="00EB2DD3" w:rsidRPr="004F2C10" w:rsidRDefault="002C41A8" w:rsidP="00EB2DD3">
            <w:pPr>
              <w:spacing w:after="0" w:line="240" w:lineRule="auto"/>
              <w:rPr>
                <w:rFonts w:eastAsia="Times New Roman" w:cstheme="minorHAnsi"/>
                <w:color w:val="000000"/>
                <w:sz w:val="16"/>
                <w:szCs w:val="16"/>
                <w:lang w:val="en-US"/>
              </w:rPr>
            </w:pPr>
            <w:r>
              <w:rPr>
                <w:rFonts w:ascii="Arial" w:hAnsi="Arial" w:cs="Arial"/>
                <w:sz w:val="16"/>
                <w:szCs w:val="16"/>
                <w:lang w:val="en"/>
              </w:rPr>
              <w:t xml:space="preserve">Purchase of Global Fund tests for all 24 Provincial Health Divisions supported by the Global Fund, use of self-testing in pregnant women (at the community site and in less-frequently visited health care facilities), establishment of a system of maternity networks, </w:t>
            </w:r>
            <w:r>
              <w:rPr>
                <w:rFonts w:ascii="Arial" w:hAnsi="Arial" w:cs="Arial"/>
                <w:color w:val="000000" w:themeColor="text1"/>
                <w:sz w:val="16"/>
                <w:szCs w:val="16"/>
                <w:lang w:val="en"/>
              </w:rPr>
              <w:t>, organization of research and monitoring of pregnant women (Mentor Mother Approach), strengthening of public-private partnerships in cities for antenatal consultations and differentiated screening, other gateways</w:t>
            </w:r>
            <w:r>
              <w:rPr>
                <w:rFonts w:ascii="Arial" w:hAnsi="Arial" w:cs="Arial"/>
                <w:color w:val="000000" w:themeColor="text1"/>
                <w:lang w:val="en"/>
              </w:rPr>
              <w:t xml:space="preserve"> </w:t>
            </w:r>
            <w:r>
              <w:rPr>
                <w:rFonts w:ascii="Arial" w:hAnsi="Arial" w:cs="Arial"/>
                <w:color w:val="000000" w:themeColor="text1"/>
                <w:sz w:val="16"/>
                <w:szCs w:val="16"/>
                <w:lang w:val="en"/>
              </w:rPr>
              <w:t>such as TB and nutrition will also be used to identify cases.</w:t>
            </w:r>
          </w:p>
        </w:tc>
      </w:tr>
      <w:tr w:rsidR="00D055CA" w:rsidRPr="000969C4" w14:paraId="01EE664C" w14:textId="77777777" w:rsidTr="006E5B89">
        <w:trPr>
          <w:trHeight w:val="20"/>
        </w:trPr>
        <w:tc>
          <w:tcPr>
            <w:tcW w:w="2150" w:type="pct"/>
            <w:tcBorders>
              <w:top w:val="nil"/>
              <w:left w:val="single" w:sz="4" w:space="0" w:color="auto"/>
              <w:bottom w:val="single" w:sz="4" w:space="0" w:color="auto"/>
              <w:right w:val="single" w:sz="4" w:space="0" w:color="auto"/>
            </w:tcBorders>
            <w:shd w:val="clear" w:color="auto" w:fill="auto"/>
            <w:vAlign w:val="center"/>
          </w:tcPr>
          <w:p w14:paraId="792A0D9E" w14:textId="41DD415D" w:rsidR="00D055CA" w:rsidRDefault="00936C3A" w:rsidP="00EB2DD3">
            <w:pPr>
              <w:spacing w:after="0" w:line="240" w:lineRule="auto"/>
              <w:rPr>
                <w:rFonts w:eastAsia="Times New Roman" w:cstheme="minorHAnsi"/>
                <w:color w:val="000000"/>
                <w:sz w:val="16"/>
                <w:szCs w:val="16"/>
                <w:lang w:val="en"/>
              </w:rPr>
            </w:pPr>
            <w:r w:rsidRPr="00936C3A">
              <w:rPr>
                <w:rFonts w:eastAsia="Times New Roman" w:cstheme="minorHAnsi"/>
                <w:color w:val="000000"/>
                <w:sz w:val="16"/>
                <w:szCs w:val="16"/>
                <w:lang w:val="en"/>
              </w:rPr>
              <w:t xml:space="preserve">10. All people, regardless of age, </w:t>
            </w:r>
            <w:proofErr w:type="gramStart"/>
            <w:r w:rsidRPr="00936C3A">
              <w:rPr>
                <w:rFonts w:eastAsia="Times New Roman" w:cstheme="minorHAnsi"/>
                <w:color w:val="000000"/>
                <w:sz w:val="16"/>
                <w:szCs w:val="16"/>
                <w:lang w:val="en"/>
              </w:rPr>
              <w:t>sex</w:t>
            </w:r>
            <w:proofErr w:type="gramEnd"/>
            <w:r w:rsidRPr="00936C3A">
              <w:rPr>
                <w:rFonts w:eastAsia="Times New Roman" w:cstheme="minorHAnsi"/>
                <w:color w:val="000000"/>
                <w:sz w:val="16"/>
                <w:szCs w:val="16"/>
                <w:lang w:val="en"/>
              </w:rPr>
              <w:t xml:space="preserve"> or gender, who are diagnosed with HIV infection are promptly started on antiretroviral therapy.</w:t>
            </w:r>
          </w:p>
        </w:tc>
        <w:tc>
          <w:tcPr>
            <w:tcW w:w="1431" w:type="pct"/>
            <w:tcBorders>
              <w:top w:val="nil"/>
              <w:left w:val="nil"/>
              <w:bottom w:val="single" w:sz="4" w:space="0" w:color="auto"/>
              <w:right w:val="single" w:sz="4" w:space="0" w:color="auto"/>
            </w:tcBorders>
            <w:shd w:val="clear" w:color="auto" w:fill="auto"/>
            <w:vAlign w:val="center"/>
          </w:tcPr>
          <w:p w14:paraId="458735D6" w14:textId="429348DF" w:rsidR="00CB4DB4" w:rsidRPr="00CB4DB4" w:rsidRDefault="00CB4DB4" w:rsidP="00CB4DB4">
            <w:pPr>
              <w:spacing w:after="0" w:line="240" w:lineRule="auto"/>
              <w:rPr>
                <w:rFonts w:ascii="Arial" w:hAnsi="Arial" w:cs="Arial"/>
                <w:sz w:val="16"/>
                <w:szCs w:val="16"/>
                <w:lang w:val="en"/>
              </w:rPr>
            </w:pPr>
            <w:r w:rsidRPr="00CB4DB4">
              <w:rPr>
                <w:rFonts w:ascii="Arial" w:hAnsi="Arial" w:cs="Arial"/>
                <w:sz w:val="16"/>
                <w:szCs w:val="16"/>
                <w:lang w:val="en"/>
              </w:rPr>
              <w:t xml:space="preserve">Failure to capitalize on the various </w:t>
            </w:r>
            <w:r w:rsidR="000019B0" w:rsidRPr="000019B0">
              <w:rPr>
                <w:rFonts w:ascii="Arial" w:hAnsi="Arial" w:cs="Arial"/>
                <w:sz w:val="16"/>
                <w:szCs w:val="16"/>
                <w:lang w:val="en"/>
              </w:rPr>
              <w:t xml:space="preserve">child-providing </w:t>
            </w:r>
            <w:proofErr w:type="gramStart"/>
            <w:r w:rsidR="000019B0" w:rsidRPr="000019B0">
              <w:rPr>
                <w:rFonts w:ascii="Arial" w:hAnsi="Arial" w:cs="Arial"/>
                <w:sz w:val="16"/>
                <w:szCs w:val="16"/>
                <w:lang w:val="en"/>
              </w:rPr>
              <w:t>gates</w:t>
            </w:r>
            <w:proofErr w:type="gramEnd"/>
          </w:p>
          <w:p w14:paraId="6F293652" w14:textId="77777777" w:rsidR="00CB4DB4" w:rsidRPr="00CB4DB4" w:rsidRDefault="00CB4DB4" w:rsidP="00CB4DB4">
            <w:pPr>
              <w:spacing w:after="0" w:line="240" w:lineRule="auto"/>
              <w:rPr>
                <w:rFonts w:ascii="Arial" w:hAnsi="Arial" w:cs="Arial"/>
                <w:sz w:val="16"/>
                <w:szCs w:val="16"/>
                <w:lang w:val="en"/>
              </w:rPr>
            </w:pPr>
            <w:r w:rsidRPr="00CB4DB4">
              <w:rPr>
                <w:rFonts w:ascii="Arial" w:hAnsi="Arial" w:cs="Arial"/>
                <w:sz w:val="16"/>
                <w:szCs w:val="16"/>
                <w:lang w:val="en"/>
              </w:rPr>
              <w:t xml:space="preserve">Limitation of the number of providers trained in the HIV </w:t>
            </w:r>
            <w:proofErr w:type="gramStart"/>
            <w:r w:rsidRPr="00CB4DB4">
              <w:rPr>
                <w:rFonts w:ascii="Arial" w:hAnsi="Arial" w:cs="Arial"/>
                <w:sz w:val="16"/>
                <w:szCs w:val="16"/>
                <w:lang w:val="en"/>
              </w:rPr>
              <w:t>package</w:t>
            </w:r>
            <w:proofErr w:type="gramEnd"/>
          </w:p>
          <w:p w14:paraId="5D5951B2" w14:textId="1B15D0FE" w:rsidR="00D055CA" w:rsidRDefault="00CB4DB4" w:rsidP="00CB4DB4">
            <w:pPr>
              <w:spacing w:after="0" w:line="240" w:lineRule="auto"/>
              <w:rPr>
                <w:rFonts w:ascii="Arial" w:hAnsi="Arial" w:cs="Arial"/>
                <w:sz w:val="16"/>
                <w:szCs w:val="16"/>
                <w:lang w:val="en"/>
              </w:rPr>
            </w:pPr>
            <w:r w:rsidRPr="00CB4DB4">
              <w:rPr>
                <w:rFonts w:ascii="Arial" w:hAnsi="Arial" w:cs="Arial"/>
                <w:sz w:val="16"/>
                <w:szCs w:val="16"/>
                <w:lang w:val="en"/>
              </w:rPr>
              <w:t>Poor restitution of training in the HIV package</w:t>
            </w:r>
          </w:p>
        </w:tc>
        <w:tc>
          <w:tcPr>
            <w:tcW w:w="1419" w:type="pct"/>
            <w:tcBorders>
              <w:top w:val="nil"/>
              <w:left w:val="nil"/>
              <w:bottom w:val="single" w:sz="4" w:space="0" w:color="auto"/>
              <w:right w:val="single" w:sz="4" w:space="0" w:color="auto"/>
            </w:tcBorders>
            <w:vAlign w:val="center"/>
          </w:tcPr>
          <w:p w14:paraId="06CF2DBA" w14:textId="77777777" w:rsidR="0063013B" w:rsidRPr="0063013B" w:rsidRDefault="0063013B" w:rsidP="0063013B">
            <w:pPr>
              <w:spacing w:after="0" w:line="240" w:lineRule="auto"/>
              <w:rPr>
                <w:rFonts w:ascii="Arial" w:hAnsi="Arial" w:cs="Arial"/>
                <w:sz w:val="16"/>
                <w:szCs w:val="16"/>
                <w:lang w:val="en"/>
              </w:rPr>
            </w:pPr>
            <w:r w:rsidRPr="0063013B">
              <w:rPr>
                <w:rFonts w:ascii="Arial" w:hAnsi="Arial" w:cs="Arial"/>
                <w:sz w:val="16"/>
                <w:szCs w:val="16"/>
                <w:lang w:val="en"/>
              </w:rPr>
              <w:t xml:space="preserve">Make screening and referral of positive cases of HIV+ children available to the care unit in all services targeting </w:t>
            </w:r>
            <w:proofErr w:type="gramStart"/>
            <w:r w:rsidRPr="0063013B">
              <w:rPr>
                <w:rFonts w:ascii="Arial" w:hAnsi="Arial" w:cs="Arial"/>
                <w:sz w:val="16"/>
                <w:szCs w:val="16"/>
                <w:lang w:val="en"/>
              </w:rPr>
              <w:t>children</w:t>
            </w:r>
            <w:proofErr w:type="gramEnd"/>
          </w:p>
          <w:p w14:paraId="469FF7B3" w14:textId="5519E8E6" w:rsidR="00D055CA" w:rsidRDefault="0063013B" w:rsidP="0063013B">
            <w:pPr>
              <w:spacing w:after="0" w:line="240" w:lineRule="auto"/>
              <w:rPr>
                <w:rFonts w:ascii="Arial" w:hAnsi="Arial" w:cs="Arial"/>
                <w:sz w:val="16"/>
                <w:szCs w:val="16"/>
                <w:lang w:val="en"/>
              </w:rPr>
            </w:pPr>
            <w:r w:rsidRPr="0063013B">
              <w:rPr>
                <w:rFonts w:ascii="Arial" w:hAnsi="Arial" w:cs="Arial"/>
                <w:sz w:val="16"/>
                <w:szCs w:val="16"/>
                <w:lang w:val="en"/>
              </w:rPr>
              <w:t>Strengthen the capacities of service providers on the pediatric and global care of PLHIV</w:t>
            </w:r>
          </w:p>
        </w:tc>
      </w:tr>
      <w:tr w:rsidR="006F7A29" w:rsidRPr="002E6ECD" w14:paraId="73862C4D" w14:textId="77777777" w:rsidTr="006E5B89">
        <w:trPr>
          <w:trHeight w:val="20"/>
        </w:trPr>
        <w:tc>
          <w:tcPr>
            <w:tcW w:w="2150" w:type="pct"/>
            <w:tcBorders>
              <w:top w:val="nil"/>
              <w:left w:val="single" w:sz="4" w:space="0" w:color="auto"/>
              <w:bottom w:val="single" w:sz="4" w:space="0" w:color="auto"/>
              <w:right w:val="single" w:sz="4" w:space="0" w:color="auto"/>
            </w:tcBorders>
            <w:shd w:val="clear" w:color="auto" w:fill="auto"/>
            <w:vAlign w:val="center"/>
          </w:tcPr>
          <w:p w14:paraId="6F45A713" w14:textId="408D33F2" w:rsidR="006F7A29" w:rsidRPr="00936C3A" w:rsidRDefault="006F7A29" w:rsidP="00EB2DD3">
            <w:pPr>
              <w:spacing w:after="0" w:line="240" w:lineRule="auto"/>
              <w:rPr>
                <w:rFonts w:eastAsia="Times New Roman" w:cstheme="minorHAnsi"/>
                <w:color w:val="000000"/>
                <w:sz w:val="16"/>
                <w:szCs w:val="16"/>
                <w:lang w:val="en"/>
              </w:rPr>
            </w:pPr>
            <w:r>
              <w:rPr>
                <w:rFonts w:eastAsia="Times New Roman" w:cstheme="minorHAnsi"/>
                <w:color w:val="000000"/>
                <w:sz w:val="16"/>
                <w:szCs w:val="16"/>
                <w:lang w:val="en"/>
              </w:rPr>
              <w:t>12. Management of advanced HIV infection is available.</w:t>
            </w:r>
          </w:p>
        </w:tc>
        <w:tc>
          <w:tcPr>
            <w:tcW w:w="1431" w:type="pct"/>
            <w:tcBorders>
              <w:top w:val="nil"/>
              <w:left w:val="nil"/>
              <w:bottom w:val="single" w:sz="4" w:space="0" w:color="auto"/>
              <w:right w:val="single" w:sz="4" w:space="0" w:color="auto"/>
            </w:tcBorders>
            <w:shd w:val="clear" w:color="auto" w:fill="auto"/>
            <w:vAlign w:val="center"/>
          </w:tcPr>
          <w:p w14:paraId="5E276921" w14:textId="40531631" w:rsidR="006F7A29" w:rsidRPr="00CB4DB4" w:rsidRDefault="006F7A29" w:rsidP="00CB4DB4">
            <w:pPr>
              <w:spacing w:after="0" w:line="240" w:lineRule="auto"/>
              <w:rPr>
                <w:rFonts w:ascii="Arial" w:hAnsi="Arial" w:cs="Arial"/>
                <w:sz w:val="16"/>
                <w:szCs w:val="16"/>
                <w:lang w:val="en"/>
              </w:rPr>
            </w:pPr>
            <w:r w:rsidRPr="006F7A29">
              <w:rPr>
                <w:rFonts w:ascii="Arial" w:hAnsi="Arial" w:cs="Arial"/>
                <w:sz w:val="16"/>
                <w:szCs w:val="16"/>
                <w:lang w:val="en"/>
              </w:rPr>
              <w:t>Implementation in 5 provinces.</w:t>
            </w:r>
          </w:p>
        </w:tc>
        <w:tc>
          <w:tcPr>
            <w:tcW w:w="1419" w:type="pct"/>
            <w:tcBorders>
              <w:top w:val="nil"/>
              <w:left w:val="nil"/>
              <w:bottom w:val="single" w:sz="4" w:space="0" w:color="auto"/>
              <w:right w:val="single" w:sz="4" w:space="0" w:color="auto"/>
            </w:tcBorders>
            <w:vAlign w:val="center"/>
          </w:tcPr>
          <w:p w14:paraId="28F9001D" w14:textId="566F7E2F" w:rsidR="006F7A29" w:rsidRPr="0063013B" w:rsidRDefault="00540CD3" w:rsidP="0063013B">
            <w:pPr>
              <w:spacing w:after="0" w:line="240" w:lineRule="auto"/>
              <w:rPr>
                <w:rFonts w:ascii="Arial" w:hAnsi="Arial" w:cs="Arial"/>
                <w:sz w:val="16"/>
                <w:szCs w:val="16"/>
                <w:lang w:val="en"/>
              </w:rPr>
            </w:pPr>
            <w:r w:rsidRPr="00540CD3">
              <w:rPr>
                <w:rFonts w:ascii="Arial" w:hAnsi="Arial" w:cs="Arial"/>
                <w:sz w:val="16"/>
                <w:szCs w:val="16"/>
                <w:lang w:val="en"/>
              </w:rPr>
              <w:t xml:space="preserve">The Program aims to have at least one advanced HIV care unit per province. In CG7, it will be a question of consolidating the achievements of the 5 existing units and </w:t>
            </w:r>
            <w:proofErr w:type="gramStart"/>
            <w:r w:rsidRPr="00540CD3">
              <w:rPr>
                <w:rFonts w:ascii="Arial" w:hAnsi="Arial" w:cs="Arial"/>
                <w:sz w:val="16"/>
                <w:szCs w:val="16"/>
                <w:lang w:val="en"/>
              </w:rPr>
              <w:t>taking into account</w:t>
            </w:r>
            <w:proofErr w:type="gramEnd"/>
            <w:r w:rsidRPr="00540CD3">
              <w:rPr>
                <w:rFonts w:ascii="Arial" w:hAnsi="Arial" w:cs="Arial"/>
                <w:sz w:val="16"/>
                <w:szCs w:val="16"/>
                <w:lang w:val="en"/>
              </w:rPr>
              <w:t xml:space="preserve"> 5 provinces10 additional units in the PAAR</w:t>
            </w:r>
          </w:p>
        </w:tc>
      </w:tr>
      <w:tr w:rsidR="00540CD3" w:rsidRPr="000969C4" w14:paraId="2746826D" w14:textId="77777777" w:rsidTr="006E5B89">
        <w:trPr>
          <w:trHeight w:val="20"/>
        </w:trPr>
        <w:tc>
          <w:tcPr>
            <w:tcW w:w="2150" w:type="pct"/>
            <w:tcBorders>
              <w:top w:val="nil"/>
              <w:left w:val="single" w:sz="4" w:space="0" w:color="auto"/>
              <w:bottom w:val="single" w:sz="4" w:space="0" w:color="auto"/>
              <w:right w:val="single" w:sz="4" w:space="0" w:color="auto"/>
            </w:tcBorders>
            <w:shd w:val="clear" w:color="auto" w:fill="auto"/>
            <w:vAlign w:val="center"/>
          </w:tcPr>
          <w:p w14:paraId="0445ACB2" w14:textId="47C888D5" w:rsidR="00540CD3" w:rsidRDefault="00F9218F" w:rsidP="00EB2DD3">
            <w:pPr>
              <w:spacing w:after="0" w:line="240" w:lineRule="auto"/>
              <w:rPr>
                <w:rFonts w:eastAsia="Times New Roman" w:cstheme="minorHAnsi"/>
                <w:color w:val="000000"/>
                <w:sz w:val="16"/>
                <w:szCs w:val="16"/>
                <w:lang w:val="en"/>
              </w:rPr>
            </w:pPr>
            <w:r w:rsidRPr="00F9218F">
              <w:rPr>
                <w:rFonts w:eastAsia="Times New Roman" w:cstheme="minorHAnsi"/>
                <w:color w:val="000000"/>
                <w:sz w:val="16"/>
                <w:szCs w:val="16"/>
                <w:lang w:val="en"/>
              </w:rPr>
              <w:t>13. Support is available to prevent people from falling out of the treatment cascade (including returning to care).</w:t>
            </w:r>
          </w:p>
        </w:tc>
        <w:tc>
          <w:tcPr>
            <w:tcW w:w="1431" w:type="pct"/>
            <w:tcBorders>
              <w:top w:val="nil"/>
              <w:left w:val="nil"/>
              <w:bottom w:val="single" w:sz="4" w:space="0" w:color="auto"/>
              <w:right w:val="single" w:sz="4" w:space="0" w:color="auto"/>
            </w:tcBorders>
            <w:shd w:val="clear" w:color="auto" w:fill="auto"/>
            <w:vAlign w:val="center"/>
          </w:tcPr>
          <w:p w14:paraId="7FFEE37B" w14:textId="2133DD7C" w:rsidR="00540CD3" w:rsidRPr="006F7A29" w:rsidRDefault="00EB2ED1" w:rsidP="00CB4DB4">
            <w:pPr>
              <w:spacing w:after="0" w:line="240" w:lineRule="auto"/>
              <w:rPr>
                <w:rFonts w:ascii="Arial" w:hAnsi="Arial" w:cs="Arial"/>
                <w:sz w:val="16"/>
                <w:szCs w:val="16"/>
                <w:lang w:val="en"/>
              </w:rPr>
            </w:pPr>
            <w:r w:rsidRPr="00EB2ED1">
              <w:rPr>
                <w:rFonts w:ascii="Arial" w:hAnsi="Arial" w:cs="Arial"/>
                <w:sz w:val="16"/>
                <w:szCs w:val="16"/>
                <w:lang w:val="en"/>
              </w:rPr>
              <w:t>Low community engagement</w:t>
            </w:r>
          </w:p>
        </w:tc>
        <w:tc>
          <w:tcPr>
            <w:tcW w:w="1419" w:type="pct"/>
            <w:tcBorders>
              <w:top w:val="nil"/>
              <w:left w:val="nil"/>
              <w:bottom w:val="single" w:sz="4" w:space="0" w:color="auto"/>
              <w:right w:val="single" w:sz="4" w:space="0" w:color="auto"/>
            </w:tcBorders>
            <w:vAlign w:val="center"/>
          </w:tcPr>
          <w:p w14:paraId="5781C2A0" w14:textId="77777777" w:rsidR="00351041" w:rsidRPr="00351041" w:rsidRDefault="00351041" w:rsidP="00351041">
            <w:pPr>
              <w:spacing w:after="0" w:line="240" w:lineRule="auto"/>
              <w:rPr>
                <w:rFonts w:ascii="Arial" w:hAnsi="Arial" w:cs="Arial"/>
                <w:sz w:val="16"/>
                <w:szCs w:val="16"/>
                <w:lang w:val="en"/>
              </w:rPr>
            </w:pPr>
            <w:r w:rsidRPr="00351041">
              <w:rPr>
                <w:rFonts w:ascii="Arial" w:hAnsi="Arial" w:cs="Arial"/>
                <w:sz w:val="16"/>
                <w:szCs w:val="16"/>
                <w:lang w:val="en"/>
              </w:rPr>
              <w:t xml:space="preserve">Advocacy for increasing SSEs with community retention </w:t>
            </w:r>
            <w:proofErr w:type="gramStart"/>
            <w:r w:rsidRPr="00351041">
              <w:rPr>
                <w:rFonts w:ascii="Arial" w:hAnsi="Arial" w:cs="Arial"/>
                <w:sz w:val="16"/>
                <w:szCs w:val="16"/>
                <w:lang w:val="en"/>
              </w:rPr>
              <w:t>approaches</w:t>
            </w:r>
            <w:proofErr w:type="gramEnd"/>
          </w:p>
          <w:p w14:paraId="28144D4B" w14:textId="77777777" w:rsidR="00351041" w:rsidRPr="00351041" w:rsidRDefault="00351041" w:rsidP="00351041">
            <w:pPr>
              <w:spacing w:after="0" w:line="240" w:lineRule="auto"/>
              <w:rPr>
                <w:rFonts w:ascii="Arial" w:hAnsi="Arial" w:cs="Arial"/>
                <w:sz w:val="16"/>
                <w:szCs w:val="16"/>
                <w:lang w:val="en"/>
              </w:rPr>
            </w:pPr>
            <w:r w:rsidRPr="00351041">
              <w:rPr>
                <w:rFonts w:ascii="Arial" w:hAnsi="Arial" w:cs="Arial"/>
                <w:sz w:val="16"/>
                <w:szCs w:val="16"/>
                <w:lang w:val="en"/>
              </w:rPr>
              <w:t>Improved involvement of community actors (key populations, adolescent girls and young PLHIV, pregnant women, etc.)</w:t>
            </w:r>
          </w:p>
          <w:p w14:paraId="7069D613" w14:textId="2DE5EF91" w:rsidR="00540CD3" w:rsidRPr="00540CD3" w:rsidRDefault="00351041" w:rsidP="00351041">
            <w:pPr>
              <w:spacing w:after="0" w:line="240" w:lineRule="auto"/>
              <w:rPr>
                <w:rFonts w:ascii="Arial" w:hAnsi="Arial" w:cs="Arial"/>
                <w:sz w:val="16"/>
                <w:szCs w:val="16"/>
                <w:lang w:val="en"/>
              </w:rPr>
            </w:pPr>
            <w:r w:rsidRPr="00351041">
              <w:rPr>
                <w:rFonts w:ascii="Arial" w:hAnsi="Arial" w:cs="Arial"/>
                <w:sz w:val="16"/>
                <w:szCs w:val="16"/>
                <w:lang w:val="en"/>
              </w:rPr>
              <w:t>Setting up a self-support group to improve retention in the SSEs</w:t>
            </w:r>
          </w:p>
        </w:tc>
      </w:tr>
      <w:tr w:rsidR="00351041" w:rsidRPr="002E6ECD" w14:paraId="5D75DE00" w14:textId="77777777" w:rsidTr="006E5B89">
        <w:trPr>
          <w:trHeight w:val="20"/>
        </w:trPr>
        <w:tc>
          <w:tcPr>
            <w:tcW w:w="2150" w:type="pct"/>
            <w:tcBorders>
              <w:top w:val="nil"/>
              <w:left w:val="single" w:sz="4" w:space="0" w:color="auto"/>
              <w:bottom w:val="single" w:sz="4" w:space="0" w:color="auto"/>
              <w:right w:val="single" w:sz="4" w:space="0" w:color="auto"/>
            </w:tcBorders>
            <w:shd w:val="clear" w:color="auto" w:fill="auto"/>
            <w:vAlign w:val="center"/>
          </w:tcPr>
          <w:p w14:paraId="16BF93FB" w14:textId="085BB096" w:rsidR="00351041" w:rsidRPr="00F9218F" w:rsidRDefault="00610897" w:rsidP="00EB2DD3">
            <w:pPr>
              <w:spacing w:after="0" w:line="240" w:lineRule="auto"/>
              <w:rPr>
                <w:rFonts w:eastAsia="Times New Roman" w:cstheme="minorHAnsi"/>
                <w:color w:val="000000"/>
                <w:sz w:val="16"/>
                <w:szCs w:val="16"/>
                <w:lang w:val="en"/>
              </w:rPr>
            </w:pPr>
            <w:r w:rsidRPr="00610897">
              <w:rPr>
                <w:rFonts w:eastAsia="Times New Roman" w:cstheme="minorHAnsi"/>
                <w:color w:val="000000"/>
                <w:sz w:val="16"/>
                <w:szCs w:val="16"/>
                <w:lang w:val="en"/>
              </w:rPr>
              <w:t>14. CD4 and viral load testing, as well as diagnosis of common comorbidities and co-infections are available for HIV care.</w:t>
            </w:r>
          </w:p>
        </w:tc>
        <w:tc>
          <w:tcPr>
            <w:tcW w:w="1431" w:type="pct"/>
            <w:tcBorders>
              <w:top w:val="nil"/>
              <w:left w:val="nil"/>
              <w:bottom w:val="single" w:sz="4" w:space="0" w:color="auto"/>
              <w:right w:val="single" w:sz="4" w:space="0" w:color="auto"/>
            </w:tcBorders>
            <w:shd w:val="clear" w:color="auto" w:fill="auto"/>
            <w:vAlign w:val="center"/>
          </w:tcPr>
          <w:p w14:paraId="4E9CB75C" w14:textId="44F0BDB6" w:rsidR="00351041" w:rsidRPr="00EB2ED1" w:rsidRDefault="006C7615" w:rsidP="00CB4DB4">
            <w:pPr>
              <w:spacing w:after="0" w:line="240" w:lineRule="auto"/>
              <w:rPr>
                <w:rFonts w:ascii="Arial" w:hAnsi="Arial" w:cs="Arial"/>
                <w:sz w:val="16"/>
                <w:szCs w:val="16"/>
                <w:lang w:val="en"/>
              </w:rPr>
            </w:pPr>
            <w:r w:rsidRPr="006C7615">
              <w:rPr>
                <w:rFonts w:ascii="Arial" w:hAnsi="Arial" w:cs="Arial"/>
                <w:sz w:val="16"/>
                <w:szCs w:val="16"/>
                <w:lang w:val="en"/>
              </w:rPr>
              <w:t>Implementation in 5 provinces.</w:t>
            </w:r>
          </w:p>
        </w:tc>
        <w:tc>
          <w:tcPr>
            <w:tcW w:w="1419" w:type="pct"/>
            <w:tcBorders>
              <w:top w:val="nil"/>
              <w:left w:val="nil"/>
              <w:bottom w:val="single" w:sz="4" w:space="0" w:color="auto"/>
              <w:right w:val="single" w:sz="4" w:space="0" w:color="auto"/>
            </w:tcBorders>
            <w:vAlign w:val="center"/>
          </w:tcPr>
          <w:p w14:paraId="6D332095" w14:textId="4ACD37BA" w:rsidR="00351041" w:rsidRPr="00351041" w:rsidRDefault="003009BC" w:rsidP="00351041">
            <w:pPr>
              <w:spacing w:after="0" w:line="240" w:lineRule="auto"/>
              <w:rPr>
                <w:rFonts w:ascii="Arial" w:hAnsi="Arial" w:cs="Arial"/>
                <w:sz w:val="16"/>
                <w:szCs w:val="16"/>
                <w:lang w:val="en"/>
              </w:rPr>
            </w:pPr>
            <w:r w:rsidRPr="003009BC">
              <w:rPr>
                <w:rFonts w:ascii="Arial" w:hAnsi="Arial" w:cs="Arial"/>
                <w:sz w:val="16"/>
                <w:szCs w:val="16"/>
                <w:lang w:val="en"/>
              </w:rPr>
              <w:t xml:space="preserve">The Program aims to have at least one advanced HIV care unit per province. In CG7, it will be a question of consolidating the achievements of the 5 existing units and </w:t>
            </w:r>
            <w:proofErr w:type="gramStart"/>
            <w:r w:rsidRPr="003009BC">
              <w:rPr>
                <w:rFonts w:ascii="Arial" w:hAnsi="Arial" w:cs="Arial"/>
                <w:sz w:val="16"/>
                <w:szCs w:val="16"/>
                <w:lang w:val="en"/>
              </w:rPr>
              <w:t>taking into account</w:t>
            </w:r>
            <w:proofErr w:type="gramEnd"/>
            <w:r w:rsidRPr="003009BC">
              <w:rPr>
                <w:rFonts w:ascii="Arial" w:hAnsi="Arial" w:cs="Arial"/>
                <w:sz w:val="16"/>
                <w:szCs w:val="16"/>
                <w:lang w:val="en"/>
              </w:rPr>
              <w:t xml:space="preserve"> 10 additional units (PAAR) and the diagnosis of common comorbidities and co-infections of key populations and pregnant women (PAAR)</w:t>
            </w:r>
          </w:p>
        </w:tc>
      </w:tr>
      <w:tr w:rsidR="003009BC" w:rsidRPr="000969C4" w14:paraId="4D93E835" w14:textId="77777777" w:rsidTr="006E5B89">
        <w:trPr>
          <w:trHeight w:val="20"/>
        </w:trPr>
        <w:tc>
          <w:tcPr>
            <w:tcW w:w="2150" w:type="pct"/>
            <w:tcBorders>
              <w:top w:val="nil"/>
              <w:left w:val="single" w:sz="4" w:space="0" w:color="auto"/>
              <w:bottom w:val="single" w:sz="4" w:space="0" w:color="auto"/>
              <w:right w:val="single" w:sz="4" w:space="0" w:color="auto"/>
            </w:tcBorders>
            <w:shd w:val="clear" w:color="auto" w:fill="auto"/>
            <w:vAlign w:val="center"/>
          </w:tcPr>
          <w:p w14:paraId="21737053" w14:textId="096C1992" w:rsidR="003009BC" w:rsidRPr="00610897" w:rsidRDefault="00B32A3D" w:rsidP="00EB2DD3">
            <w:pPr>
              <w:spacing w:after="0" w:line="240" w:lineRule="auto"/>
              <w:rPr>
                <w:rFonts w:eastAsia="Times New Roman" w:cstheme="minorHAnsi"/>
                <w:color w:val="000000"/>
                <w:sz w:val="16"/>
                <w:szCs w:val="16"/>
                <w:lang w:val="en"/>
              </w:rPr>
            </w:pPr>
            <w:r w:rsidRPr="00B32A3D">
              <w:rPr>
                <w:rFonts w:eastAsia="Times New Roman" w:cstheme="minorHAnsi"/>
                <w:color w:val="000000"/>
                <w:sz w:val="16"/>
                <w:szCs w:val="16"/>
                <w:lang w:val="en"/>
              </w:rPr>
              <w:t>15. People living with HIV with active TB are promptly started on antiretroviral therapy</w:t>
            </w:r>
          </w:p>
        </w:tc>
        <w:tc>
          <w:tcPr>
            <w:tcW w:w="1431" w:type="pct"/>
            <w:tcBorders>
              <w:top w:val="nil"/>
              <w:left w:val="nil"/>
              <w:bottom w:val="single" w:sz="4" w:space="0" w:color="auto"/>
              <w:right w:val="single" w:sz="4" w:space="0" w:color="auto"/>
            </w:tcBorders>
            <w:shd w:val="clear" w:color="auto" w:fill="auto"/>
            <w:vAlign w:val="center"/>
          </w:tcPr>
          <w:p w14:paraId="45D62605" w14:textId="7B60A530" w:rsidR="00781348" w:rsidRPr="00781348" w:rsidRDefault="00781348" w:rsidP="00781348">
            <w:pPr>
              <w:spacing w:after="0" w:line="240" w:lineRule="auto"/>
              <w:rPr>
                <w:rFonts w:ascii="Arial" w:hAnsi="Arial" w:cs="Arial"/>
                <w:sz w:val="16"/>
                <w:szCs w:val="16"/>
                <w:lang w:val="en"/>
              </w:rPr>
            </w:pPr>
            <w:r w:rsidRPr="00781348">
              <w:rPr>
                <w:rFonts w:ascii="Arial" w:hAnsi="Arial" w:cs="Arial"/>
                <w:sz w:val="16"/>
                <w:szCs w:val="16"/>
                <w:lang w:val="en"/>
              </w:rPr>
              <w:t xml:space="preserve">Non-100% coverage of </w:t>
            </w:r>
            <w:r>
              <w:rPr>
                <w:rFonts w:ascii="Arial" w:hAnsi="Arial" w:cs="Arial"/>
                <w:sz w:val="16"/>
                <w:szCs w:val="16"/>
                <w:lang w:val="en"/>
              </w:rPr>
              <w:t>health zones</w:t>
            </w:r>
            <w:r w:rsidRPr="00781348">
              <w:rPr>
                <w:rFonts w:ascii="Arial" w:hAnsi="Arial" w:cs="Arial"/>
                <w:sz w:val="16"/>
                <w:szCs w:val="16"/>
                <w:lang w:val="en"/>
              </w:rPr>
              <w:t xml:space="preserve"> by the co-infection package (91%)</w:t>
            </w:r>
          </w:p>
          <w:p w14:paraId="64A8D9D8" w14:textId="437D6D46" w:rsidR="003009BC" w:rsidRPr="006C7615" w:rsidRDefault="00781348" w:rsidP="00781348">
            <w:pPr>
              <w:spacing w:after="0" w:line="240" w:lineRule="auto"/>
              <w:rPr>
                <w:rFonts w:ascii="Arial" w:hAnsi="Arial" w:cs="Arial"/>
                <w:sz w:val="16"/>
                <w:szCs w:val="16"/>
                <w:lang w:val="en"/>
              </w:rPr>
            </w:pPr>
            <w:r w:rsidRPr="00781348">
              <w:rPr>
                <w:rFonts w:ascii="Arial" w:hAnsi="Arial" w:cs="Arial"/>
                <w:sz w:val="16"/>
                <w:szCs w:val="16"/>
                <w:lang w:val="en"/>
              </w:rPr>
              <w:t>18% PLHIV with active tuberculosis were not put on ARVs</w:t>
            </w:r>
          </w:p>
        </w:tc>
        <w:tc>
          <w:tcPr>
            <w:tcW w:w="1419" w:type="pct"/>
            <w:tcBorders>
              <w:top w:val="nil"/>
              <w:left w:val="nil"/>
              <w:bottom w:val="single" w:sz="4" w:space="0" w:color="auto"/>
              <w:right w:val="single" w:sz="4" w:space="0" w:color="auto"/>
            </w:tcBorders>
            <w:vAlign w:val="center"/>
          </w:tcPr>
          <w:p w14:paraId="4FEB9E5C" w14:textId="77777777" w:rsidR="00784282" w:rsidRPr="00784282" w:rsidRDefault="00784282" w:rsidP="00784282">
            <w:pPr>
              <w:spacing w:after="0" w:line="240" w:lineRule="auto"/>
              <w:rPr>
                <w:rFonts w:ascii="Arial" w:hAnsi="Arial" w:cs="Arial"/>
                <w:sz w:val="16"/>
                <w:szCs w:val="16"/>
                <w:lang w:val="en"/>
              </w:rPr>
            </w:pPr>
            <w:r w:rsidRPr="00784282">
              <w:rPr>
                <w:rFonts w:ascii="Arial" w:hAnsi="Arial" w:cs="Arial"/>
                <w:sz w:val="16"/>
                <w:szCs w:val="16"/>
                <w:lang w:val="en"/>
              </w:rPr>
              <w:t>Increase therapeutic coverage beyond 82%</w:t>
            </w:r>
          </w:p>
          <w:p w14:paraId="3CBA2E6D" w14:textId="1D2715B4" w:rsidR="003009BC" w:rsidRPr="003009BC" w:rsidRDefault="00784282" w:rsidP="00784282">
            <w:pPr>
              <w:spacing w:after="0" w:line="240" w:lineRule="auto"/>
              <w:rPr>
                <w:rFonts w:ascii="Arial" w:hAnsi="Arial" w:cs="Arial"/>
                <w:sz w:val="16"/>
                <w:szCs w:val="16"/>
                <w:lang w:val="en"/>
              </w:rPr>
            </w:pPr>
            <w:r w:rsidRPr="00784282">
              <w:rPr>
                <w:rFonts w:ascii="Arial" w:hAnsi="Arial" w:cs="Arial"/>
                <w:sz w:val="16"/>
                <w:szCs w:val="16"/>
                <w:lang w:val="en"/>
              </w:rPr>
              <w:t>Organize support activities (supervision, coaching, patient tracking (CAPS))</w:t>
            </w:r>
          </w:p>
        </w:tc>
      </w:tr>
      <w:tr w:rsidR="00784282" w:rsidRPr="000969C4" w14:paraId="1F7E4C14" w14:textId="77777777" w:rsidTr="006E5B89">
        <w:trPr>
          <w:trHeight w:val="20"/>
        </w:trPr>
        <w:tc>
          <w:tcPr>
            <w:tcW w:w="2150" w:type="pct"/>
            <w:tcBorders>
              <w:top w:val="nil"/>
              <w:left w:val="single" w:sz="4" w:space="0" w:color="auto"/>
              <w:bottom w:val="single" w:sz="4" w:space="0" w:color="auto"/>
              <w:right w:val="single" w:sz="4" w:space="0" w:color="auto"/>
            </w:tcBorders>
            <w:shd w:val="clear" w:color="auto" w:fill="auto"/>
            <w:vAlign w:val="center"/>
          </w:tcPr>
          <w:p w14:paraId="346C8865" w14:textId="56CD7AEE" w:rsidR="00784282" w:rsidRPr="000166E7" w:rsidRDefault="000166E7" w:rsidP="00EB2DD3">
            <w:pPr>
              <w:spacing w:after="0" w:line="240" w:lineRule="auto"/>
              <w:rPr>
                <w:rFonts w:eastAsia="Times New Roman" w:cstheme="minorHAnsi"/>
                <w:color w:val="000000"/>
                <w:sz w:val="16"/>
                <w:szCs w:val="16"/>
                <w:lang w:val="en-US"/>
              </w:rPr>
            </w:pPr>
            <w:r w:rsidRPr="000166E7">
              <w:rPr>
                <w:rFonts w:eastAsia="Times New Roman" w:cstheme="minorHAnsi"/>
                <w:color w:val="000000"/>
                <w:sz w:val="16"/>
                <w:szCs w:val="16"/>
                <w:lang w:val="en-US"/>
              </w:rPr>
              <w:t>16. TB preventive treatment is available to all eligible people living with HIV (including children and adolescents)</w:t>
            </w:r>
          </w:p>
        </w:tc>
        <w:tc>
          <w:tcPr>
            <w:tcW w:w="1431" w:type="pct"/>
            <w:tcBorders>
              <w:top w:val="nil"/>
              <w:left w:val="nil"/>
              <w:bottom w:val="single" w:sz="4" w:space="0" w:color="auto"/>
              <w:right w:val="single" w:sz="4" w:space="0" w:color="auto"/>
            </w:tcBorders>
            <w:shd w:val="clear" w:color="auto" w:fill="auto"/>
            <w:vAlign w:val="center"/>
          </w:tcPr>
          <w:p w14:paraId="04DB0FBE" w14:textId="49071ADE" w:rsidR="00C52AE0" w:rsidRPr="00C52AE0" w:rsidRDefault="00C52AE0" w:rsidP="00C52AE0">
            <w:pPr>
              <w:spacing w:after="0" w:line="240" w:lineRule="auto"/>
              <w:rPr>
                <w:rFonts w:ascii="Arial" w:hAnsi="Arial" w:cs="Arial"/>
                <w:sz w:val="16"/>
                <w:szCs w:val="16"/>
                <w:lang w:val="en-US"/>
              </w:rPr>
            </w:pPr>
            <w:r w:rsidRPr="00C52AE0">
              <w:rPr>
                <w:rFonts w:ascii="Arial" w:hAnsi="Arial" w:cs="Arial"/>
                <w:sz w:val="16"/>
                <w:szCs w:val="16"/>
                <w:lang w:val="en-US"/>
              </w:rPr>
              <w:t xml:space="preserve">Non-100% coverage of </w:t>
            </w:r>
            <w:r>
              <w:rPr>
                <w:rFonts w:ascii="Arial" w:hAnsi="Arial" w:cs="Arial"/>
                <w:sz w:val="16"/>
                <w:szCs w:val="16"/>
                <w:lang w:val="en-US"/>
              </w:rPr>
              <w:t>health zones</w:t>
            </w:r>
            <w:r w:rsidRPr="00C52AE0">
              <w:rPr>
                <w:rFonts w:ascii="Arial" w:hAnsi="Arial" w:cs="Arial"/>
                <w:sz w:val="16"/>
                <w:szCs w:val="16"/>
                <w:lang w:val="en-US"/>
              </w:rPr>
              <w:t xml:space="preserve"> by the co-infection package (91%)</w:t>
            </w:r>
          </w:p>
          <w:p w14:paraId="62F7948F" w14:textId="77777777" w:rsidR="00C52AE0" w:rsidRPr="00C52AE0" w:rsidRDefault="00C52AE0" w:rsidP="00C52AE0">
            <w:pPr>
              <w:spacing w:after="0" w:line="240" w:lineRule="auto"/>
              <w:rPr>
                <w:rFonts w:ascii="Arial" w:hAnsi="Arial" w:cs="Arial"/>
                <w:sz w:val="16"/>
                <w:szCs w:val="16"/>
                <w:lang w:val="en-US"/>
              </w:rPr>
            </w:pPr>
            <w:r w:rsidRPr="00C52AE0">
              <w:rPr>
                <w:rFonts w:ascii="Arial" w:hAnsi="Arial" w:cs="Arial"/>
                <w:sz w:val="16"/>
                <w:szCs w:val="16"/>
                <w:lang w:val="en-US"/>
              </w:rPr>
              <w:t>51% and 75% of eligible PLHIV benefited from preventive therapy, with INH and with HP</w:t>
            </w:r>
          </w:p>
          <w:p w14:paraId="4F0B160E" w14:textId="77777777" w:rsidR="00C52AE0" w:rsidRPr="00C52AE0" w:rsidRDefault="00C52AE0" w:rsidP="00C52AE0">
            <w:pPr>
              <w:spacing w:after="0" w:line="240" w:lineRule="auto"/>
              <w:rPr>
                <w:rFonts w:ascii="Arial" w:hAnsi="Arial" w:cs="Arial"/>
                <w:sz w:val="16"/>
                <w:szCs w:val="16"/>
                <w:lang w:val="en-US"/>
              </w:rPr>
            </w:pPr>
            <w:r w:rsidRPr="00C52AE0">
              <w:rPr>
                <w:rFonts w:ascii="Arial" w:hAnsi="Arial" w:cs="Arial"/>
                <w:sz w:val="16"/>
                <w:szCs w:val="16"/>
                <w:lang w:val="en-US"/>
              </w:rPr>
              <w:t>Out of stocks of inputs</w:t>
            </w:r>
          </w:p>
          <w:p w14:paraId="42B949A2" w14:textId="531A251B" w:rsidR="00784282" w:rsidRPr="000166E7" w:rsidRDefault="00C52AE0" w:rsidP="00C52AE0">
            <w:pPr>
              <w:spacing w:after="0" w:line="240" w:lineRule="auto"/>
              <w:rPr>
                <w:rFonts w:ascii="Arial" w:hAnsi="Arial" w:cs="Arial"/>
                <w:sz w:val="16"/>
                <w:szCs w:val="16"/>
                <w:lang w:val="en-US"/>
              </w:rPr>
            </w:pPr>
            <w:r w:rsidRPr="00C52AE0">
              <w:rPr>
                <w:rFonts w:ascii="Arial" w:hAnsi="Arial" w:cs="Arial"/>
                <w:sz w:val="16"/>
                <w:szCs w:val="16"/>
                <w:lang w:val="en-US"/>
              </w:rPr>
              <w:t xml:space="preserve">Ex-patients who have never taken TPT not </w:t>
            </w:r>
            <w:proofErr w:type="gramStart"/>
            <w:r w:rsidRPr="00C52AE0">
              <w:rPr>
                <w:rFonts w:ascii="Arial" w:hAnsi="Arial" w:cs="Arial"/>
                <w:sz w:val="16"/>
                <w:szCs w:val="16"/>
                <w:lang w:val="en-US"/>
              </w:rPr>
              <w:t>taken into</w:t>
            </w:r>
            <w:r>
              <w:rPr>
                <w:rFonts w:ascii="Arial" w:hAnsi="Arial" w:cs="Arial"/>
                <w:sz w:val="16"/>
                <w:szCs w:val="16"/>
                <w:lang w:val="en-US"/>
              </w:rPr>
              <w:t xml:space="preserve"> </w:t>
            </w:r>
            <w:r w:rsidRPr="00C52AE0">
              <w:rPr>
                <w:rFonts w:ascii="Arial" w:hAnsi="Arial" w:cs="Arial"/>
                <w:sz w:val="16"/>
                <w:szCs w:val="16"/>
                <w:lang w:val="en-US"/>
              </w:rPr>
              <w:t>account</w:t>
            </w:r>
            <w:proofErr w:type="gramEnd"/>
            <w:r w:rsidRPr="00C52AE0">
              <w:rPr>
                <w:rFonts w:ascii="Arial" w:hAnsi="Arial" w:cs="Arial"/>
                <w:sz w:val="16"/>
                <w:szCs w:val="16"/>
                <w:lang w:val="en-US"/>
              </w:rPr>
              <w:t xml:space="preserve"> in estimates of need</w:t>
            </w:r>
          </w:p>
        </w:tc>
        <w:tc>
          <w:tcPr>
            <w:tcW w:w="1419" w:type="pct"/>
            <w:tcBorders>
              <w:top w:val="nil"/>
              <w:left w:val="nil"/>
              <w:bottom w:val="single" w:sz="4" w:space="0" w:color="auto"/>
              <w:right w:val="single" w:sz="4" w:space="0" w:color="auto"/>
            </w:tcBorders>
            <w:vAlign w:val="center"/>
          </w:tcPr>
          <w:p w14:paraId="581EDD4E" w14:textId="77777777" w:rsidR="004A04A4" w:rsidRPr="004A04A4" w:rsidRDefault="004A04A4" w:rsidP="004A04A4">
            <w:pPr>
              <w:spacing w:after="0" w:line="240" w:lineRule="auto"/>
              <w:rPr>
                <w:rFonts w:ascii="Arial" w:hAnsi="Arial" w:cs="Arial"/>
                <w:sz w:val="16"/>
                <w:szCs w:val="16"/>
                <w:lang w:val="en-US"/>
              </w:rPr>
            </w:pPr>
            <w:r w:rsidRPr="004A04A4">
              <w:rPr>
                <w:rFonts w:ascii="Arial" w:hAnsi="Arial" w:cs="Arial"/>
                <w:sz w:val="16"/>
                <w:szCs w:val="16"/>
                <w:lang w:val="en-US"/>
              </w:rPr>
              <w:t xml:space="preserve">Ensure uninterrupted availability of </w:t>
            </w:r>
            <w:proofErr w:type="gramStart"/>
            <w:r w:rsidRPr="004A04A4">
              <w:rPr>
                <w:rFonts w:ascii="Arial" w:hAnsi="Arial" w:cs="Arial"/>
                <w:sz w:val="16"/>
                <w:szCs w:val="16"/>
                <w:lang w:val="en-US"/>
              </w:rPr>
              <w:t>inputs</w:t>
            </w:r>
            <w:proofErr w:type="gramEnd"/>
          </w:p>
          <w:p w14:paraId="331CD593" w14:textId="77777777" w:rsidR="004A04A4" w:rsidRPr="004A04A4" w:rsidRDefault="004A04A4" w:rsidP="004A04A4">
            <w:pPr>
              <w:spacing w:after="0" w:line="240" w:lineRule="auto"/>
              <w:rPr>
                <w:rFonts w:ascii="Arial" w:hAnsi="Arial" w:cs="Arial"/>
                <w:sz w:val="16"/>
                <w:szCs w:val="16"/>
                <w:lang w:val="en-US"/>
              </w:rPr>
            </w:pPr>
            <w:r w:rsidRPr="004A04A4">
              <w:rPr>
                <w:rFonts w:ascii="Arial" w:hAnsi="Arial" w:cs="Arial"/>
                <w:sz w:val="16"/>
                <w:szCs w:val="16"/>
                <w:lang w:val="en-US"/>
              </w:rPr>
              <w:t xml:space="preserve">Scaling up the short HP regimen to improve patient and provider </w:t>
            </w:r>
            <w:proofErr w:type="gramStart"/>
            <w:r w:rsidRPr="004A04A4">
              <w:rPr>
                <w:rFonts w:ascii="Arial" w:hAnsi="Arial" w:cs="Arial"/>
                <w:sz w:val="16"/>
                <w:szCs w:val="16"/>
                <w:lang w:val="en-US"/>
              </w:rPr>
              <w:t>adherence</w:t>
            </w:r>
            <w:proofErr w:type="gramEnd"/>
          </w:p>
          <w:p w14:paraId="594AA3E4" w14:textId="743A32E1" w:rsidR="00784282" w:rsidRPr="000166E7" w:rsidRDefault="004A04A4" w:rsidP="004A04A4">
            <w:pPr>
              <w:spacing w:after="0" w:line="240" w:lineRule="auto"/>
              <w:rPr>
                <w:rFonts w:ascii="Arial" w:hAnsi="Arial" w:cs="Arial"/>
                <w:sz w:val="16"/>
                <w:szCs w:val="16"/>
                <w:lang w:val="en-US"/>
              </w:rPr>
            </w:pPr>
            <w:r w:rsidRPr="004A04A4">
              <w:rPr>
                <w:rFonts w:ascii="Arial" w:hAnsi="Arial" w:cs="Arial"/>
                <w:sz w:val="16"/>
                <w:szCs w:val="16"/>
                <w:lang w:val="en-US"/>
              </w:rPr>
              <w:t>Provide a buffer stock in the needs estimates for former patients who have never taken TPT</w:t>
            </w:r>
          </w:p>
        </w:tc>
      </w:tr>
      <w:tr w:rsidR="00E03079" w:rsidRPr="002E6ECD" w14:paraId="443AC570" w14:textId="77777777" w:rsidTr="006E5B89">
        <w:trPr>
          <w:trHeight w:val="20"/>
        </w:trPr>
        <w:tc>
          <w:tcPr>
            <w:tcW w:w="2150" w:type="pct"/>
            <w:tcBorders>
              <w:top w:val="nil"/>
              <w:left w:val="single" w:sz="4" w:space="0" w:color="auto"/>
              <w:bottom w:val="single" w:sz="4" w:space="0" w:color="auto"/>
              <w:right w:val="single" w:sz="4" w:space="0" w:color="auto"/>
            </w:tcBorders>
            <w:shd w:val="clear" w:color="auto" w:fill="auto"/>
            <w:vAlign w:val="center"/>
            <w:hideMark/>
          </w:tcPr>
          <w:p w14:paraId="3DB996D5" w14:textId="77777777" w:rsidR="00982B7C" w:rsidRPr="004F2C10" w:rsidRDefault="002C41A8" w:rsidP="006E5B89">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lastRenderedPageBreak/>
              <w:t xml:space="preserve">17. HIV-related services (prevention, testing, </w:t>
            </w:r>
            <w:proofErr w:type="gramStart"/>
            <w:r>
              <w:rPr>
                <w:rFonts w:eastAsia="Times New Roman" w:cstheme="minorHAnsi"/>
                <w:color w:val="000000"/>
                <w:sz w:val="16"/>
                <w:szCs w:val="16"/>
                <w:lang w:val="en"/>
              </w:rPr>
              <w:t>treatment</w:t>
            </w:r>
            <w:proofErr w:type="gramEnd"/>
            <w:r>
              <w:rPr>
                <w:rFonts w:eastAsia="Times New Roman" w:cstheme="minorHAnsi"/>
                <w:color w:val="000000"/>
                <w:sz w:val="16"/>
                <w:szCs w:val="16"/>
                <w:lang w:val="en"/>
              </w:rPr>
              <w:t xml:space="preserve"> and care) are available in health facilities (FOSAs), including sexual and reproductive health services, and outside of health facilities (FOSAs), including through community, outreach services, pharmacies and digital platforms. </w:t>
            </w:r>
          </w:p>
        </w:tc>
        <w:tc>
          <w:tcPr>
            <w:tcW w:w="1431" w:type="pct"/>
            <w:tcBorders>
              <w:top w:val="nil"/>
              <w:left w:val="nil"/>
              <w:bottom w:val="single" w:sz="4" w:space="0" w:color="auto"/>
              <w:right w:val="single" w:sz="4" w:space="0" w:color="auto"/>
            </w:tcBorders>
            <w:shd w:val="clear" w:color="auto" w:fill="auto"/>
            <w:vAlign w:val="center"/>
            <w:hideMark/>
          </w:tcPr>
          <w:p w14:paraId="13DC44DF" w14:textId="77777777" w:rsidR="00982B7C" w:rsidRPr="004F2C10" w:rsidRDefault="002C41A8" w:rsidP="006E5B89">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All health care facilities have been trained on differentiated services, but only 20% of health care facilities use differentiated services.</w:t>
            </w:r>
          </w:p>
        </w:tc>
        <w:tc>
          <w:tcPr>
            <w:tcW w:w="1419" w:type="pct"/>
            <w:tcBorders>
              <w:top w:val="nil"/>
              <w:left w:val="nil"/>
              <w:bottom w:val="single" w:sz="4" w:space="0" w:color="auto"/>
              <w:right w:val="single" w:sz="4" w:space="0" w:color="auto"/>
            </w:tcBorders>
            <w:vAlign w:val="center"/>
          </w:tcPr>
          <w:p w14:paraId="044ACA2D" w14:textId="77777777" w:rsidR="00982B7C" w:rsidRPr="004F2C10" w:rsidRDefault="002C41A8" w:rsidP="006E5B89">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To improve this, the program plans to set up at least one coach per Health Zone.</w:t>
            </w:r>
          </w:p>
        </w:tc>
      </w:tr>
      <w:tr w:rsidR="00E03079" w:rsidRPr="002E6ECD" w14:paraId="32D39C1D" w14:textId="77777777" w:rsidTr="006E5B89">
        <w:trPr>
          <w:trHeight w:val="20"/>
        </w:trPr>
        <w:tc>
          <w:tcPr>
            <w:tcW w:w="2150" w:type="pct"/>
            <w:tcBorders>
              <w:top w:val="nil"/>
              <w:left w:val="single" w:sz="4" w:space="0" w:color="auto"/>
              <w:bottom w:val="single" w:sz="4" w:space="0" w:color="auto"/>
              <w:right w:val="single" w:sz="4" w:space="0" w:color="auto"/>
            </w:tcBorders>
            <w:shd w:val="clear" w:color="auto" w:fill="auto"/>
            <w:vAlign w:val="center"/>
            <w:hideMark/>
          </w:tcPr>
          <w:p w14:paraId="1DB53028" w14:textId="77777777" w:rsidR="00982B7C" w:rsidRPr="004F2C10" w:rsidRDefault="002C41A8" w:rsidP="006E5B89">
            <w:pPr>
              <w:spacing w:after="0" w:line="240" w:lineRule="auto"/>
              <w:rPr>
                <w:rFonts w:eastAsia="Times New Roman" w:cstheme="minorHAnsi"/>
                <w:color w:val="000000"/>
                <w:sz w:val="16"/>
                <w:szCs w:val="16"/>
                <w:lang w:val="en-US"/>
              </w:rPr>
            </w:pPr>
            <w:r>
              <w:rPr>
                <w:rFonts w:eastAsia="Times New Roman" w:cstheme="minorHAnsi"/>
                <w:color w:val="000000"/>
                <w:sz w:val="16"/>
                <w:szCs w:val="16"/>
                <w:lang w:val="en"/>
              </w:rPr>
              <w:t xml:space="preserve">21. Legal literacy and access to justice activities are accessible to people living with HIV and key populations. </w:t>
            </w:r>
          </w:p>
        </w:tc>
        <w:tc>
          <w:tcPr>
            <w:tcW w:w="1431" w:type="pct"/>
            <w:tcBorders>
              <w:top w:val="nil"/>
              <w:left w:val="nil"/>
              <w:bottom w:val="single" w:sz="4" w:space="0" w:color="auto"/>
              <w:right w:val="single" w:sz="4" w:space="0" w:color="auto"/>
            </w:tcBorders>
            <w:shd w:val="clear" w:color="auto" w:fill="auto"/>
            <w:vAlign w:val="center"/>
            <w:hideMark/>
          </w:tcPr>
          <w:p w14:paraId="4B053989" w14:textId="77777777" w:rsidR="00982B7C" w:rsidRPr="004F2C10" w:rsidRDefault="002C41A8" w:rsidP="006E5B89">
            <w:pPr>
              <w:spacing w:after="0" w:line="240" w:lineRule="auto"/>
              <w:rPr>
                <w:rFonts w:cstheme="minorHAnsi"/>
                <w:color w:val="000000"/>
                <w:sz w:val="16"/>
                <w:szCs w:val="16"/>
                <w:lang w:val="en-US"/>
              </w:rPr>
            </w:pPr>
            <w:r>
              <w:rPr>
                <w:rFonts w:cstheme="minorHAnsi"/>
                <w:color w:val="000000"/>
                <w:sz w:val="16"/>
                <w:szCs w:val="16"/>
                <w:lang w:val="en"/>
              </w:rPr>
              <w:t xml:space="preserve">Legal education activities were carried out through mass awareness raising, television and radio programs, community paralegals, open days of legal clinics etc. but only in 6 cities (hubs: Kinshasa, Goma, </w:t>
            </w:r>
            <w:proofErr w:type="spellStart"/>
            <w:r>
              <w:rPr>
                <w:rFonts w:cstheme="minorHAnsi"/>
                <w:color w:val="000000"/>
                <w:sz w:val="16"/>
                <w:szCs w:val="16"/>
                <w:lang w:val="en"/>
              </w:rPr>
              <w:t>Mbujimayi</w:t>
            </w:r>
            <w:proofErr w:type="spellEnd"/>
            <w:r>
              <w:rPr>
                <w:rFonts w:cstheme="minorHAnsi"/>
                <w:color w:val="000000"/>
                <w:sz w:val="16"/>
                <w:szCs w:val="16"/>
                <w:lang w:val="en"/>
              </w:rPr>
              <w:t xml:space="preserve">, </w:t>
            </w:r>
            <w:proofErr w:type="spellStart"/>
            <w:r>
              <w:rPr>
                <w:rFonts w:cstheme="minorHAnsi"/>
                <w:color w:val="000000"/>
                <w:sz w:val="16"/>
                <w:szCs w:val="16"/>
                <w:lang w:val="en"/>
              </w:rPr>
              <w:t>Matadi</w:t>
            </w:r>
            <w:proofErr w:type="spellEnd"/>
            <w:r>
              <w:rPr>
                <w:rFonts w:cstheme="minorHAnsi"/>
                <w:color w:val="000000"/>
                <w:sz w:val="16"/>
                <w:szCs w:val="16"/>
                <w:lang w:val="en"/>
              </w:rPr>
              <w:t xml:space="preserve">, </w:t>
            </w:r>
            <w:proofErr w:type="spellStart"/>
            <w:r>
              <w:rPr>
                <w:rFonts w:cstheme="minorHAnsi"/>
                <w:color w:val="000000"/>
                <w:sz w:val="16"/>
                <w:szCs w:val="16"/>
                <w:lang w:val="en"/>
              </w:rPr>
              <w:t>Kindu</w:t>
            </w:r>
            <w:proofErr w:type="spellEnd"/>
            <w:r>
              <w:rPr>
                <w:rFonts w:cstheme="minorHAnsi"/>
                <w:color w:val="000000"/>
                <w:sz w:val="16"/>
                <w:szCs w:val="16"/>
                <w:lang w:val="en"/>
              </w:rPr>
              <w:t>, Kisangani). This limitation is due to two main factors: (</w:t>
            </w:r>
            <w:proofErr w:type="spellStart"/>
            <w:r>
              <w:rPr>
                <w:rFonts w:cstheme="minorHAnsi"/>
                <w:color w:val="000000"/>
                <w:sz w:val="16"/>
                <w:szCs w:val="16"/>
                <w:lang w:val="en"/>
              </w:rPr>
              <w:t>i</w:t>
            </w:r>
            <w:proofErr w:type="spellEnd"/>
            <w:r>
              <w:rPr>
                <w:rFonts w:cstheme="minorHAnsi"/>
                <w:color w:val="000000"/>
                <w:sz w:val="16"/>
                <w:szCs w:val="16"/>
                <w:lang w:val="en"/>
              </w:rPr>
              <w:t xml:space="preserve">) the new Hub approach in the country whose conceptualization, learning and ownership by the different multisectoral actors took more time; (ii) insufficient financial resources to cover the deployment of the approach in the 14 reidentified provinces </w:t>
            </w:r>
          </w:p>
        </w:tc>
        <w:tc>
          <w:tcPr>
            <w:tcW w:w="1419" w:type="pct"/>
            <w:tcBorders>
              <w:top w:val="nil"/>
              <w:left w:val="nil"/>
              <w:bottom w:val="single" w:sz="4" w:space="0" w:color="auto"/>
              <w:right w:val="single" w:sz="4" w:space="0" w:color="auto"/>
            </w:tcBorders>
            <w:vAlign w:val="center"/>
          </w:tcPr>
          <w:p w14:paraId="227D0FCB" w14:textId="77777777" w:rsidR="00982B7C" w:rsidRPr="004F2C10" w:rsidRDefault="002C41A8" w:rsidP="006E5B89">
            <w:pPr>
              <w:spacing w:after="0" w:line="240" w:lineRule="auto"/>
              <w:rPr>
                <w:rFonts w:cstheme="minorHAnsi"/>
                <w:color w:val="000000"/>
                <w:sz w:val="16"/>
                <w:szCs w:val="16"/>
                <w:lang w:val="en-US"/>
              </w:rPr>
            </w:pPr>
            <w:r>
              <w:rPr>
                <w:rFonts w:cstheme="minorHAnsi"/>
                <w:color w:val="000000"/>
                <w:sz w:val="16"/>
                <w:szCs w:val="16"/>
                <w:lang w:val="en"/>
              </w:rPr>
              <w:t>To scale up the hub approach, it will be formalized (development, adoption of national standards and guidelines), disseminated for ownership by multisectoral actors and allocated a sizeable budget for its implementation.</w:t>
            </w:r>
          </w:p>
        </w:tc>
      </w:tr>
    </w:tbl>
    <w:p w14:paraId="3EB15ED1" w14:textId="358F45DA" w:rsidR="00982B7C" w:rsidRDefault="00982B7C" w:rsidP="0071755A">
      <w:pPr>
        <w:pStyle w:val="BodyText"/>
        <w:spacing w:after="0" w:line="240" w:lineRule="auto"/>
        <w:jc w:val="both"/>
      </w:pPr>
    </w:p>
    <w:p w14:paraId="6132626A" w14:textId="77777777" w:rsidR="0071755A" w:rsidRPr="004F2C10" w:rsidRDefault="0071755A">
      <w:pPr>
        <w:spacing w:after="200"/>
        <w:rPr>
          <w:sz w:val="24"/>
          <w:lang w:val="en-US"/>
        </w:rPr>
        <w:sectPr w:rsidR="0071755A" w:rsidRPr="004F2C10" w:rsidSect="0071755A">
          <w:pgSz w:w="16838" w:h="11906" w:orient="landscape" w:code="9"/>
          <w:pgMar w:top="851" w:right="851" w:bottom="851" w:left="1418" w:header="0" w:footer="289" w:gutter="0"/>
          <w:cols w:space="708"/>
          <w:docGrid w:linePitch="360"/>
        </w:sectPr>
      </w:pPr>
    </w:p>
    <w:p w14:paraId="1180B0DC" w14:textId="4D4D0B43" w:rsidR="0071755A" w:rsidRPr="004F2C10" w:rsidRDefault="0071755A">
      <w:pPr>
        <w:spacing w:after="200"/>
        <w:rPr>
          <w:sz w:val="24"/>
          <w:lang w:val="en-US"/>
        </w:rPr>
      </w:pPr>
    </w:p>
    <w:p w14:paraId="76A17652" w14:textId="77777777" w:rsidR="006D728D" w:rsidRPr="005773BE" w:rsidRDefault="006D728D" w:rsidP="0071755A">
      <w:pPr>
        <w:pStyle w:val="BodyText"/>
        <w:spacing w:after="0" w:line="240" w:lineRule="auto"/>
        <w:jc w:val="both"/>
      </w:pPr>
    </w:p>
    <w:p w14:paraId="39BF94A6" w14:textId="61721BC2" w:rsidR="00867317" w:rsidRDefault="002C41A8" w:rsidP="00AF2F3A">
      <w:pPr>
        <w:pStyle w:val="ListHeading2"/>
        <w:jc w:val="both"/>
        <w:rPr>
          <w:sz w:val="28"/>
          <w:szCs w:val="28"/>
          <w:lang w:val="en"/>
        </w:rPr>
      </w:pPr>
      <w:r>
        <w:rPr>
          <w:sz w:val="28"/>
          <w:szCs w:val="28"/>
          <w:lang w:val="en"/>
        </w:rPr>
        <w:t>Section 6. Implementation</w:t>
      </w:r>
    </w:p>
    <w:p w14:paraId="719FD384" w14:textId="72D0073A" w:rsidR="00C36A40" w:rsidRPr="00625A4C" w:rsidRDefault="00C36A40" w:rsidP="00C36A40">
      <w:pPr>
        <w:pStyle w:val="BodyText"/>
        <w:rPr>
          <w:b/>
          <w:bCs/>
          <w:i/>
          <w:iCs/>
          <w:sz w:val="28"/>
          <w:szCs w:val="28"/>
          <w:u w:val="single"/>
          <w:lang w:val="en"/>
        </w:rPr>
      </w:pPr>
      <w:r w:rsidRPr="00625A4C">
        <w:rPr>
          <w:b/>
          <w:bCs/>
          <w:i/>
          <w:iCs/>
          <w:sz w:val="28"/>
          <w:szCs w:val="28"/>
          <w:u w:val="single"/>
          <w:lang w:val="en"/>
        </w:rPr>
        <w:t>Common section for all 3 applications submitted by the DRC CCM for 2023-2025</w:t>
      </w:r>
    </w:p>
    <w:p w14:paraId="10F597F5" w14:textId="77777777" w:rsidR="007841BF" w:rsidRPr="007841BF" w:rsidRDefault="007841BF" w:rsidP="007841BF">
      <w:pPr>
        <w:pStyle w:val="BodyText"/>
        <w:spacing w:after="0" w:line="240" w:lineRule="auto"/>
        <w:rPr>
          <w:rFonts w:cstheme="minorHAnsi"/>
          <w:sz w:val="22"/>
        </w:rPr>
      </w:pPr>
    </w:p>
    <w:p w14:paraId="05B67801" w14:textId="74E1AEA3" w:rsidR="00556081" w:rsidRPr="007841BF" w:rsidRDefault="002C41A8" w:rsidP="007841BF">
      <w:pPr>
        <w:pStyle w:val="BodyText"/>
        <w:spacing w:after="0" w:line="240" w:lineRule="auto"/>
        <w:rPr>
          <w:rFonts w:cstheme="minorHAnsi"/>
          <w:sz w:val="22"/>
        </w:rPr>
      </w:pPr>
      <w:r>
        <w:rPr>
          <w:rFonts w:cstheme="minorHAnsi"/>
          <w:sz w:val="22"/>
          <w:lang w:val="en"/>
        </w:rPr>
        <w:t xml:space="preserve">Do changes need to be made to the implementation arrangements? </w:t>
      </w:r>
    </w:p>
    <w:p w14:paraId="44266DB8" w14:textId="5FB589F4" w:rsidR="00556081" w:rsidRPr="004F2C10" w:rsidRDefault="00696F30" w:rsidP="007841BF">
      <w:pPr>
        <w:tabs>
          <w:tab w:val="left" w:pos="0"/>
        </w:tabs>
        <w:spacing w:after="0" w:line="240" w:lineRule="auto"/>
        <w:jc w:val="both"/>
        <w:rPr>
          <w:rFonts w:cstheme="minorHAnsi"/>
          <w:bCs/>
          <w:iCs/>
          <w:lang w:val="en-US"/>
        </w:rPr>
      </w:pPr>
      <w:sdt>
        <w:sdtPr>
          <w:rPr>
            <w:rFonts w:ascii="MS Gothic" w:eastAsia="MS Gothic" w:hAnsi="MS Gothic" w:cstheme="minorHAnsi"/>
            <w:bCs/>
            <w:iCs/>
          </w:rPr>
          <w:id w:val="1606236890"/>
          <w14:checkbox>
            <w14:checked w14:val="1"/>
            <w14:checkedState w14:val="2612" w14:font="MS Gothic"/>
            <w14:uncheckedState w14:val="2610" w14:font="MS Gothic"/>
          </w14:checkbox>
        </w:sdtPr>
        <w:sdtEndPr/>
        <w:sdtContent/>
      </w:sdt>
      <w:r w:rsidR="002C41A8">
        <w:rPr>
          <w:rFonts w:eastAsia="MS Gothic" w:cstheme="minorHAnsi"/>
          <w:lang w:val="en"/>
        </w:rPr>
        <w:t xml:space="preserve"> </w:t>
      </w:r>
      <w:sdt>
        <w:sdtPr>
          <w:rPr>
            <w:rFonts w:ascii="MS Gothic" w:eastAsia="MS Gothic" w:hAnsi="MS Gothic"/>
            <w:sz w:val="20"/>
            <w:szCs w:val="20"/>
            <w:lang w:val="en-US"/>
          </w:rPr>
          <w:id w:val="2117940608"/>
          <w:placeholder>
            <w:docPart w:val="A0AAC93323CF44838B3FCBBA0B5B2C96"/>
          </w:placeholder>
          <w14:checkbox>
            <w14:checked w14:val="1"/>
            <w14:checkedState w14:val="2612" w14:font="MS Gothic"/>
            <w14:uncheckedState w14:val="2610" w14:font="MS Gothic"/>
          </w14:checkbox>
        </w:sdtPr>
        <w:sdtEndPr/>
        <w:sdtContent>
          <w:r w:rsidR="00087293" w:rsidRPr="008B7E59">
            <w:rPr>
              <w:rFonts w:ascii="MS Gothic" w:eastAsia="MS Gothic" w:hAnsi="MS Gothic"/>
              <w:sz w:val="20"/>
              <w:szCs w:val="20"/>
              <w:lang w:val="en-US"/>
            </w:rPr>
            <w:t>☒</w:t>
          </w:r>
        </w:sdtContent>
      </w:sdt>
      <w:r w:rsidR="00087293" w:rsidRPr="008B7E59">
        <w:rPr>
          <w:rFonts w:eastAsia="MS Gothic"/>
          <w:sz w:val="20"/>
          <w:szCs w:val="20"/>
          <w:lang w:val="en-US"/>
        </w:rPr>
        <w:t xml:space="preserve"> </w:t>
      </w:r>
      <w:r w:rsidR="002C41A8">
        <w:rPr>
          <w:rFonts w:eastAsia="MS Gothic" w:cstheme="minorHAnsi"/>
          <w:lang w:val="en"/>
        </w:rPr>
        <w:t xml:space="preserve">Yes      </w:t>
      </w:r>
      <w:sdt>
        <w:sdtPr>
          <w:rPr>
            <w:rFonts w:ascii="MS Gothic" w:eastAsia="MS Gothic" w:hAnsi="MS Gothic" w:cstheme="minorHAnsi"/>
            <w:bCs/>
            <w:iCs/>
          </w:rPr>
          <w:id w:val="107100623"/>
          <w14:checkbox>
            <w14:checked w14:val="0"/>
            <w14:checkedState w14:val="2612" w14:font="MS Gothic"/>
            <w14:uncheckedState w14:val="2610" w14:font="MS Gothic"/>
          </w14:checkbox>
        </w:sdtPr>
        <w:sdtEndPr/>
        <w:sdtContent>
          <w:r w:rsidR="002C41A8">
            <w:rPr>
              <w:rFonts w:ascii="MS Gothic" w:eastAsia="MS Gothic" w:hAnsi="MS Gothic" w:cstheme="minorHAnsi"/>
              <w:lang w:val="en"/>
            </w:rPr>
            <w:t>☐</w:t>
          </w:r>
        </w:sdtContent>
      </w:sdt>
      <w:r w:rsidR="002C41A8">
        <w:rPr>
          <w:rFonts w:eastAsia="MS Gothic" w:cstheme="minorHAnsi"/>
          <w:lang w:val="en"/>
        </w:rPr>
        <w:t xml:space="preserve"> No</w:t>
      </w:r>
    </w:p>
    <w:p w14:paraId="736EF051" w14:textId="77777777" w:rsidR="007841BF" w:rsidRPr="004F2C10" w:rsidRDefault="007841BF" w:rsidP="007841BF">
      <w:pPr>
        <w:spacing w:after="0" w:line="240" w:lineRule="auto"/>
        <w:jc w:val="both"/>
        <w:rPr>
          <w:rFonts w:cstheme="minorHAnsi"/>
          <w:lang w:val="en-US"/>
        </w:rPr>
      </w:pPr>
    </w:p>
    <w:p w14:paraId="058F4F85" w14:textId="347C3BDD" w:rsidR="004F376A" w:rsidRDefault="004F376A" w:rsidP="004F376A">
      <w:pPr>
        <w:spacing w:after="0" w:line="240" w:lineRule="auto"/>
        <w:jc w:val="both"/>
        <w:rPr>
          <w:rFonts w:cstheme="minorHAnsi"/>
          <w:lang w:val="en"/>
        </w:rPr>
      </w:pPr>
      <w:r w:rsidRPr="004F376A">
        <w:rPr>
          <w:rFonts w:cstheme="minorHAnsi"/>
          <w:lang w:val="en"/>
        </w:rPr>
        <w:t>The institutional set-up for implementation envisaged by the CCM calls for the Ministry of Public Health, Hygiene and Prevention to continue as Principal Recipient.</w:t>
      </w:r>
      <w:r>
        <w:rPr>
          <w:rFonts w:cstheme="minorHAnsi"/>
          <w:lang w:val="en"/>
        </w:rPr>
        <w:t xml:space="preserve"> </w:t>
      </w:r>
    </w:p>
    <w:p w14:paraId="1D115452" w14:textId="77777777" w:rsidR="004F376A" w:rsidRPr="004F376A" w:rsidRDefault="004F376A" w:rsidP="004F376A">
      <w:pPr>
        <w:spacing w:after="0" w:line="240" w:lineRule="auto"/>
        <w:jc w:val="both"/>
        <w:rPr>
          <w:rFonts w:cstheme="minorHAnsi"/>
          <w:lang w:val="en"/>
        </w:rPr>
      </w:pPr>
    </w:p>
    <w:p w14:paraId="65EA59CF" w14:textId="3CDC88C2" w:rsidR="004F376A" w:rsidRDefault="004F376A" w:rsidP="004F376A">
      <w:pPr>
        <w:spacing w:after="0" w:line="240" w:lineRule="auto"/>
        <w:jc w:val="both"/>
        <w:rPr>
          <w:rFonts w:cstheme="minorHAnsi"/>
          <w:lang w:val="en"/>
        </w:rPr>
      </w:pPr>
      <w:r w:rsidRPr="004F376A">
        <w:rPr>
          <w:rFonts w:cstheme="minorHAnsi"/>
          <w:lang w:val="en"/>
        </w:rPr>
        <w:t>As for civil society Principal Recipients, the CCM has opted to launch a transparent and inclusive process to select new Principal Recipients.</w:t>
      </w:r>
    </w:p>
    <w:p w14:paraId="73775271" w14:textId="77777777" w:rsidR="004F376A" w:rsidRPr="004F376A" w:rsidRDefault="004F376A" w:rsidP="004F376A">
      <w:pPr>
        <w:spacing w:after="0" w:line="240" w:lineRule="auto"/>
        <w:jc w:val="both"/>
        <w:rPr>
          <w:rFonts w:cstheme="minorHAnsi"/>
          <w:lang w:val="en"/>
        </w:rPr>
      </w:pPr>
    </w:p>
    <w:p w14:paraId="6A8458C0" w14:textId="43A29C55" w:rsidR="004F376A" w:rsidRDefault="004F376A" w:rsidP="004F376A">
      <w:pPr>
        <w:spacing w:after="0" w:line="240" w:lineRule="auto"/>
        <w:jc w:val="both"/>
        <w:rPr>
          <w:rFonts w:cstheme="minorHAnsi"/>
          <w:lang w:val="en"/>
        </w:rPr>
      </w:pPr>
      <w:r w:rsidRPr="004F376A">
        <w:rPr>
          <w:rFonts w:cstheme="minorHAnsi"/>
          <w:lang w:val="en"/>
        </w:rPr>
        <w:t xml:space="preserve">Accordingly, two calls for expressions of interest (CEIs) were launched on the national website www.mediacongo.net on February 23, </w:t>
      </w:r>
      <w:proofErr w:type="gramStart"/>
      <w:r w:rsidRPr="004F376A">
        <w:rPr>
          <w:rFonts w:cstheme="minorHAnsi"/>
          <w:lang w:val="en"/>
        </w:rPr>
        <w:t>2023</w:t>
      </w:r>
      <w:proofErr w:type="gramEnd"/>
      <w:r w:rsidRPr="004F376A">
        <w:rPr>
          <w:rFonts w:cstheme="minorHAnsi"/>
          <w:lang w:val="en"/>
        </w:rPr>
        <w:t xml:space="preserve"> and on the international website www.dgmarket.fr (https://www.dgmarket.com/tender/62874895/ https://www.dgmarket.com/tender/62874913) to recruit two civil society Principal Recipients to manage the Malaria and TB/HIV grants.</w:t>
      </w:r>
    </w:p>
    <w:p w14:paraId="50543647" w14:textId="77777777" w:rsidR="004F376A" w:rsidRPr="004F376A" w:rsidRDefault="004F376A" w:rsidP="004F376A">
      <w:pPr>
        <w:spacing w:after="0" w:line="240" w:lineRule="auto"/>
        <w:jc w:val="both"/>
        <w:rPr>
          <w:rFonts w:cstheme="minorHAnsi"/>
          <w:lang w:val="en"/>
        </w:rPr>
      </w:pPr>
    </w:p>
    <w:p w14:paraId="724DB5EF" w14:textId="361E4789" w:rsidR="004F376A" w:rsidRDefault="004F376A" w:rsidP="004F376A">
      <w:pPr>
        <w:spacing w:after="0" w:line="240" w:lineRule="auto"/>
        <w:jc w:val="both"/>
        <w:rPr>
          <w:rFonts w:cstheme="minorHAnsi"/>
          <w:lang w:val="en"/>
        </w:rPr>
      </w:pPr>
      <w:r w:rsidRPr="004F376A">
        <w:rPr>
          <w:rFonts w:cstheme="minorHAnsi"/>
          <w:lang w:val="en"/>
        </w:rPr>
        <w:t xml:space="preserve">As the process is underway (the deadline for applications is March 29, 2023), the CCM will sit down to select the most qualified candidates. Thereafter, to ensure compliance and transparency of the process, the Local Fund Agent (LFA) will verify the management capacities of the selected Recipients. </w:t>
      </w:r>
    </w:p>
    <w:p w14:paraId="42AB27D0" w14:textId="77777777" w:rsidR="004F376A" w:rsidRPr="004F376A" w:rsidRDefault="004F376A" w:rsidP="004F376A">
      <w:pPr>
        <w:spacing w:after="0" w:line="240" w:lineRule="auto"/>
        <w:jc w:val="both"/>
        <w:rPr>
          <w:rFonts w:cstheme="minorHAnsi"/>
          <w:lang w:val="en"/>
        </w:rPr>
      </w:pPr>
    </w:p>
    <w:p w14:paraId="2A497927" w14:textId="49B333FC" w:rsidR="004F376A" w:rsidRDefault="004F376A" w:rsidP="004F376A">
      <w:pPr>
        <w:spacing w:after="0" w:line="240" w:lineRule="auto"/>
        <w:jc w:val="both"/>
        <w:rPr>
          <w:rFonts w:cstheme="minorHAnsi"/>
          <w:lang w:val="en"/>
        </w:rPr>
      </w:pPr>
      <w:r w:rsidRPr="004F376A">
        <w:rPr>
          <w:rFonts w:cstheme="minorHAnsi"/>
          <w:lang w:val="en"/>
        </w:rPr>
        <w:t>The PRs will be responsible for recruiting SRs, under the coordination of the DRC CCM.</w:t>
      </w:r>
    </w:p>
    <w:p w14:paraId="7ADE1D7D" w14:textId="77777777" w:rsidR="004F376A" w:rsidRPr="004F376A" w:rsidRDefault="004F376A" w:rsidP="004F376A">
      <w:pPr>
        <w:spacing w:after="0" w:line="240" w:lineRule="auto"/>
        <w:jc w:val="both"/>
        <w:rPr>
          <w:rFonts w:cstheme="minorHAnsi"/>
          <w:lang w:val="en"/>
        </w:rPr>
      </w:pPr>
    </w:p>
    <w:p w14:paraId="5FB99339" w14:textId="5ACD3F2E" w:rsidR="004F376A" w:rsidRDefault="004F376A" w:rsidP="004F376A">
      <w:pPr>
        <w:spacing w:after="0" w:line="240" w:lineRule="auto"/>
        <w:jc w:val="both"/>
        <w:rPr>
          <w:rFonts w:cstheme="minorHAnsi"/>
          <w:lang w:val="en"/>
        </w:rPr>
      </w:pPr>
      <w:r w:rsidRPr="004F376A">
        <w:rPr>
          <w:rFonts w:cstheme="minorHAnsi"/>
          <w:lang w:val="en"/>
        </w:rPr>
        <w:t xml:space="preserve">In addition, a logistics provider will be recruited by the </w:t>
      </w:r>
      <w:r w:rsidR="002E6ECD">
        <w:rPr>
          <w:rFonts w:cstheme="minorHAnsi"/>
          <w:lang w:val="en"/>
        </w:rPr>
        <w:t>Global Fund</w:t>
      </w:r>
      <w:r w:rsidRPr="004F376A">
        <w:rPr>
          <w:rFonts w:cstheme="minorHAnsi"/>
          <w:lang w:val="en"/>
        </w:rPr>
        <w:t xml:space="preserve"> in collaboration with the CCM in accordance with current procurement procedures and international conventions. The logistics provider will be responsible for the management and supply of all drugs and inputs, including insecticide-treated nets, a task previously performed by the Principal Recipients of civil society.</w:t>
      </w:r>
    </w:p>
    <w:p w14:paraId="50F3465B" w14:textId="77777777" w:rsidR="004F376A" w:rsidRPr="004F376A" w:rsidRDefault="004F376A" w:rsidP="004F376A">
      <w:pPr>
        <w:spacing w:after="0" w:line="240" w:lineRule="auto"/>
        <w:jc w:val="both"/>
        <w:rPr>
          <w:rFonts w:cstheme="minorHAnsi"/>
          <w:lang w:val="en"/>
        </w:rPr>
      </w:pPr>
    </w:p>
    <w:p w14:paraId="6D51EB8A" w14:textId="1FDEEDAC" w:rsidR="004F376A" w:rsidRDefault="004F376A" w:rsidP="004F376A">
      <w:pPr>
        <w:spacing w:after="0" w:line="240" w:lineRule="auto"/>
        <w:jc w:val="both"/>
        <w:rPr>
          <w:rFonts w:cstheme="minorHAnsi"/>
          <w:lang w:val="en"/>
        </w:rPr>
      </w:pPr>
      <w:proofErr w:type="gramStart"/>
      <w:r w:rsidRPr="004F376A">
        <w:rPr>
          <w:rFonts w:cstheme="minorHAnsi"/>
          <w:lang w:val="en"/>
        </w:rPr>
        <w:t>In order to</w:t>
      </w:r>
      <w:proofErr w:type="gramEnd"/>
      <w:r w:rsidRPr="004F376A">
        <w:rPr>
          <w:rFonts w:cstheme="minorHAnsi"/>
          <w:lang w:val="en"/>
        </w:rPr>
        <w:t xml:space="preserve"> minimize the risks of fraud in the management of finances, it is necessary to ensure the digitization of supporting documents by training sub-recipients (DPS and civil society SRs) in Tom2Pro and the use of 0nedrive.</w:t>
      </w:r>
    </w:p>
    <w:p w14:paraId="4650A671" w14:textId="77777777" w:rsidR="004F376A" w:rsidRPr="004F376A" w:rsidRDefault="004F376A" w:rsidP="004F376A">
      <w:pPr>
        <w:spacing w:after="0" w:line="240" w:lineRule="auto"/>
        <w:jc w:val="both"/>
        <w:rPr>
          <w:rFonts w:cstheme="minorHAnsi"/>
          <w:lang w:val="en"/>
        </w:rPr>
      </w:pPr>
    </w:p>
    <w:p w14:paraId="629919B9" w14:textId="3B28AF3A" w:rsidR="001850BA" w:rsidRPr="004F2C10" w:rsidRDefault="004F376A" w:rsidP="004F376A">
      <w:pPr>
        <w:spacing w:after="0" w:line="240" w:lineRule="auto"/>
        <w:jc w:val="both"/>
        <w:rPr>
          <w:rFonts w:cstheme="minorHAnsi"/>
          <w:lang w:val="en-US"/>
        </w:rPr>
      </w:pPr>
      <w:r w:rsidRPr="004F376A">
        <w:rPr>
          <w:rFonts w:cstheme="minorHAnsi"/>
          <w:lang w:val="en"/>
        </w:rPr>
        <w:t xml:space="preserve">In relation to </w:t>
      </w:r>
      <w:r w:rsidR="000969C4">
        <w:rPr>
          <w:rFonts w:cstheme="minorHAnsi"/>
          <w:lang w:val="en"/>
        </w:rPr>
        <w:t xml:space="preserve">PSM </w:t>
      </w:r>
      <w:r w:rsidRPr="004F376A">
        <w:rPr>
          <w:rFonts w:cstheme="minorHAnsi"/>
          <w:lang w:val="en"/>
        </w:rPr>
        <w:t>(</w:t>
      </w:r>
      <w:r w:rsidR="000969C4">
        <w:rPr>
          <w:rFonts w:cstheme="minorHAnsi"/>
          <w:lang w:val="en"/>
        </w:rPr>
        <w:t>Procurement and Supply Management</w:t>
      </w:r>
      <w:r w:rsidRPr="004F376A">
        <w:rPr>
          <w:rFonts w:cstheme="minorHAnsi"/>
          <w:lang w:val="en"/>
        </w:rPr>
        <w:t xml:space="preserve">), stock-outs, overstocks and recorded expiries will be minimized by approving quantified needs for various </w:t>
      </w:r>
      <w:r w:rsidR="00A4276E">
        <w:rPr>
          <w:rFonts w:cstheme="minorHAnsi"/>
          <w:lang w:val="en"/>
        </w:rPr>
        <w:t>products</w:t>
      </w:r>
      <w:r w:rsidRPr="004F376A">
        <w:rPr>
          <w:rFonts w:cstheme="minorHAnsi"/>
          <w:lang w:val="en"/>
        </w:rPr>
        <w:t xml:space="preserve"> (specific drugs, reagents, medical equipment, LLINs, etc.) at the level of national programs and the CCM.</w:t>
      </w:r>
    </w:p>
    <w:p w14:paraId="1F16701D" w14:textId="77777777" w:rsidR="007841BF" w:rsidRPr="007841BF" w:rsidRDefault="007841BF" w:rsidP="007841BF">
      <w:pPr>
        <w:pStyle w:val="BodyText"/>
        <w:spacing w:after="0" w:line="240" w:lineRule="auto"/>
        <w:rPr>
          <w:rFonts w:cstheme="minorHAnsi"/>
          <w:sz w:val="22"/>
        </w:rPr>
      </w:pPr>
    </w:p>
    <w:p w14:paraId="2B57E9B3" w14:textId="1DAD5EB1" w:rsidR="00007A01" w:rsidRPr="005773BE" w:rsidRDefault="002C41A8" w:rsidP="00BD3F11">
      <w:pPr>
        <w:pStyle w:val="BodyText"/>
      </w:pPr>
      <w:r>
        <w:rPr>
          <w:lang w:val="en"/>
        </w:rPr>
        <w:br w:type="page"/>
      </w:r>
    </w:p>
    <w:p w14:paraId="66AD31A5" w14:textId="77777777" w:rsidR="00007A01" w:rsidRPr="005773BE" w:rsidRDefault="002C41A8" w:rsidP="00007A01">
      <w:pPr>
        <w:pStyle w:val="Table-ChartHeading"/>
        <w:rPr>
          <w:sz w:val="28"/>
          <w:szCs w:val="24"/>
        </w:rPr>
      </w:pPr>
      <w:r>
        <w:rPr>
          <w:sz w:val="28"/>
          <w:szCs w:val="24"/>
          <w:lang w:val="en"/>
        </w:rPr>
        <w:lastRenderedPageBreak/>
        <w:t>Annex 1: Documents Checklist</w:t>
      </w:r>
    </w:p>
    <w:p w14:paraId="1D567AEF" w14:textId="77777777" w:rsidR="00007A01" w:rsidRPr="005773BE" w:rsidRDefault="002C41A8" w:rsidP="00007A01">
      <w:pPr>
        <w:pStyle w:val="BodyText"/>
        <w:spacing w:after="0"/>
        <w:contextualSpacing/>
        <w:rPr>
          <w:sz w:val="20"/>
          <w:szCs w:val="18"/>
        </w:rPr>
      </w:pPr>
      <w:r>
        <w:rPr>
          <w:sz w:val="20"/>
          <w:szCs w:val="18"/>
          <w:lang w:val="en"/>
        </w:rPr>
        <w:t>Use the list below to verify the completeness of your application package.</w:t>
      </w:r>
    </w:p>
    <w:p w14:paraId="19B6DD32" w14:textId="406C4E1B" w:rsidR="00007A01" w:rsidRPr="005773BE" w:rsidRDefault="002C41A8" w:rsidP="00007A01">
      <w:pPr>
        <w:pStyle w:val="BodyText"/>
        <w:spacing w:after="0"/>
        <w:contextualSpacing/>
        <w:rPr>
          <w:sz w:val="20"/>
          <w:szCs w:val="18"/>
        </w:rPr>
      </w:pPr>
      <w:r>
        <w:rPr>
          <w:sz w:val="20"/>
          <w:szCs w:val="18"/>
          <w:lang w:val="en"/>
        </w:rPr>
        <w:t xml:space="preserve">This checklist only applies to applicants requested to apply using the Program Continuation application approach. Refer to </w:t>
      </w:r>
      <w:hyperlink r:id="rId26" w:history="1">
        <w:r>
          <w:rPr>
            <w:rStyle w:val="Hyperlink"/>
            <w:sz w:val="20"/>
            <w:szCs w:val="18"/>
            <w:u w:val="none"/>
            <w:lang w:val="en"/>
          </w:rPr>
          <w:t xml:space="preserve">the </w:t>
        </w:r>
        <w:r>
          <w:rPr>
            <w:rStyle w:val="Hyperlink"/>
            <w:sz w:val="20"/>
            <w:szCs w:val="18"/>
            <w:lang w:val="en"/>
          </w:rPr>
          <w:t>Program Continuation Instructions</w:t>
        </w:r>
        <w:r>
          <w:rPr>
            <w:rStyle w:val="Hyperlink"/>
            <w:sz w:val="20"/>
            <w:szCs w:val="18"/>
            <w:u w:val="none"/>
            <w:lang w:val="en"/>
          </w:rPr>
          <w:t xml:space="preserve"> for details, applicability and resources.</w:t>
        </w:r>
      </w:hyperlink>
      <w:r>
        <w:rPr>
          <w:rStyle w:val="FootnoteReference"/>
          <w:color w:val="2E4DF9" w:themeColor="hyperlink"/>
          <w:sz w:val="20"/>
          <w:szCs w:val="18"/>
          <w:u w:val="single"/>
          <w:lang w:val="en"/>
        </w:rPr>
        <w:footnoteReference w:id="11"/>
      </w:r>
      <w:r>
        <w:rPr>
          <w:sz w:val="20"/>
          <w:szCs w:val="18"/>
          <w:lang w:val="en"/>
        </w:rPr>
        <w:t xml:space="preserve">. </w:t>
      </w:r>
    </w:p>
    <w:p w14:paraId="17508DC0" w14:textId="77777777" w:rsidR="00007A01" w:rsidRPr="005773BE" w:rsidRDefault="002C41A8" w:rsidP="00947500">
      <w:pPr>
        <w:pStyle w:val="Heading4"/>
        <w:spacing w:before="120"/>
      </w:pPr>
      <w:r>
        <w:rPr>
          <w:bCs/>
          <w:iCs w:val="0"/>
          <w:lang w:val="en"/>
        </w:rPr>
        <w:t>Documents Reviewed by the Technical Review Panel</w:t>
      </w:r>
    </w:p>
    <w:tbl>
      <w:tblPr>
        <w:tblStyle w:val="GlobalFundNoSpace"/>
        <w:tblW w:w="10093" w:type="dxa"/>
        <w:tblBorders>
          <w:insideH w:val="single" w:sz="2" w:space="0" w:color="BFBFBF" w:themeColor="background1" w:themeShade="BF"/>
          <w:insideV w:val="single" w:sz="2" w:space="0" w:color="BFBFBF" w:themeColor="background1" w:themeShade="BF"/>
        </w:tblBorders>
        <w:tblLook w:val="0600" w:firstRow="0" w:lastRow="0" w:firstColumn="0" w:lastColumn="0" w:noHBand="1" w:noVBand="1"/>
      </w:tblPr>
      <w:tblGrid>
        <w:gridCol w:w="621"/>
        <w:gridCol w:w="9472"/>
      </w:tblGrid>
      <w:tr w:rsidR="00E03079" w14:paraId="38BFA482" w14:textId="77777777" w:rsidTr="00E03079">
        <w:trPr>
          <w:trHeight w:val="430"/>
        </w:trPr>
        <w:tc>
          <w:tcPr>
            <w:tcW w:w="621" w:type="dxa"/>
          </w:tcPr>
          <w:bookmarkStart w:id="21" w:name="_Hlk15285391"/>
          <w:p w14:paraId="085AB647" w14:textId="36C048FD" w:rsidR="00007A01" w:rsidRPr="005773BE" w:rsidRDefault="00696F30" w:rsidP="00EE056D">
            <w:pPr>
              <w:pStyle w:val="TableText"/>
              <w:jc w:val="center"/>
              <w:rPr>
                <w:sz w:val="20"/>
                <w:szCs w:val="20"/>
              </w:rPr>
            </w:pPr>
            <w:sdt>
              <w:sdtPr>
                <w:rPr>
                  <w:rFonts w:ascii="MS Gothic" w:eastAsia="MS Gothic" w:hAnsi="MS Gothic" w:cs="MS Gothic"/>
                  <w:sz w:val="20"/>
                  <w:szCs w:val="20"/>
                </w:rPr>
                <w:id w:val="-180662496"/>
                <w14:checkbox>
                  <w14:checked w14:val="1"/>
                  <w14:checkedState w14:val="2612" w14:font="MS Gothic"/>
                  <w14:uncheckedState w14:val="2610" w14:font="MS Gothic"/>
                </w14:checkbox>
              </w:sdtPr>
              <w:sdtEndPr/>
              <w:sdtContent>
                <w:r w:rsidR="001D2994">
                  <w:rPr>
                    <w:rFonts w:ascii="MS Gothic" w:eastAsia="MS Gothic" w:hAnsi="MS Gothic" w:cs="MS Gothic" w:hint="eastAsia"/>
                    <w:sz w:val="20"/>
                    <w:szCs w:val="20"/>
                  </w:rPr>
                  <w:t>☒</w:t>
                </w:r>
              </w:sdtContent>
            </w:sdt>
          </w:p>
        </w:tc>
        <w:tc>
          <w:tcPr>
            <w:tcW w:w="9472" w:type="dxa"/>
          </w:tcPr>
          <w:p w14:paraId="1B0F65C3" w14:textId="77777777" w:rsidR="00007A01" w:rsidRPr="005773BE" w:rsidRDefault="002C41A8" w:rsidP="00350C1D">
            <w:pPr>
              <w:pStyle w:val="TableText"/>
              <w:ind w:left="144"/>
              <w:rPr>
                <w:bCs/>
                <w:sz w:val="20"/>
                <w:szCs w:val="20"/>
              </w:rPr>
            </w:pPr>
            <w:r>
              <w:rPr>
                <w:sz w:val="20"/>
                <w:szCs w:val="20"/>
                <w:lang w:val="en"/>
              </w:rPr>
              <w:t>Funding Request Form</w:t>
            </w:r>
          </w:p>
        </w:tc>
      </w:tr>
      <w:tr w:rsidR="00E03079" w14:paraId="5733A9A6" w14:textId="77777777" w:rsidTr="00E03079">
        <w:trPr>
          <w:trHeight w:val="430"/>
        </w:trPr>
        <w:tc>
          <w:tcPr>
            <w:tcW w:w="621" w:type="dxa"/>
          </w:tcPr>
          <w:p w14:paraId="2B16F1AF" w14:textId="69B63E0C" w:rsidR="00007A01" w:rsidRPr="005773BE" w:rsidRDefault="00696F30" w:rsidP="00EE056D">
            <w:pPr>
              <w:pStyle w:val="TableText"/>
              <w:jc w:val="center"/>
              <w:rPr>
                <w:sz w:val="20"/>
                <w:szCs w:val="20"/>
              </w:rPr>
            </w:pPr>
            <w:sdt>
              <w:sdtPr>
                <w:rPr>
                  <w:rFonts w:ascii="Segoe UI Symbol" w:eastAsia="MS Gothic" w:hAnsi="Segoe UI Symbol" w:cs="Segoe UI Symbol"/>
                  <w:sz w:val="20"/>
                  <w:szCs w:val="20"/>
                </w:rPr>
                <w:id w:val="1372885280"/>
                <w14:checkbox>
                  <w14:checked w14:val="1"/>
                  <w14:checkedState w14:val="2612" w14:font="MS Gothic"/>
                  <w14:uncheckedState w14:val="2610" w14:font="MS Gothic"/>
                </w14:checkbox>
              </w:sdtPr>
              <w:sdtEndPr/>
              <w:sdtContent>
                <w:r w:rsidR="001D2994">
                  <w:rPr>
                    <w:rFonts w:ascii="MS Gothic" w:eastAsia="MS Gothic" w:hAnsi="MS Gothic" w:cs="Segoe UI Symbol" w:hint="eastAsia"/>
                    <w:sz w:val="20"/>
                    <w:szCs w:val="20"/>
                  </w:rPr>
                  <w:t>☒</w:t>
                </w:r>
              </w:sdtContent>
            </w:sdt>
          </w:p>
        </w:tc>
        <w:tc>
          <w:tcPr>
            <w:tcW w:w="9472" w:type="dxa"/>
          </w:tcPr>
          <w:p w14:paraId="2A4293FA" w14:textId="77777777" w:rsidR="00007A01" w:rsidRPr="005773BE" w:rsidRDefault="002C41A8" w:rsidP="00350C1D">
            <w:pPr>
              <w:pStyle w:val="TableText"/>
              <w:ind w:left="144"/>
              <w:rPr>
                <w:bCs/>
                <w:sz w:val="20"/>
                <w:szCs w:val="20"/>
              </w:rPr>
            </w:pPr>
            <w:r>
              <w:rPr>
                <w:sz w:val="20"/>
                <w:szCs w:val="20"/>
                <w:lang w:val="en"/>
              </w:rPr>
              <w:t>Performance Framework</w:t>
            </w:r>
          </w:p>
        </w:tc>
      </w:tr>
      <w:tr w:rsidR="00E03079" w14:paraId="55384422" w14:textId="77777777" w:rsidTr="00E03079">
        <w:trPr>
          <w:trHeight w:val="430"/>
        </w:trPr>
        <w:tc>
          <w:tcPr>
            <w:tcW w:w="621" w:type="dxa"/>
          </w:tcPr>
          <w:p w14:paraId="7400183F" w14:textId="76304374" w:rsidR="00007A01" w:rsidRPr="005773BE" w:rsidRDefault="00696F30" w:rsidP="00EE056D">
            <w:pPr>
              <w:pStyle w:val="TableText"/>
              <w:jc w:val="center"/>
              <w:rPr>
                <w:sz w:val="20"/>
                <w:szCs w:val="20"/>
              </w:rPr>
            </w:pPr>
            <w:sdt>
              <w:sdtPr>
                <w:rPr>
                  <w:rFonts w:ascii="Segoe UI Symbol" w:eastAsia="MS Gothic" w:hAnsi="Segoe UI Symbol" w:cs="Segoe UI Symbol"/>
                  <w:sz w:val="20"/>
                  <w:szCs w:val="20"/>
                </w:rPr>
                <w:id w:val="1226027050"/>
                <w14:checkbox>
                  <w14:checked w14:val="1"/>
                  <w14:checkedState w14:val="2612" w14:font="MS Gothic"/>
                  <w14:uncheckedState w14:val="2610" w14:font="MS Gothic"/>
                </w14:checkbox>
              </w:sdtPr>
              <w:sdtEndPr/>
              <w:sdtContent>
                <w:r w:rsidR="001D2994">
                  <w:rPr>
                    <w:rFonts w:ascii="MS Gothic" w:eastAsia="MS Gothic" w:hAnsi="MS Gothic" w:cs="Segoe UI Symbol" w:hint="eastAsia"/>
                    <w:sz w:val="20"/>
                    <w:szCs w:val="20"/>
                  </w:rPr>
                  <w:t>☒</w:t>
                </w:r>
              </w:sdtContent>
            </w:sdt>
          </w:p>
        </w:tc>
        <w:tc>
          <w:tcPr>
            <w:tcW w:w="9472" w:type="dxa"/>
          </w:tcPr>
          <w:p w14:paraId="42AF2C03" w14:textId="77777777" w:rsidR="00007A01" w:rsidRPr="005773BE" w:rsidRDefault="002C41A8" w:rsidP="00350C1D">
            <w:pPr>
              <w:pStyle w:val="TableText"/>
              <w:ind w:left="144"/>
              <w:rPr>
                <w:bCs/>
                <w:sz w:val="20"/>
                <w:szCs w:val="20"/>
              </w:rPr>
            </w:pPr>
            <w:r>
              <w:rPr>
                <w:sz w:val="20"/>
                <w:szCs w:val="20"/>
                <w:lang w:val="en"/>
              </w:rPr>
              <w:t>Detailed Budget</w:t>
            </w:r>
          </w:p>
        </w:tc>
      </w:tr>
      <w:tr w:rsidR="00E03079" w14:paraId="6A568B45" w14:textId="77777777" w:rsidTr="00E03079">
        <w:trPr>
          <w:trHeight w:val="430"/>
        </w:trPr>
        <w:tc>
          <w:tcPr>
            <w:tcW w:w="621" w:type="dxa"/>
          </w:tcPr>
          <w:p w14:paraId="6A9AAC68" w14:textId="591D9FDD" w:rsidR="00007A01" w:rsidRPr="005773BE" w:rsidRDefault="00696F30" w:rsidP="00EE056D">
            <w:pPr>
              <w:pStyle w:val="TableText"/>
              <w:jc w:val="center"/>
              <w:rPr>
                <w:sz w:val="20"/>
                <w:szCs w:val="20"/>
              </w:rPr>
            </w:pPr>
            <w:sdt>
              <w:sdtPr>
                <w:rPr>
                  <w:rFonts w:ascii="Segoe UI Symbol" w:eastAsia="MS Gothic" w:hAnsi="Segoe UI Symbol" w:cs="Segoe UI Symbol"/>
                  <w:sz w:val="20"/>
                  <w:szCs w:val="20"/>
                </w:rPr>
                <w:id w:val="-1199392681"/>
                <w14:checkbox>
                  <w14:checked w14:val="1"/>
                  <w14:checkedState w14:val="2612" w14:font="MS Gothic"/>
                  <w14:uncheckedState w14:val="2610" w14:font="MS Gothic"/>
                </w14:checkbox>
              </w:sdtPr>
              <w:sdtEndPr/>
              <w:sdtContent>
                <w:r w:rsidR="001D2994">
                  <w:rPr>
                    <w:rFonts w:ascii="MS Gothic" w:eastAsia="MS Gothic" w:hAnsi="MS Gothic" w:cs="Segoe UI Symbol" w:hint="eastAsia"/>
                    <w:sz w:val="20"/>
                    <w:szCs w:val="20"/>
                  </w:rPr>
                  <w:t>☒</w:t>
                </w:r>
              </w:sdtContent>
            </w:sdt>
          </w:p>
        </w:tc>
        <w:tc>
          <w:tcPr>
            <w:tcW w:w="9472" w:type="dxa"/>
          </w:tcPr>
          <w:p w14:paraId="4AD50CBD" w14:textId="77777777" w:rsidR="00007A01" w:rsidRPr="005773BE" w:rsidRDefault="002C41A8" w:rsidP="00350C1D">
            <w:pPr>
              <w:pStyle w:val="TableText"/>
              <w:ind w:left="144"/>
              <w:rPr>
                <w:rFonts w:eastAsia="SimSun"/>
                <w:bCs/>
                <w:sz w:val="20"/>
                <w:szCs w:val="20"/>
              </w:rPr>
            </w:pPr>
            <w:r>
              <w:rPr>
                <w:sz w:val="20"/>
                <w:szCs w:val="20"/>
                <w:lang w:val="en"/>
              </w:rPr>
              <w:t>Programmatic Gap Table(s)</w:t>
            </w:r>
          </w:p>
        </w:tc>
      </w:tr>
      <w:tr w:rsidR="00E03079" w14:paraId="00097D9B" w14:textId="77777777" w:rsidTr="00E03079">
        <w:trPr>
          <w:trHeight w:val="430"/>
        </w:trPr>
        <w:tc>
          <w:tcPr>
            <w:tcW w:w="621" w:type="dxa"/>
          </w:tcPr>
          <w:p w14:paraId="1529C364" w14:textId="36E8D446" w:rsidR="00007A01" w:rsidRPr="005773BE" w:rsidRDefault="00696F30" w:rsidP="00EE056D">
            <w:pPr>
              <w:pStyle w:val="TableText"/>
              <w:jc w:val="center"/>
              <w:rPr>
                <w:sz w:val="20"/>
                <w:szCs w:val="20"/>
              </w:rPr>
            </w:pPr>
            <w:sdt>
              <w:sdtPr>
                <w:rPr>
                  <w:rFonts w:ascii="Segoe UI Symbol" w:eastAsia="MS Gothic" w:hAnsi="Segoe UI Symbol" w:cs="Segoe UI Symbol"/>
                  <w:sz w:val="20"/>
                  <w:szCs w:val="20"/>
                </w:rPr>
                <w:id w:val="392249377"/>
                <w14:checkbox>
                  <w14:checked w14:val="1"/>
                  <w14:checkedState w14:val="2612" w14:font="MS Gothic"/>
                  <w14:uncheckedState w14:val="2610" w14:font="MS Gothic"/>
                </w14:checkbox>
              </w:sdtPr>
              <w:sdtEndPr/>
              <w:sdtContent>
                <w:r w:rsidR="001D2994">
                  <w:rPr>
                    <w:rFonts w:ascii="MS Gothic" w:eastAsia="MS Gothic" w:hAnsi="MS Gothic" w:cs="Segoe UI Symbol" w:hint="eastAsia"/>
                    <w:sz w:val="20"/>
                    <w:szCs w:val="20"/>
                  </w:rPr>
                  <w:t>☒</w:t>
                </w:r>
              </w:sdtContent>
            </w:sdt>
          </w:p>
        </w:tc>
        <w:tc>
          <w:tcPr>
            <w:tcW w:w="9472" w:type="dxa"/>
          </w:tcPr>
          <w:p w14:paraId="7E398753" w14:textId="77777777" w:rsidR="00007A01" w:rsidRPr="005773BE" w:rsidRDefault="002C41A8" w:rsidP="00350C1D">
            <w:pPr>
              <w:pStyle w:val="TableText"/>
              <w:ind w:left="144"/>
              <w:rPr>
                <w:bCs/>
                <w:sz w:val="20"/>
                <w:szCs w:val="20"/>
              </w:rPr>
            </w:pPr>
            <w:r>
              <w:rPr>
                <w:sz w:val="20"/>
                <w:szCs w:val="20"/>
                <w:lang w:val="en"/>
              </w:rPr>
              <w:t>Funding Landscape Table(s)</w:t>
            </w:r>
          </w:p>
        </w:tc>
      </w:tr>
      <w:tr w:rsidR="00E03079" w:rsidRPr="002E6ECD" w14:paraId="7FF49A01" w14:textId="77777777" w:rsidTr="00E03079">
        <w:trPr>
          <w:trHeight w:val="430"/>
        </w:trPr>
        <w:tc>
          <w:tcPr>
            <w:tcW w:w="621" w:type="dxa"/>
          </w:tcPr>
          <w:p w14:paraId="07245FEE" w14:textId="368602B4" w:rsidR="00007A01" w:rsidRPr="005773BE" w:rsidRDefault="00696F30" w:rsidP="00EE056D">
            <w:pPr>
              <w:pStyle w:val="TableText"/>
              <w:jc w:val="center"/>
              <w:rPr>
                <w:sz w:val="20"/>
                <w:szCs w:val="20"/>
              </w:rPr>
            </w:pPr>
            <w:sdt>
              <w:sdtPr>
                <w:rPr>
                  <w:rFonts w:ascii="Segoe UI Symbol" w:eastAsia="MS Gothic" w:hAnsi="Segoe UI Symbol" w:cs="Segoe UI Symbol"/>
                  <w:sz w:val="20"/>
                  <w:szCs w:val="20"/>
                </w:rPr>
                <w:id w:val="595447511"/>
                <w14:checkbox>
                  <w14:checked w14:val="1"/>
                  <w14:checkedState w14:val="2612" w14:font="MS Gothic"/>
                  <w14:uncheckedState w14:val="2610" w14:font="MS Gothic"/>
                </w14:checkbox>
              </w:sdtPr>
              <w:sdtEndPr/>
              <w:sdtContent>
                <w:r w:rsidR="001D2994">
                  <w:rPr>
                    <w:rFonts w:ascii="MS Gothic" w:eastAsia="MS Gothic" w:hAnsi="MS Gothic" w:cs="Segoe UI Symbol" w:hint="eastAsia"/>
                    <w:sz w:val="20"/>
                    <w:szCs w:val="20"/>
                  </w:rPr>
                  <w:t>☒</w:t>
                </w:r>
              </w:sdtContent>
            </w:sdt>
          </w:p>
        </w:tc>
        <w:tc>
          <w:tcPr>
            <w:tcW w:w="9472" w:type="dxa"/>
          </w:tcPr>
          <w:p w14:paraId="1980DEEB" w14:textId="77777777" w:rsidR="00007A01" w:rsidRPr="005773BE" w:rsidRDefault="002C41A8" w:rsidP="00350C1D">
            <w:pPr>
              <w:pStyle w:val="TableText"/>
              <w:ind w:left="144"/>
              <w:rPr>
                <w:bCs/>
                <w:sz w:val="20"/>
                <w:szCs w:val="20"/>
              </w:rPr>
            </w:pPr>
            <w:r>
              <w:rPr>
                <w:sz w:val="20"/>
                <w:szCs w:val="20"/>
                <w:lang w:val="en"/>
              </w:rPr>
              <w:t>Prioritized Above Allocation Request (PAAR)</w:t>
            </w:r>
          </w:p>
        </w:tc>
      </w:tr>
      <w:tr w:rsidR="00E03079" w14:paraId="292EEC67" w14:textId="77777777" w:rsidTr="00E03079">
        <w:trPr>
          <w:trHeight w:val="430"/>
        </w:trPr>
        <w:tc>
          <w:tcPr>
            <w:tcW w:w="621" w:type="dxa"/>
          </w:tcPr>
          <w:p w14:paraId="65C50EB1" w14:textId="6C35202F" w:rsidR="00007A01" w:rsidRPr="005773BE" w:rsidRDefault="00696F30" w:rsidP="00EE056D">
            <w:pPr>
              <w:pStyle w:val="TableText"/>
              <w:jc w:val="center"/>
              <w:rPr>
                <w:sz w:val="20"/>
                <w:szCs w:val="20"/>
              </w:rPr>
            </w:pPr>
            <w:sdt>
              <w:sdtPr>
                <w:rPr>
                  <w:rFonts w:ascii="Segoe UI Symbol" w:eastAsia="MS Gothic" w:hAnsi="Segoe UI Symbol" w:cs="Segoe UI Symbol"/>
                  <w:sz w:val="20"/>
                  <w:szCs w:val="20"/>
                </w:rPr>
                <w:id w:val="143315179"/>
                <w14:checkbox>
                  <w14:checked w14:val="1"/>
                  <w14:checkedState w14:val="2612" w14:font="MS Gothic"/>
                  <w14:uncheckedState w14:val="2610" w14:font="MS Gothic"/>
                </w14:checkbox>
              </w:sdtPr>
              <w:sdtEndPr/>
              <w:sdtContent>
                <w:r w:rsidR="001D2994">
                  <w:rPr>
                    <w:rFonts w:ascii="MS Gothic" w:eastAsia="MS Gothic" w:hAnsi="MS Gothic" w:cs="Segoe UI Symbol" w:hint="eastAsia"/>
                    <w:sz w:val="20"/>
                    <w:szCs w:val="20"/>
                  </w:rPr>
                  <w:t>☒</w:t>
                </w:r>
              </w:sdtContent>
            </w:sdt>
          </w:p>
        </w:tc>
        <w:tc>
          <w:tcPr>
            <w:tcW w:w="9472" w:type="dxa"/>
          </w:tcPr>
          <w:p w14:paraId="53D18D84" w14:textId="77777777" w:rsidR="00007A01" w:rsidRPr="005773BE" w:rsidRDefault="002C41A8" w:rsidP="00350C1D">
            <w:pPr>
              <w:pStyle w:val="TableText"/>
              <w:ind w:left="144"/>
              <w:rPr>
                <w:bCs/>
                <w:sz w:val="20"/>
                <w:szCs w:val="20"/>
              </w:rPr>
            </w:pPr>
            <w:r>
              <w:rPr>
                <w:sz w:val="20"/>
                <w:szCs w:val="20"/>
                <w:lang w:val="en"/>
              </w:rPr>
              <w:t>Health Product Management Template</w:t>
            </w:r>
          </w:p>
        </w:tc>
      </w:tr>
      <w:tr w:rsidR="00E03079" w14:paraId="1F64B938" w14:textId="77777777" w:rsidTr="00E03079">
        <w:trPr>
          <w:trHeight w:val="430"/>
        </w:trPr>
        <w:tc>
          <w:tcPr>
            <w:tcW w:w="621" w:type="dxa"/>
          </w:tcPr>
          <w:p w14:paraId="082FF108" w14:textId="6E6E9A86" w:rsidR="00007A01" w:rsidRPr="005773BE" w:rsidRDefault="00696F30" w:rsidP="00EE056D">
            <w:pPr>
              <w:pStyle w:val="TableText"/>
              <w:jc w:val="center"/>
              <w:rPr>
                <w:sz w:val="20"/>
                <w:szCs w:val="20"/>
              </w:rPr>
            </w:pPr>
            <w:sdt>
              <w:sdtPr>
                <w:rPr>
                  <w:rFonts w:ascii="Segoe UI Symbol" w:eastAsia="MS Gothic" w:hAnsi="Segoe UI Symbol" w:cs="Segoe UI Symbol"/>
                  <w:sz w:val="20"/>
                  <w:szCs w:val="20"/>
                </w:rPr>
                <w:id w:val="545488626"/>
                <w14:checkbox>
                  <w14:checked w14:val="0"/>
                  <w14:checkedState w14:val="2612" w14:font="MS Gothic"/>
                  <w14:uncheckedState w14:val="2610" w14:font="MS Gothic"/>
                </w14:checkbox>
              </w:sdtPr>
              <w:sdtEndPr/>
              <w:sdtContent>
                <w:r w:rsidR="002C41A8">
                  <w:rPr>
                    <w:rFonts w:ascii="MS Gothic" w:eastAsia="MS Gothic" w:hAnsi="MS Gothic" w:cs="MS Gothic"/>
                    <w:sz w:val="20"/>
                    <w:szCs w:val="20"/>
                    <w:lang w:val="en"/>
                  </w:rPr>
                  <w:t>☐</w:t>
                </w:r>
              </w:sdtContent>
            </w:sdt>
          </w:p>
        </w:tc>
        <w:tc>
          <w:tcPr>
            <w:tcW w:w="9472" w:type="dxa"/>
          </w:tcPr>
          <w:p w14:paraId="323E6991" w14:textId="77777777" w:rsidR="00007A01" w:rsidRPr="005773BE" w:rsidRDefault="002C41A8" w:rsidP="00350C1D">
            <w:pPr>
              <w:pStyle w:val="TableText"/>
              <w:ind w:left="144"/>
              <w:rPr>
                <w:bCs/>
                <w:sz w:val="20"/>
                <w:szCs w:val="20"/>
              </w:rPr>
            </w:pPr>
            <w:r>
              <w:rPr>
                <w:sz w:val="20"/>
                <w:szCs w:val="20"/>
                <w:lang w:val="en"/>
              </w:rPr>
              <w:t>Implementation Arrangement Map(s)</w:t>
            </w:r>
          </w:p>
        </w:tc>
      </w:tr>
      <w:tr w:rsidR="00E03079" w:rsidRPr="002E6ECD" w14:paraId="2EAEBA72" w14:textId="77777777" w:rsidTr="00E03079">
        <w:trPr>
          <w:trHeight w:val="430"/>
        </w:trPr>
        <w:tc>
          <w:tcPr>
            <w:tcW w:w="621" w:type="dxa"/>
          </w:tcPr>
          <w:p w14:paraId="76224F24" w14:textId="40F9AC4C" w:rsidR="00007A01" w:rsidRPr="005773BE" w:rsidRDefault="00696F30" w:rsidP="00EE056D">
            <w:pPr>
              <w:pStyle w:val="TableText"/>
              <w:jc w:val="center"/>
              <w:rPr>
                <w:sz w:val="20"/>
                <w:szCs w:val="20"/>
              </w:rPr>
            </w:pPr>
            <w:sdt>
              <w:sdtPr>
                <w:rPr>
                  <w:rFonts w:ascii="Segoe UI Symbol" w:eastAsia="MS Gothic" w:hAnsi="Segoe UI Symbol" w:cs="Segoe UI Symbol"/>
                  <w:sz w:val="20"/>
                  <w:szCs w:val="20"/>
                </w:rPr>
                <w:id w:val="-2051445561"/>
                <w14:checkbox>
                  <w14:checked w14:val="1"/>
                  <w14:checkedState w14:val="2612" w14:font="MS Gothic"/>
                  <w14:uncheckedState w14:val="2610" w14:font="MS Gothic"/>
                </w14:checkbox>
              </w:sdtPr>
              <w:sdtEndPr/>
              <w:sdtContent>
                <w:r w:rsidR="00AB39C1">
                  <w:rPr>
                    <w:rFonts w:ascii="MS Gothic" w:eastAsia="MS Gothic" w:hAnsi="MS Gothic" w:cs="Segoe UI Symbol" w:hint="eastAsia"/>
                    <w:sz w:val="20"/>
                    <w:szCs w:val="20"/>
                  </w:rPr>
                  <w:t>☒</w:t>
                </w:r>
              </w:sdtContent>
            </w:sdt>
          </w:p>
        </w:tc>
        <w:tc>
          <w:tcPr>
            <w:tcW w:w="9472" w:type="dxa"/>
          </w:tcPr>
          <w:p w14:paraId="1D4301F4" w14:textId="77777777" w:rsidR="00007A01" w:rsidRPr="005773BE" w:rsidRDefault="002C41A8" w:rsidP="00350C1D">
            <w:pPr>
              <w:pStyle w:val="TableText"/>
              <w:ind w:left="144"/>
              <w:rPr>
                <w:bCs/>
                <w:sz w:val="20"/>
                <w:szCs w:val="20"/>
              </w:rPr>
            </w:pPr>
            <w:r>
              <w:rPr>
                <w:sz w:val="20"/>
                <w:szCs w:val="20"/>
                <w:lang w:val="en"/>
              </w:rPr>
              <w:t xml:space="preserve">RSSH Gaps and Priorities Annex </w:t>
            </w:r>
          </w:p>
        </w:tc>
      </w:tr>
      <w:tr w:rsidR="00E03079" w14:paraId="3BF1B5B9" w14:textId="77777777" w:rsidTr="00E03079">
        <w:trPr>
          <w:trHeight w:val="430"/>
        </w:trPr>
        <w:tc>
          <w:tcPr>
            <w:tcW w:w="621" w:type="dxa"/>
          </w:tcPr>
          <w:p w14:paraId="003361DD" w14:textId="77777777" w:rsidR="00007A01" w:rsidRPr="005773BE" w:rsidRDefault="00696F30" w:rsidP="00EE056D">
            <w:pPr>
              <w:pStyle w:val="TableText"/>
              <w:jc w:val="center"/>
              <w:rPr>
                <w:sz w:val="20"/>
                <w:szCs w:val="20"/>
              </w:rPr>
            </w:pPr>
            <w:sdt>
              <w:sdtPr>
                <w:rPr>
                  <w:rFonts w:ascii="Segoe UI Symbol" w:eastAsia="MS Gothic" w:hAnsi="Segoe UI Symbol" w:cs="Segoe UI Symbol"/>
                  <w:sz w:val="20"/>
                  <w:szCs w:val="20"/>
                </w:rPr>
                <w:id w:val="318081953"/>
                <w14:checkbox>
                  <w14:checked w14:val="0"/>
                  <w14:checkedState w14:val="2612" w14:font="MS Gothic"/>
                  <w14:uncheckedState w14:val="2610" w14:font="MS Gothic"/>
                </w14:checkbox>
              </w:sdtPr>
              <w:sdtEndPr/>
              <w:sdtContent>
                <w:r w:rsidR="002C41A8">
                  <w:rPr>
                    <w:rFonts w:ascii="MS Gothic" w:eastAsia="MS Gothic" w:hAnsi="MS Gothic" w:cs="MS Gothic"/>
                    <w:sz w:val="20"/>
                    <w:szCs w:val="20"/>
                    <w:lang w:val="en"/>
                  </w:rPr>
                  <w:t>☐</w:t>
                </w:r>
              </w:sdtContent>
            </w:sdt>
          </w:p>
        </w:tc>
        <w:tc>
          <w:tcPr>
            <w:tcW w:w="9472" w:type="dxa"/>
          </w:tcPr>
          <w:p w14:paraId="4E3E0279" w14:textId="77777777" w:rsidR="00007A01" w:rsidRPr="005773BE" w:rsidRDefault="002C41A8" w:rsidP="00350C1D">
            <w:pPr>
              <w:pStyle w:val="TableText"/>
              <w:ind w:left="144"/>
              <w:rPr>
                <w:sz w:val="20"/>
                <w:szCs w:val="20"/>
              </w:rPr>
            </w:pPr>
            <w:r>
              <w:rPr>
                <w:sz w:val="20"/>
                <w:szCs w:val="20"/>
                <w:lang w:val="en"/>
              </w:rPr>
              <w:t>Gender Assessment (if available)</w:t>
            </w:r>
          </w:p>
        </w:tc>
      </w:tr>
      <w:tr w:rsidR="00E03079" w:rsidRPr="002E6ECD" w14:paraId="70944363" w14:textId="77777777" w:rsidTr="00E03079">
        <w:trPr>
          <w:trHeight w:val="430"/>
        </w:trPr>
        <w:tc>
          <w:tcPr>
            <w:tcW w:w="621" w:type="dxa"/>
          </w:tcPr>
          <w:p w14:paraId="42D5534C" w14:textId="1D286186" w:rsidR="007A4EC9" w:rsidRPr="005773BE" w:rsidRDefault="00696F30" w:rsidP="00EE056D">
            <w:pPr>
              <w:pStyle w:val="TableText"/>
              <w:jc w:val="center"/>
              <w:rPr>
                <w:sz w:val="20"/>
                <w:szCs w:val="20"/>
              </w:rPr>
            </w:pPr>
            <w:sdt>
              <w:sdtPr>
                <w:rPr>
                  <w:rFonts w:ascii="Segoe UI Symbol" w:eastAsia="MS Gothic" w:hAnsi="Segoe UI Symbol" w:cs="Segoe UI Symbol"/>
                  <w:sz w:val="20"/>
                  <w:szCs w:val="20"/>
                </w:rPr>
                <w:id w:val="-873376162"/>
                <w14:checkbox>
                  <w14:checked w14:val="1"/>
                  <w14:checkedState w14:val="2612" w14:font="MS Gothic"/>
                  <w14:uncheckedState w14:val="2610" w14:font="MS Gothic"/>
                </w14:checkbox>
              </w:sdtPr>
              <w:sdtEndPr/>
              <w:sdtContent>
                <w:r w:rsidR="00673678">
                  <w:rPr>
                    <w:rFonts w:ascii="MS Gothic" w:eastAsia="MS Gothic" w:hAnsi="MS Gothic" w:cs="Segoe UI Symbol" w:hint="eastAsia"/>
                    <w:sz w:val="20"/>
                    <w:szCs w:val="20"/>
                  </w:rPr>
                  <w:t>☒</w:t>
                </w:r>
              </w:sdtContent>
            </w:sdt>
          </w:p>
        </w:tc>
        <w:tc>
          <w:tcPr>
            <w:tcW w:w="9472" w:type="dxa"/>
          </w:tcPr>
          <w:p w14:paraId="0CE96354" w14:textId="2F44FC18" w:rsidR="007A4EC9" w:rsidRPr="005773BE" w:rsidRDefault="002C41A8" w:rsidP="00350C1D">
            <w:pPr>
              <w:pStyle w:val="TableText"/>
              <w:ind w:left="144"/>
              <w:rPr>
                <w:sz w:val="20"/>
                <w:szCs w:val="20"/>
              </w:rPr>
            </w:pPr>
            <w:r>
              <w:rPr>
                <w:sz w:val="20"/>
                <w:szCs w:val="20"/>
                <w:lang w:val="en"/>
              </w:rPr>
              <w:t>Assessment of Human Rights-related Barriers to Services (if available)</w:t>
            </w:r>
          </w:p>
        </w:tc>
      </w:tr>
      <w:tr w:rsidR="00E03079" w14:paraId="3EC2B6CB" w14:textId="77777777" w:rsidTr="00E03079">
        <w:trPr>
          <w:trHeight w:val="430"/>
        </w:trPr>
        <w:tc>
          <w:tcPr>
            <w:tcW w:w="621" w:type="dxa"/>
          </w:tcPr>
          <w:p w14:paraId="02EA1DD0" w14:textId="2806D570" w:rsidR="00007A01" w:rsidRPr="005773BE" w:rsidRDefault="00696F30" w:rsidP="00EE056D">
            <w:pPr>
              <w:pStyle w:val="TableText"/>
              <w:jc w:val="center"/>
              <w:rPr>
                <w:sz w:val="20"/>
                <w:szCs w:val="20"/>
              </w:rPr>
            </w:pPr>
            <w:sdt>
              <w:sdtPr>
                <w:rPr>
                  <w:rFonts w:ascii="Segoe UI Symbol" w:eastAsia="MS Gothic" w:hAnsi="Segoe UI Symbol" w:cs="Segoe UI Symbol"/>
                  <w:sz w:val="20"/>
                  <w:szCs w:val="20"/>
                </w:rPr>
                <w:id w:val="1479722300"/>
                <w14:checkbox>
                  <w14:checked w14:val="1"/>
                  <w14:checkedState w14:val="2612" w14:font="MS Gothic"/>
                  <w14:uncheckedState w14:val="2610" w14:font="MS Gothic"/>
                </w14:checkbox>
              </w:sdtPr>
              <w:sdtEndPr/>
              <w:sdtContent>
                <w:r w:rsidR="00673678">
                  <w:rPr>
                    <w:rFonts w:ascii="MS Gothic" w:eastAsia="MS Gothic" w:hAnsi="MS Gothic" w:cs="Segoe UI Symbol" w:hint="eastAsia"/>
                    <w:sz w:val="20"/>
                    <w:szCs w:val="20"/>
                  </w:rPr>
                  <w:t>☒</w:t>
                </w:r>
              </w:sdtContent>
            </w:sdt>
          </w:p>
        </w:tc>
        <w:tc>
          <w:tcPr>
            <w:tcW w:w="9472" w:type="dxa"/>
          </w:tcPr>
          <w:p w14:paraId="6A8656F4" w14:textId="77777777" w:rsidR="00007A01" w:rsidRPr="005773BE" w:rsidRDefault="002C41A8" w:rsidP="00350C1D">
            <w:pPr>
              <w:pStyle w:val="TableText"/>
              <w:ind w:left="144"/>
              <w:rPr>
                <w:bCs/>
                <w:sz w:val="20"/>
                <w:szCs w:val="20"/>
              </w:rPr>
            </w:pPr>
            <w:r>
              <w:rPr>
                <w:sz w:val="20"/>
                <w:szCs w:val="20"/>
                <w:lang w:val="en"/>
              </w:rPr>
              <w:t>Essential Data Table(s)</w:t>
            </w:r>
          </w:p>
        </w:tc>
      </w:tr>
      <w:tr w:rsidR="00E03079" w14:paraId="795C7129" w14:textId="77777777" w:rsidTr="00E03079">
        <w:trPr>
          <w:trHeight w:val="430"/>
        </w:trPr>
        <w:tc>
          <w:tcPr>
            <w:tcW w:w="621" w:type="dxa"/>
          </w:tcPr>
          <w:p w14:paraId="4EEB66A8" w14:textId="2DA0698C" w:rsidR="00007A01" w:rsidRPr="005773BE" w:rsidRDefault="00696F30" w:rsidP="00EE056D">
            <w:pPr>
              <w:pStyle w:val="TableText"/>
              <w:jc w:val="center"/>
              <w:rPr>
                <w:sz w:val="20"/>
                <w:szCs w:val="20"/>
              </w:rPr>
            </w:pPr>
            <w:sdt>
              <w:sdtPr>
                <w:rPr>
                  <w:rFonts w:ascii="Segoe UI Symbol" w:eastAsia="MS Gothic" w:hAnsi="Segoe UI Symbol" w:cs="Segoe UI Symbol"/>
                  <w:sz w:val="20"/>
                  <w:szCs w:val="20"/>
                </w:rPr>
                <w:id w:val="1693653115"/>
                <w14:checkbox>
                  <w14:checked w14:val="1"/>
                  <w14:checkedState w14:val="2612" w14:font="MS Gothic"/>
                  <w14:uncheckedState w14:val="2610" w14:font="MS Gothic"/>
                </w14:checkbox>
              </w:sdtPr>
              <w:sdtEndPr/>
              <w:sdtContent>
                <w:r w:rsidR="00673678">
                  <w:rPr>
                    <w:rFonts w:ascii="MS Gothic" w:eastAsia="MS Gothic" w:hAnsi="MS Gothic" w:cs="Segoe UI Symbol" w:hint="eastAsia"/>
                    <w:sz w:val="20"/>
                    <w:szCs w:val="20"/>
                  </w:rPr>
                  <w:t>☒</w:t>
                </w:r>
              </w:sdtContent>
            </w:sdt>
          </w:p>
        </w:tc>
        <w:tc>
          <w:tcPr>
            <w:tcW w:w="9472" w:type="dxa"/>
          </w:tcPr>
          <w:p w14:paraId="37CE1DDD" w14:textId="77777777" w:rsidR="00007A01" w:rsidRPr="005773BE" w:rsidRDefault="002C41A8" w:rsidP="00350C1D">
            <w:pPr>
              <w:pStyle w:val="TableText"/>
              <w:ind w:left="144"/>
              <w:rPr>
                <w:sz w:val="20"/>
                <w:szCs w:val="20"/>
              </w:rPr>
            </w:pPr>
            <w:r>
              <w:rPr>
                <w:sz w:val="20"/>
                <w:szCs w:val="20"/>
                <w:lang w:val="en"/>
              </w:rPr>
              <w:t>National Strategic Plans</w:t>
            </w:r>
          </w:p>
        </w:tc>
      </w:tr>
      <w:tr w:rsidR="00E03079" w:rsidRPr="002E6ECD" w14:paraId="28C0E5E9" w14:textId="77777777" w:rsidTr="00E03079">
        <w:trPr>
          <w:trHeight w:val="430"/>
        </w:trPr>
        <w:tc>
          <w:tcPr>
            <w:tcW w:w="621" w:type="dxa"/>
          </w:tcPr>
          <w:p w14:paraId="6A6E35D7" w14:textId="77777777" w:rsidR="00007A01" w:rsidRPr="005773BE" w:rsidRDefault="00696F30" w:rsidP="00EE056D">
            <w:pPr>
              <w:pStyle w:val="TableText"/>
              <w:jc w:val="center"/>
              <w:rPr>
                <w:sz w:val="20"/>
                <w:szCs w:val="20"/>
              </w:rPr>
            </w:pPr>
            <w:sdt>
              <w:sdtPr>
                <w:rPr>
                  <w:rFonts w:ascii="Segoe UI Symbol" w:eastAsia="MS Gothic" w:hAnsi="Segoe UI Symbol" w:cs="Segoe UI Symbol"/>
                  <w:sz w:val="20"/>
                  <w:szCs w:val="20"/>
                </w:rPr>
                <w:id w:val="1226954297"/>
                <w14:checkbox>
                  <w14:checked w14:val="0"/>
                  <w14:checkedState w14:val="2612" w14:font="MS Gothic"/>
                  <w14:uncheckedState w14:val="2610" w14:font="MS Gothic"/>
                </w14:checkbox>
              </w:sdtPr>
              <w:sdtEndPr/>
              <w:sdtContent>
                <w:r w:rsidR="002C41A8">
                  <w:rPr>
                    <w:rFonts w:ascii="MS Gothic" w:eastAsia="MS Gothic" w:hAnsi="MS Gothic" w:cs="MS Gothic"/>
                    <w:sz w:val="20"/>
                    <w:szCs w:val="20"/>
                    <w:lang w:val="en"/>
                  </w:rPr>
                  <w:t>☐</w:t>
                </w:r>
              </w:sdtContent>
            </w:sdt>
          </w:p>
        </w:tc>
        <w:tc>
          <w:tcPr>
            <w:tcW w:w="9472" w:type="dxa"/>
          </w:tcPr>
          <w:p w14:paraId="2114745D" w14:textId="77777777" w:rsidR="00007A01" w:rsidRPr="005773BE" w:rsidRDefault="002C41A8" w:rsidP="00350C1D">
            <w:pPr>
              <w:pStyle w:val="TableText"/>
              <w:ind w:left="144"/>
              <w:rPr>
                <w:bCs/>
                <w:sz w:val="20"/>
                <w:szCs w:val="20"/>
              </w:rPr>
            </w:pPr>
            <w:r>
              <w:rPr>
                <w:sz w:val="20"/>
                <w:szCs w:val="20"/>
                <w:lang w:val="en"/>
              </w:rPr>
              <w:t>Innovative Financing Documentation (if applicable)</w:t>
            </w:r>
          </w:p>
        </w:tc>
      </w:tr>
      <w:tr w:rsidR="00E03079" w:rsidRPr="002E6ECD" w14:paraId="62C29AD7" w14:textId="77777777" w:rsidTr="00E03079">
        <w:trPr>
          <w:trHeight w:val="430"/>
        </w:trPr>
        <w:tc>
          <w:tcPr>
            <w:tcW w:w="621" w:type="dxa"/>
          </w:tcPr>
          <w:p w14:paraId="0B40D21F" w14:textId="77777777" w:rsidR="00007A01" w:rsidRPr="005773BE" w:rsidRDefault="00696F30" w:rsidP="00EE056D">
            <w:pPr>
              <w:pStyle w:val="TableText"/>
              <w:jc w:val="center"/>
              <w:rPr>
                <w:sz w:val="20"/>
                <w:szCs w:val="20"/>
              </w:rPr>
            </w:pPr>
            <w:sdt>
              <w:sdtPr>
                <w:rPr>
                  <w:rFonts w:ascii="Segoe UI Symbol" w:eastAsia="MS Gothic" w:hAnsi="Segoe UI Symbol" w:cs="Segoe UI Symbol"/>
                  <w:sz w:val="20"/>
                  <w:szCs w:val="20"/>
                </w:rPr>
                <w:id w:val="80649857"/>
                <w14:checkbox>
                  <w14:checked w14:val="0"/>
                  <w14:checkedState w14:val="2612" w14:font="MS Gothic"/>
                  <w14:uncheckedState w14:val="2610" w14:font="MS Gothic"/>
                </w14:checkbox>
              </w:sdtPr>
              <w:sdtEndPr/>
              <w:sdtContent>
                <w:r w:rsidR="002C41A8">
                  <w:rPr>
                    <w:rFonts w:ascii="MS Gothic" w:eastAsia="MS Gothic" w:hAnsi="MS Gothic" w:cs="MS Gothic"/>
                    <w:sz w:val="20"/>
                    <w:szCs w:val="20"/>
                    <w:lang w:val="en"/>
                  </w:rPr>
                  <w:t>☐</w:t>
                </w:r>
              </w:sdtContent>
            </w:sdt>
          </w:p>
        </w:tc>
        <w:tc>
          <w:tcPr>
            <w:tcW w:w="9472" w:type="dxa"/>
          </w:tcPr>
          <w:p w14:paraId="50C9A4C3" w14:textId="77777777" w:rsidR="00007A01" w:rsidRPr="005773BE" w:rsidRDefault="002C41A8" w:rsidP="00350C1D">
            <w:pPr>
              <w:pStyle w:val="TableText"/>
              <w:ind w:left="144"/>
              <w:rPr>
                <w:sz w:val="20"/>
                <w:szCs w:val="20"/>
              </w:rPr>
            </w:pPr>
            <w:r>
              <w:rPr>
                <w:sz w:val="20"/>
                <w:szCs w:val="20"/>
                <w:lang w:val="en"/>
              </w:rPr>
              <w:t>Supporting Documentation Related to Sustainability and Transition (if available)</w:t>
            </w:r>
          </w:p>
        </w:tc>
      </w:tr>
      <w:tr w:rsidR="00E03079" w:rsidRPr="002E6ECD" w14:paraId="5682ECF6" w14:textId="77777777" w:rsidTr="00E03079">
        <w:trPr>
          <w:trHeight w:val="430"/>
        </w:trPr>
        <w:tc>
          <w:tcPr>
            <w:tcW w:w="621" w:type="dxa"/>
          </w:tcPr>
          <w:p w14:paraId="5EBB0751" w14:textId="18B79B84" w:rsidR="00007A01" w:rsidRPr="005773BE" w:rsidRDefault="00696F30" w:rsidP="00EE056D">
            <w:pPr>
              <w:pStyle w:val="TableText"/>
              <w:jc w:val="center"/>
              <w:rPr>
                <w:sz w:val="20"/>
                <w:szCs w:val="20"/>
              </w:rPr>
            </w:pPr>
            <w:sdt>
              <w:sdtPr>
                <w:rPr>
                  <w:rFonts w:ascii="Segoe UI Symbol" w:eastAsia="MS Gothic" w:hAnsi="Segoe UI Symbol" w:cs="Segoe UI Symbol"/>
                  <w:sz w:val="20"/>
                  <w:szCs w:val="20"/>
                </w:rPr>
                <w:id w:val="-1828971492"/>
                <w14:checkbox>
                  <w14:checked w14:val="1"/>
                  <w14:checkedState w14:val="2612" w14:font="MS Gothic"/>
                  <w14:uncheckedState w14:val="2610" w14:font="MS Gothic"/>
                </w14:checkbox>
              </w:sdtPr>
              <w:sdtEndPr/>
              <w:sdtContent>
                <w:r w:rsidR="00000FF9">
                  <w:rPr>
                    <w:rFonts w:ascii="MS Gothic" w:eastAsia="MS Gothic" w:hAnsi="MS Gothic" w:cs="Segoe UI Symbol" w:hint="eastAsia"/>
                    <w:sz w:val="20"/>
                    <w:szCs w:val="20"/>
                  </w:rPr>
                  <w:t>☒</w:t>
                </w:r>
              </w:sdtContent>
            </w:sdt>
          </w:p>
        </w:tc>
        <w:tc>
          <w:tcPr>
            <w:tcW w:w="9472" w:type="dxa"/>
          </w:tcPr>
          <w:p w14:paraId="481486C4" w14:textId="77777777" w:rsidR="00007A01" w:rsidRPr="005773BE" w:rsidRDefault="002C41A8" w:rsidP="00350C1D">
            <w:pPr>
              <w:pStyle w:val="TableText"/>
              <w:ind w:left="144"/>
              <w:rPr>
                <w:bCs/>
                <w:sz w:val="20"/>
                <w:szCs w:val="20"/>
              </w:rPr>
            </w:pPr>
            <w:r>
              <w:rPr>
                <w:sz w:val="20"/>
                <w:szCs w:val="20"/>
                <w:lang w:val="en"/>
              </w:rPr>
              <w:t>List of Abbreviations and Annexes</w:t>
            </w:r>
          </w:p>
        </w:tc>
      </w:tr>
    </w:tbl>
    <w:bookmarkEnd w:id="21"/>
    <w:p w14:paraId="77C97873" w14:textId="77777777" w:rsidR="00007A01" w:rsidRPr="005773BE" w:rsidRDefault="002C41A8" w:rsidP="00947500">
      <w:pPr>
        <w:pStyle w:val="Heading4"/>
        <w:spacing w:before="120"/>
      </w:pPr>
      <w:r>
        <w:rPr>
          <w:bCs/>
          <w:iCs w:val="0"/>
          <w:lang w:val="en"/>
        </w:rPr>
        <w:t>Documents Assessed by the Global Fund Secretariat</w:t>
      </w:r>
    </w:p>
    <w:tbl>
      <w:tblPr>
        <w:tblStyle w:val="GlobalFundNoSpace"/>
        <w:tblW w:w="10006" w:type="dxa"/>
        <w:tblBorders>
          <w:insideH w:val="single" w:sz="2" w:space="0" w:color="BFBFBF" w:themeColor="background1" w:themeShade="BF"/>
          <w:insideV w:val="single" w:sz="2" w:space="0" w:color="BFBFBF" w:themeColor="background1" w:themeShade="BF"/>
        </w:tblBorders>
        <w:tblLook w:val="0600" w:firstRow="0" w:lastRow="0" w:firstColumn="0" w:lastColumn="0" w:noHBand="1" w:noVBand="1"/>
      </w:tblPr>
      <w:tblGrid>
        <w:gridCol w:w="624"/>
        <w:gridCol w:w="9382"/>
      </w:tblGrid>
      <w:tr w:rsidR="00E03079" w:rsidRPr="002E6ECD" w14:paraId="66AAD1D4" w14:textId="77777777" w:rsidTr="00E03079">
        <w:trPr>
          <w:trHeight w:val="464"/>
        </w:trPr>
        <w:tc>
          <w:tcPr>
            <w:tcW w:w="624" w:type="dxa"/>
          </w:tcPr>
          <w:p w14:paraId="071EC0E0" w14:textId="19492DC9" w:rsidR="00007A01" w:rsidRPr="005773BE" w:rsidRDefault="00696F30" w:rsidP="00EE056D">
            <w:pPr>
              <w:pStyle w:val="TableText"/>
              <w:jc w:val="center"/>
              <w:rPr>
                <w:sz w:val="20"/>
                <w:szCs w:val="20"/>
              </w:rPr>
            </w:pPr>
            <w:sdt>
              <w:sdtPr>
                <w:rPr>
                  <w:rFonts w:ascii="Segoe UI Symbol" w:eastAsia="MS Gothic" w:hAnsi="Segoe UI Symbol" w:cs="Segoe UI Symbol"/>
                  <w:sz w:val="20"/>
                  <w:szCs w:val="20"/>
                </w:rPr>
                <w:id w:val="-1633473032"/>
                <w14:checkbox>
                  <w14:checked w14:val="1"/>
                  <w14:checkedState w14:val="2612" w14:font="MS Gothic"/>
                  <w14:uncheckedState w14:val="2610" w14:font="MS Gothic"/>
                </w14:checkbox>
              </w:sdtPr>
              <w:sdtEndPr/>
              <w:sdtContent>
                <w:r w:rsidR="00AB50C5">
                  <w:rPr>
                    <w:rFonts w:ascii="MS Gothic" w:eastAsia="MS Gothic" w:hAnsi="MS Gothic" w:cs="Segoe UI Symbol" w:hint="eastAsia"/>
                    <w:sz w:val="20"/>
                    <w:szCs w:val="20"/>
                  </w:rPr>
                  <w:t>☒</w:t>
                </w:r>
              </w:sdtContent>
            </w:sdt>
          </w:p>
        </w:tc>
        <w:tc>
          <w:tcPr>
            <w:tcW w:w="9382" w:type="dxa"/>
          </w:tcPr>
          <w:p w14:paraId="41DA16D5" w14:textId="77777777" w:rsidR="00007A01" w:rsidRPr="005773BE" w:rsidRDefault="002C41A8" w:rsidP="00350C1D">
            <w:pPr>
              <w:pStyle w:val="TableText"/>
              <w:ind w:left="144"/>
              <w:rPr>
                <w:bCs/>
                <w:sz w:val="20"/>
                <w:szCs w:val="20"/>
              </w:rPr>
            </w:pPr>
            <w:r>
              <w:rPr>
                <w:sz w:val="20"/>
                <w:szCs w:val="20"/>
                <w:lang w:val="en"/>
              </w:rPr>
              <w:t>Funding Priorities from Civil Society and Communities Annex</w:t>
            </w:r>
          </w:p>
        </w:tc>
      </w:tr>
      <w:tr w:rsidR="00E03079" w14:paraId="4A4FE33C" w14:textId="77777777" w:rsidTr="00E03079">
        <w:trPr>
          <w:trHeight w:val="464"/>
        </w:trPr>
        <w:tc>
          <w:tcPr>
            <w:tcW w:w="624" w:type="dxa"/>
          </w:tcPr>
          <w:p w14:paraId="424093CC" w14:textId="6D7D68C1" w:rsidR="007A4EC9" w:rsidRPr="005773BE" w:rsidRDefault="00696F30" w:rsidP="00EE056D">
            <w:pPr>
              <w:pStyle w:val="TableText"/>
              <w:jc w:val="center"/>
              <w:rPr>
                <w:sz w:val="20"/>
                <w:szCs w:val="20"/>
              </w:rPr>
            </w:pPr>
            <w:sdt>
              <w:sdtPr>
                <w:rPr>
                  <w:rFonts w:ascii="Segoe UI Symbol" w:eastAsia="MS Gothic" w:hAnsi="Segoe UI Symbol" w:cs="Segoe UI Symbol"/>
                  <w:sz w:val="20"/>
                  <w:szCs w:val="20"/>
                </w:rPr>
                <w:id w:val="-170569892"/>
                <w14:checkbox>
                  <w14:checked w14:val="1"/>
                  <w14:checkedState w14:val="2612" w14:font="MS Gothic"/>
                  <w14:uncheckedState w14:val="2610" w14:font="MS Gothic"/>
                </w14:checkbox>
              </w:sdtPr>
              <w:sdtEndPr/>
              <w:sdtContent>
                <w:r w:rsidR="00AB50C5">
                  <w:rPr>
                    <w:rFonts w:ascii="MS Gothic" w:eastAsia="MS Gothic" w:hAnsi="MS Gothic" w:cs="Segoe UI Symbol" w:hint="eastAsia"/>
                    <w:sz w:val="20"/>
                    <w:szCs w:val="20"/>
                  </w:rPr>
                  <w:t>☒</w:t>
                </w:r>
              </w:sdtContent>
            </w:sdt>
          </w:p>
        </w:tc>
        <w:tc>
          <w:tcPr>
            <w:tcW w:w="9382" w:type="dxa"/>
          </w:tcPr>
          <w:p w14:paraId="4272D486" w14:textId="77777777" w:rsidR="007A4EC9" w:rsidRPr="005773BE" w:rsidRDefault="002C41A8" w:rsidP="00350C1D">
            <w:pPr>
              <w:pStyle w:val="TableText"/>
              <w:ind w:left="144"/>
              <w:rPr>
                <w:bCs/>
                <w:sz w:val="20"/>
                <w:szCs w:val="20"/>
              </w:rPr>
            </w:pPr>
            <w:r>
              <w:rPr>
                <w:sz w:val="20"/>
                <w:szCs w:val="20"/>
                <w:lang w:val="en"/>
              </w:rPr>
              <w:t>Country Dialogue Narrative</w:t>
            </w:r>
          </w:p>
        </w:tc>
      </w:tr>
      <w:tr w:rsidR="00E03079" w:rsidRPr="002E6ECD" w14:paraId="3E03F6E9" w14:textId="77777777" w:rsidTr="00E03079">
        <w:trPr>
          <w:trHeight w:val="464"/>
        </w:trPr>
        <w:tc>
          <w:tcPr>
            <w:tcW w:w="624" w:type="dxa"/>
          </w:tcPr>
          <w:p w14:paraId="75CD445E" w14:textId="717B55EB" w:rsidR="00007A01" w:rsidRPr="005773BE" w:rsidRDefault="00696F30" w:rsidP="00EE056D">
            <w:pPr>
              <w:pStyle w:val="TableText"/>
              <w:jc w:val="center"/>
              <w:rPr>
                <w:sz w:val="20"/>
                <w:szCs w:val="20"/>
              </w:rPr>
            </w:pPr>
            <w:sdt>
              <w:sdtPr>
                <w:rPr>
                  <w:rFonts w:ascii="MS Gothic" w:eastAsia="MS Gothic" w:hAnsi="MS Gothic" w:cs="MS Gothic"/>
                  <w:sz w:val="20"/>
                  <w:szCs w:val="20"/>
                </w:rPr>
                <w:id w:val="-2140713719"/>
                <w14:checkbox>
                  <w14:checked w14:val="1"/>
                  <w14:checkedState w14:val="2612" w14:font="MS Gothic"/>
                  <w14:uncheckedState w14:val="2610" w14:font="MS Gothic"/>
                </w14:checkbox>
              </w:sdtPr>
              <w:sdtEndPr/>
              <w:sdtContent>
                <w:r w:rsidR="00AB50C5">
                  <w:rPr>
                    <w:rFonts w:ascii="MS Gothic" w:eastAsia="MS Gothic" w:hAnsi="MS Gothic" w:cs="MS Gothic" w:hint="eastAsia"/>
                    <w:sz w:val="20"/>
                    <w:szCs w:val="20"/>
                  </w:rPr>
                  <w:t>☒</w:t>
                </w:r>
              </w:sdtContent>
            </w:sdt>
          </w:p>
        </w:tc>
        <w:tc>
          <w:tcPr>
            <w:tcW w:w="9382" w:type="dxa"/>
          </w:tcPr>
          <w:p w14:paraId="5EC4C69A" w14:textId="77777777" w:rsidR="00007A01" w:rsidRPr="005773BE" w:rsidRDefault="002C41A8" w:rsidP="00350C1D">
            <w:pPr>
              <w:pStyle w:val="TableText"/>
              <w:ind w:left="144"/>
              <w:rPr>
                <w:sz w:val="20"/>
                <w:szCs w:val="20"/>
              </w:rPr>
            </w:pPr>
            <w:r>
              <w:rPr>
                <w:sz w:val="20"/>
                <w:szCs w:val="20"/>
                <w:lang w:val="en"/>
              </w:rPr>
              <w:t>CCM Endorsement of Funding Request</w:t>
            </w:r>
          </w:p>
        </w:tc>
      </w:tr>
      <w:tr w:rsidR="00E03079" w14:paraId="4C89F7ED" w14:textId="77777777" w:rsidTr="00E03079">
        <w:trPr>
          <w:trHeight w:val="464"/>
        </w:trPr>
        <w:tc>
          <w:tcPr>
            <w:tcW w:w="624" w:type="dxa"/>
          </w:tcPr>
          <w:p w14:paraId="392410E0" w14:textId="0456CFDA" w:rsidR="00007A01" w:rsidRPr="005773BE" w:rsidRDefault="00696F30" w:rsidP="00EE056D">
            <w:pPr>
              <w:pStyle w:val="TableText"/>
              <w:jc w:val="center"/>
              <w:rPr>
                <w:sz w:val="20"/>
                <w:szCs w:val="20"/>
              </w:rPr>
            </w:pPr>
            <w:sdt>
              <w:sdtPr>
                <w:rPr>
                  <w:rFonts w:ascii="MS Gothic" w:eastAsia="MS Gothic" w:hAnsi="MS Gothic" w:cs="MS Gothic"/>
                  <w:sz w:val="20"/>
                  <w:szCs w:val="20"/>
                </w:rPr>
                <w:id w:val="-1115976256"/>
                <w14:checkbox>
                  <w14:checked w14:val="1"/>
                  <w14:checkedState w14:val="2612" w14:font="MS Gothic"/>
                  <w14:uncheckedState w14:val="2610" w14:font="MS Gothic"/>
                </w14:checkbox>
              </w:sdtPr>
              <w:sdtEndPr/>
              <w:sdtContent>
                <w:r w:rsidR="00AB50C5">
                  <w:rPr>
                    <w:rFonts w:ascii="MS Gothic" w:eastAsia="MS Gothic" w:hAnsi="MS Gothic" w:cs="MS Gothic" w:hint="eastAsia"/>
                    <w:sz w:val="20"/>
                    <w:szCs w:val="20"/>
                  </w:rPr>
                  <w:t>☒</w:t>
                </w:r>
              </w:sdtContent>
            </w:sdt>
          </w:p>
        </w:tc>
        <w:tc>
          <w:tcPr>
            <w:tcW w:w="9382" w:type="dxa"/>
          </w:tcPr>
          <w:p w14:paraId="37A83F1C" w14:textId="77777777" w:rsidR="00007A01" w:rsidRPr="005773BE" w:rsidRDefault="002C41A8" w:rsidP="00350C1D">
            <w:pPr>
              <w:pStyle w:val="TableText"/>
              <w:ind w:left="144"/>
              <w:rPr>
                <w:bCs/>
                <w:sz w:val="20"/>
                <w:szCs w:val="20"/>
              </w:rPr>
            </w:pPr>
            <w:r>
              <w:rPr>
                <w:rFonts w:eastAsia="SimSun"/>
                <w:sz w:val="20"/>
                <w:szCs w:val="20"/>
                <w:lang w:val="en"/>
              </w:rPr>
              <w:t>CCM Statement of Compliance</w:t>
            </w:r>
          </w:p>
        </w:tc>
      </w:tr>
      <w:tr w:rsidR="00E03079" w:rsidRPr="002E6ECD" w14:paraId="438B86CA" w14:textId="77777777" w:rsidTr="00E03079">
        <w:trPr>
          <w:trHeight w:val="464"/>
        </w:trPr>
        <w:tc>
          <w:tcPr>
            <w:tcW w:w="624" w:type="dxa"/>
          </w:tcPr>
          <w:p w14:paraId="63F9285F" w14:textId="0AEE55A4" w:rsidR="00007A01" w:rsidRPr="005773BE" w:rsidRDefault="00696F30" w:rsidP="00EE056D">
            <w:pPr>
              <w:pStyle w:val="TableText"/>
              <w:jc w:val="center"/>
              <w:rPr>
                <w:sz w:val="20"/>
                <w:szCs w:val="20"/>
              </w:rPr>
            </w:pPr>
            <w:sdt>
              <w:sdtPr>
                <w:rPr>
                  <w:rFonts w:ascii="Segoe UI Symbol" w:eastAsia="MS Gothic" w:hAnsi="Segoe UI Symbol" w:cs="Segoe UI Symbol"/>
                  <w:sz w:val="20"/>
                  <w:szCs w:val="20"/>
                </w:rPr>
                <w:id w:val="-1469969149"/>
                <w14:checkbox>
                  <w14:checked w14:val="0"/>
                  <w14:checkedState w14:val="2612" w14:font="MS Gothic"/>
                  <w14:uncheckedState w14:val="2610" w14:font="MS Gothic"/>
                </w14:checkbox>
              </w:sdtPr>
              <w:sdtEndPr/>
              <w:sdtContent>
                <w:r w:rsidR="002C41A8">
                  <w:rPr>
                    <w:rFonts w:ascii="MS Gothic" w:eastAsia="MS Gothic" w:hAnsi="MS Gothic" w:cs="MS Gothic"/>
                    <w:sz w:val="20"/>
                    <w:szCs w:val="20"/>
                    <w:lang w:val="en"/>
                  </w:rPr>
                  <w:t>☐</w:t>
                </w:r>
              </w:sdtContent>
            </w:sdt>
          </w:p>
        </w:tc>
        <w:tc>
          <w:tcPr>
            <w:tcW w:w="9382" w:type="dxa"/>
          </w:tcPr>
          <w:p w14:paraId="688EA637" w14:textId="77777777" w:rsidR="00007A01" w:rsidRPr="005773BE" w:rsidRDefault="002C41A8" w:rsidP="00350C1D">
            <w:pPr>
              <w:pStyle w:val="TableText"/>
              <w:ind w:left="144"/>
              <w:rPr>
                <w:bCs/>
                <w:sz w:val="20"/>
                <w:szCs w:val="20"/>
              </w:rPr>
            </w:pPr>
            <w:r>
              <w:rPr>
                <w:sz w:val="20"/>
                <w:szCs w:val="20"/>
                <w:lang w:val="en"/>
              </w:rPr>
              <w:t>Additional documentation to support co-financing requirements</w:t>
            </w:r>
          </w:p>
        </w:tc>
      </w:tr>
      <w:tr w:rsidR="00E03079" w:rsidRPr="002E6ECD" w14:paraId="7EB221EA" w14:textId="77777777" w:rsidTr="00E03079">
        <w:trPr>
          <w:trHeight w:val="464"/>
        </w:trPr>
        <w:tc>
          <w:tcPr>
            <w:tcW w:w="624" w:type="dxa"/>
          </w:tcPr>
          <w:p w14:paraId="5ABEC20E" w14:textId="77777777" w:rsidR="0056507F" w:rsidRPr="005773BE" w:rsidRDefault="00696F30" w:rsidP="00EE056D">
            <w:pPr>
              <w:pStyle w:val="TableText"/>
              <w:jc w:val="center"/>
              <w:rPr>
                <w:sz w:val="20"/>
                <w:szCs w:val="20"/>
              </w:rPr>
            </w:pPr>
            <w:sdt>
              <w:sdtPr>
                <w:rPr>
                  <w:rFonts w:ascii="MS Gothic" w:eastAsia="MS Gothic" w:hAnsi="MS Gothic" w:cs="MS Gothic"/>
                  <w:sz w:val="20"/>
                  <w:szCs w:val="20"/>
                </w:rPr>
                <w:id w:val="1638984197"/>
                <w14:checkbox>
                  <w14:checked w14:val="0"/>
                  <w14:checkedState w14:val="2612" w14:font="MS Gothic"/>
                  <w14:uncheckedState w14:val="2610" w14:font="MS Gothic"/>
                </w14:checkbox>
              </w:sdtPr>
              <w:sdtEndPr/>
              <w:sdtContent>
                <w:r w:rsidR="002C41A8">
                  <w:rPr>
                    <w:rFonts w:ascii="MS Gothic" w:eastAsia="MS Gothic" w:hAnsi="MS Gothic" w:cs="MS Gothic"/>
                    <w:sz w:val="20"/>
                    <w:szCs w:val="20"/>
                    <w:lang w:val="en"/>
                  </w:rPr>
                  <w:t>☐</w:t>
                </w:r>
              </w:sdtContent>
            </w:sdt>
          </w:p>
        </w:tc>
        <w:tc>
          <w:tcPr>
            <w:tcW w:w="9382" w:type="dxa"/>
          </w:tcPr>
          <w:p w14:paraId="632788A6" w14:textId="77777777" w:rsidR="0056507F" w:rsidRPr="005773BE" w:rsidRDefault="002C41A8" w:rsidP="0056507F">
            <w:pPr>
              <w:pStyle w:val="TableText"/>
              <w:ind w:left="144"/>
              <w:rPr>
                <w:bCs/>
                <w:sz w:val="20"/>
                <w:szCs w:val="20"/>
              </w:rPr>
            </w:pPr>
            <w:r>
              <w:rPr>
                <w:sz w:val="20"/>
                <w:szCs w:val="20"/>
                <w:lang w:val="en"/>
              </w:rPr>
              <w:t>Sexual Exploitation, Abuse and Harassment (SEAH) Risk Assessment (optional)</w:t>
            </w:r>
          </w:p>
        </w:tc>
      </w:tr>
    </w:tbl>
    <w:p w14:paraId="12CC1781" w14:textId="77777777" w:rsidR="00CF2E99" w:rsidRPr="004F2C10" w:rsidRDefault="00CF2E99" w:rsidP="00947500">
      <w:pPr>
        <w:spacing w:line="260" w:lineRule="atLeast"/>
        <w:jc w:val="both"/>
        <w:rPr>
          <w:lang w:val="en-US"/>
        </w:rPr>
      </w:pPr>
    </w:p>
    <w:sectPr w:rsidR="00CF2E99" w:rsidRPr="004F2C10" w:rsidSect="00BD1314">
      <w:pgSz w:w="11906" w:h="16838" w:code="9"/>
      <w:pgMar w:top="851" w:right="851" w:bottom="1418" w:left="851" w:header="0" w:footer="28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1150F" w14:textId="77777777" w:rsidR="00414764" w:rsidRDefault="00414764">
      <w:pPr>
        <w:spacing w:after="0" w:line="240" w:lineRule="auto"/>
      </w:pPr>
      <w:r>
        <w:separator/>
      </w:r>
    </w:p>
  </w:endnote>
  <w:endnote w:type="continuationSeparator" w:id="0">
    <w:p w14:paraId="14B83E62" w14:textId="77777777" w:rsidR="00414764" w:rsidRDefault="00414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Plain"/>
      <w:tblpPr w:leftFromText="181" w:rightFromText="181" w:vertAnchor="page" w:horzAnchor="page" w:tblpX="874" w:tblpY="15140"/>
      <w:tblOverlap w:val="never"/>
      <w:tblW w:w="15030" w:type="dxa"/>
      <w:tblLook w:val="04A0" w:firstRow="1" w:lastRow="0" w:firstColumn="1" w:lastColumn="0" w:noHBand="0" w:noVBand="1"/>
    </w:tblPr>
    <w:tblGrid>
      <w:gridCol w:w="4855"/>
      <w:gridCol w:w="4654"/>
      <w:gridCol w:w="5521"/>
    </w:tblGrid>
    <w:tr w:rsidR="00E03079" w14:paraId="5D0A6B73" w14:textId="77777777" w:rsidTr="008424B1">
      <w:sdt>
        <w:sdtPr>
          <w:alias w:val="Form.DocLang.Logo_horizontal"/>
          <w:tag w:val="{&quot;templafy&quot;:{&quot;id&quot;:&quot;56f27077-8255-46cb-8038-a9ca3d51227a&quot;}}"/>
          <w:id w:val="-1220824970"/>
          <w:picture/>
        </w:sdtPr>
        <w:sdtEndPr/>
        <w:sdtContent>
          <w:tc>
            <w:tcPr>
              <w:tcW w:w="4855" w:type="dxa"/>
              <w:tcBorders>
                <w:top w:val="single" w:sz="8" w:space="0" w:color="auto"/>
              </w:tcBorders>
              <w:vAlign w:val="bottom"/>
            </w:tcPr>
            <w:p w14:paraId="4A05080B" w14:textId="77777777" w:rsidR="001B1238" w:rsidRDefault="002C41A8" w:rsidP="002804A0">
              <w:pPr>
                <w:pStyle w:val="Footer"/>
              </w:pPr>
              <w:r>
                <w:rPr>
                  <w:noProof/>
                  <w:lang w:val="en"/>
                </w:rPr>
                <w:drawing>
                  <wp:inline distT="0" distB="0" distL="0" distR="0" wp14:anchorId="7143C798" wp14:editId="1B97E2B0">
                    <wp:extent cx="1623321" cy="30553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623321" cy="305530"/>
                            </a:xfrm>
                            <a:prstGeom prst="rect">
                              <a:avLst/>
                            </a:prstGeom>
                          </pic:spPr>
                        </pic:pic>
                      </a:graphicData>
                    </a:graphic>
                  </wp:inline>
                </w:drawing>
              </w:r>
            </w:p>
          </w:tc>
        </w:sdtContent>
      </w:sdt>
      <w:tc>
        <w:tcPr>
          <w:tcW w:w="4654" w:type="dxa"/>
          <w:tcBorders>
            <w:top w:val="single" w:sz="8" w:space="0" w:color="auto"/>
          </w:tcBorders>
          <w:vAlign w:val="center"/>
        </w:tcPr>
        <w:p w14:paraId="3E1275D9" w14:textId="229508F8" w:rsidR="001B1238" w:rsidRPr="002F70EB" w:rsidRDefault="002C41A8" w:rsidP="002804A0">
          <w:pPr>
            <w:pStyle w:val="PageNo"/>
            <w:jc w:val="center"/>
          </w:pPr>
          <w:r>
            <w:rPr>
              <w:lang w:val="en"/>
            </w:rPr>
            <w:t xml:space="preserve">Funding Application Form - Program </w:t>
          </w:r>
          <w:r w:rsidR="007B5CC9">
            <w:rPr>
              <w:lang w:val="en"/>
            </w:rPr>
            <w:t>Continuation</w:t>
          </w:r>
        </w:p>
      </w:tc>
      <w:tc>
        <w:tcPr>
          <w:tcW w:w="5521" w:type="dxa"/>
          <w:tcBorders>
            <w:top w:val="single" w:sz="8" w:space="0" w:color="auto"/>
          </w:tcBorders>
          <w:vAlign w:val="center"/>
        </w:tcPr>
        <w:p w14:paraId="653FD63A" w14:textId="52A0C4B7" w:rsidR="001B1238" w:rsidRDefault="002C41A8" w:rsidP="008424B1">
          <w:pPr>
            <w:pStyle w:val="PageNo"/>
          </w:pPr>
          <w:r>
            <w:rPr>
              <w:lang w:val="en"/>
            </w:rPr>
            <w:t>Page </w:t>
          </w:r>
          <w:r>
            <w:rPr>
              <w:lang w:val="en"/>
            </w:rPr>
            <w:fldChar w:fldCharType="begin"/>
          </w:r>
          <w:r>
            <w:rPr>
              <w:lang w:val="en"/>
            </w:rPr>
            <w:instrText xml:space="preserve"> PAGE  \* Arabic  \* MERGEFORMAT </w:instrText>
          </w:r>
          <w:r>
            <w:rPr>
              <w:lang w:val="en"/>
            </w:rPr>
            <w:fldChar w:fldCharType="separate"/>
          </w:r>
          <w:r>
            <w:rPr>
              <w:noProof/>
              <w:lang w:val="en"/>
            </w:rPr>
            <w:t>8</w:t>
          </w:r>
          <w:r>
            <w:rPr>
              <w:lang w:val="en"/>
            </w:rPr>
            <w:fldChar w:fldCharType="end"/>
          </w:r>
          <w:r>
            <w:rPr>
              <w:lang w:val="en"/>
            </w:rPr>
            <w:t xml:space="preserve"> of </w:t>
          </w:r>
          <w:r>
            <w:rPr>
              <w:lang w:val="en"/>
            </w:rPr>
            <w:fldChar w:fldCharType="begin"/>
          </w:r>
          <w:r>
            <w:rPr>
              <w:lang w:val="en"/>
            </w:rPr>
            <w:instrText>NUMPAGES  \* Arabic  \* MERGEFORMAT</w:instrText>
          </w:r>
          <w:r>
            <w:rPr>
              <w:lang w:val="en"/>
            </w:rPr>
            <w:fldChar w:fldCharType="separate"/>
          </w:r>
          <w:r>
            <w:rPr>
              <w:noProof/>
              <w:lang w:val="en"/>
            </w:rPr>
            <w:t>86</w:t>
          </w:r>
          <w:r>
            <w:rPr>
              <w:lang w:val="en"/>
            </w:rPr>
            <w:fldChar w:fldCharType="end"/>
          </w:r>
        </w:p>
      </w:tc>
    </w:tr>
    <w:tr w:rsidR="00E03079" w14:paraId="125928C6" w14:textId="77777777" w:rsidTr="002804A0">
      <w:tc>
        <w:tcPr>
          <w:tcW w:w="4855" w:type="dxa"/>
          <w:vAlign w:val="bottom"/>
        </w:tcPr>
        <w:p w14:paraId="73C908B2" w14:textId="77777777" w:rsidR="001B1238" w:rsidRDefault="001B1238" w:rsidP="002804A0">
          <w:pPr>
            <w:pStyle w:val="Footer"/>
          </w:pPr>
        </w:p>
      </w:tc>
      <w:tc>
        <w:tcPr>
          <w:tcW w:w="4654" w:type="dxa"/>
          <w:vAlign w:val="center"/>
        </w:tcPr>
        <w:p w14:paraId="025F806A" w14:textId="77777777" w:rsidR="001B1238" w:rsidRDefault="001B1238" w:rsidP="002804A0">
          <w:pPr>
            <w:pStyle w:val="PageNo"/>
            <w:jc w:val="center"/>
          </w:pPr>
        </w:p>
      </w:tc>
      <w:tc>
        <w:tcPr>
          <w:tcW w:w="5521" w:type="dxa"/>
          <w:vAlign w:val="bottom"/>
        </w:tcPr>
        <w:p w14:paraId="24CE1DC7" w14:textId="77777777" w:rsidR="001B1238" w:rsidRDefault="001B1238" w:rsidP="002804A0">
          <w:pPr>
            <w:pStyle w:val="PageNo"/>
          </w:pPr>
        </w:p>
      </w:tc>
    </w:tr>
    <w:tr w:rsidR="00E03079" w14:paraId="13A2C74A" w14:textId="77777777" w:rsidTr="002804A0">
      <w:trPr>
        <w:trHeight w:val="454"/>
      </w:trPr>
      <w:tc>
        <w:tcPr>
          <w:tcW w:w="4855" w:type="dxa"/>
          <w:vAlign w:val="bottom"/>
        </w:tcPr>
        <w:p w14:paraId="017DF75F" w14:textId="77777777" w:rsidR="001B1238" w:rsidRDefault="001B1238" w:rsidP="002804A0">
          <w:pPr>
            <w:pStyle w:val="Footer"/>
          </w:pPr>
        </w:p>
      </w:tc>
      <w:tc>
        <w:tcPr>
          <w:tcW w:w="4654" w:type="dxa"/>
          <w:vAlign w:val="bottom"/>
        </w:tcPr>
        <w:p w14:paraId="588796E8" w14:textId="77777777" w:rsidR="001B1238" w:rsidRDefault="001B1238" w:rsidP="002804A0">
          <w:pPr>
            <w:pStyle w:val="PageNo"/>
          </w:pPr>
        </w:p>
      </w:tc>
      <w:tc>
        <w:tcPr>
          <w:tcW w:w="5521" w:type="dxa"/>
          <w:vAlign w:val="bottom"/>
        </w:tcPr>
        <w:p w14:paraId="64B5203E" w14:textId="77777777" w:rsidR="001B1238" w:rsidRDefault="001B1238" w:rsidP="002804A0">
          <w:pPr>
            <w:pStyle w:val="PageNo"/>
          </w:pPr>
        </w:p>
      </w:tc>
    </w:tr>
  </w:tbl>
  <w:p w14:paraId="66C41069" w14:textId="77777777" w:rsidR="001B1238" w:rsidRPr="005266C8" w:rsidRDefault="001B1238" w:rsidP="003A71E7">
    <w:pPr>
      <w:pStyle w:val="TableSpaceAf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Plain"/>
      <w:tblpPr w:leftFromText="181" w:rightFromText="181" w:vertAnchor="page" w:horzAnchor="page" w:tblpX="874" w:tblpY="15594"/>
      <w:tblOverlap w:val="never"/>
      <w:tblW w:w="10206" w:type="dxa"/>
      <w:tblLook w:val="04A0" w:firstRow="1" w:lastRow="0" w:firstColumn="1" w:lastColumn="0" w:noHBand="0" w:noVBand="1"/>
    </w:tblPr>
    <w:tblGrid>
      <w:gridCol w:w="4516"/>
      <w:gridCol w:w="1824"/>
      <w:gridCol w:w="3866"/>
    </w:tblGrid>
    <w:tr w:rsidR="00E03079" w14:paraId="10652202" w14:textId="77777777" w:rsidTr="008424B1">
      <w:trPr>
        <w:trHeight w:val="325"/>
      </w:trPr>
      <w:tc>
        <w:tcPr>
          <w:tcW w:w="4516" w:type="dxa"/>
          <w:tcBorders>
            <w:top w:val="single" w:sz="8" w:space="0" w:color="auto"/>
          </w:tcBorders>
          <w:vAlign w:val="bottom"/>
        </w:tcPr>
        <w:p w14:paraId="49E6F741" w14:textId="77777777" w:rsidR="001B1238" w:rsidRDefault="001B1238" w:rsidP="007557AD">
          <w:pPr>
            <w:pStyle w:val="Footer"/>
          </w:pPr>
        </w:p>
        <w:p w14:paraId="3CA85633" w14:textId="77777777" w:rsidR="001B1238" w:rsidRDefault="002C41A8" w:rsidP="007557AD">
          <w:pPr>
            <w:pStyle w:val="Footer"/>
          </w:pPr>
          <w:r>
            <w:rPr>
              <w:noProof/>
              <w:lang w:val="en"/>
            </w:rPr>
            <w:drawing>
              <wp:inline distT="0" distB="0" distL="0" distR="0" wp14:anchorId="27D2DACC" wp14:editId="29F88AA8">
                <wp:extent cx="1441287" cy="271269"/>
                <wp:effectExtent l="0" t="0" r="6985" b="0"/>
                <wp:docPr id="8" name="Picture 4"/>
                <wp:cNvGraphicFramePr/>
                <a:graphic xmlns:a="http://schemas.openxmlformats.org/drawingml/2006/main">
                  <a:graphicData uri="http://schemas.openxmlformats.org/drawingml/2006/picture">
                    <pic:pic xmlns:pic="http://schemas.openxmlformats.org/drawingml/2006/picture">
                      <pic:nvPicPr>
                        <pic:cNvPr id="8"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441287" cy="271269"/>
                        </a:xfrm>
                        <a:prstGeom prst="rect">
                          <a:avLst/>
                        </a:prstGeom>
                      </pic:spPr>
                    </pic:pic>
                  </a:graphicData>
                </a:graphic>
              </wp:inline>
            </w:drawing>
          </w:r>
        </w:p>
      </w:tc>
      <w:tc>
        <w:tcPr>
          <w:tcW w:w="1824" w:type="dxa"/>
          <w:tcBorders>
            <w:top w:val="single" w:sz="8" w:space="0" w:color="auto"/>
          </w:tcBorders>
          <w:vAlign w:val="bottom"/>
        </w:tcPr>
        <w:p w14:paraId="20FFB759" w14:textId="77777777" w:rsidR="001B1238" w:rsidRDefault="001B1238" w:rsidP="007557AD">
          <w:pPr>
            <w:pStyle w:val="PageNo"/>
          </w:pPr>
        </w:p>
      </w:tc>
      <w:tc>
        <w:tcPr>
          <w:tcW w:w="3866" w:type="dxa"/>
          <w:tcBorders>
            <w:top w:val="single" w:sz="8" w:space="0" w:color="auto"/>
          </w:tcBorders>
          <w:vAlign w:val="center"/>
        </w:tcPr>
        <w:p w14:paraId="0D299C7D" w14:textId="73EC73CF" w:rsidR="001B1238" w:rsidRDefault="002C41A8" w:rsidP="008424B1">
          <w:pPr>
            <w:pStyle w:val="PageNo"/>
            <w:ind w:hanging="1232"/>
          </w:pPr>
          <w:r>
            <w:rPr>
              <w:lang w:val="en"/>
            </w:rPr>
            <w:t>Page </w:t>
          </w:r>
          <w:r>
            <w:rPr>
              <w:lang w:val="en"/>
            </w:rPr>
            <w:fldChar w:fldCharType="begin"/>
          </w:r>
          <w:r>
            <w:rPr>
              <w:lang w:val="en"/>
            </w:rPr>
            <w:instrText xml:space="preserve"> PAGE  \* Arabic  \* MERGEFORMAT </w:instrText>
          </w:r>
          <w:r>
            <w:rPr>
              <w:lang w:val="en"/>
            </w:rPr>
            <w:fldChar w:fldCharType="separate"/>
          </w:r>
          <w:r>
            <w:rPr>
              <w:noProof/>
              <w:lang w:val="en"/>
            </w:rPr>
            <w:t>1</w:t>
          </w:r>
          <w:r>
            <w:rPr>
              <w:lang w:val="en"/>
            </w:rPr>
            <w:fldChar w:fldCharType="end"/>
          </w:r>
          <w:r>
            <w:rPr>
              <w:lang w:val="en"/>
            </w:rPr>
            <w:t xml:space="preserve"> of </w:t>
          </w:r>
          <w:r>
            <w:rPr>
              <w:lang w:val="en"/>
            </w:rPr>
            <w:fldChar w:fldCharType="begin"/>
          </w:r>
          <w:r>
            <w:rPr>
              <w:lang w:val="en"/>
            </w:rPr>
            <w:instrText>NUMPAGES  \* Arabic  \* MERGEFORMAT</w:instrText>
          </w:r>
          <w:r>
            <w:rPr>
              <w:lang w:val="en"/>
            </w:rPr>
            <w:fldChar w:fldCharType="separate"/>
          </w:r>
          <w:r>
            <w:rPr>
              <w:noProof/>
              <w:lang w:val="en"/>
            </w:rPr>
            <w:t>86</w:t>
          </w:r>
          <w:r>
            <w:rPr>
              <w:lang w:val="en"/>
            </w:rPr>
            <w:fldChar w:fldCharType="end"/>
          </w:r>
        </w:p>
      </w:tc>
    </w:tr>
    <w:tr w:rsidR="00E03079" w:rsidRPr="000969C4" w14:paraId="742D6716" w14:textId="77777777" w:rsidTr="007557AD">
      <w:trPr>
        <w:trHeight w:val="589"/>
      </w:trPr>
      <w:tc>
        <w:tcPr>
          <w:tcW w:w="4516" w:type="dxa"/>
        </w:tcPr>
        <w:p w14:paraId="448E8BB8" w14:textId="173DFDCF" w:rsidR="001B1238" w:rsidRPr="00A652C9" w:rsidRDefault="002C41A8" w:rsidP="007557AD">
          <w:pPr>
            <w:pStyle w:val="Footer"/>
            <w:rPr>
              <w:noProof/>
              <w:lang w:val="en-US"/>
            </w:rPr>
          </w:pPr>
          <w:r>
            <w:rPr>
              <w:lang w:val="en"/>
            </w:rPr>
            <w:t>Funding Application Form - Program Renewal</w:t>
          </w:r>
          <w:r>
            <w:rPr>
              <w:lang w:val="en"/>
            </w:rPr>
            <w:br/>
          </w:r>
          <w:r>
            <w:rPr>
              <w:b/>
              <w:bCs/>
              <w:lang w:val="en"/>
            </w:rPr>
            <w:t>Date Published:</w:t>
          </w:r>
          <w:r>
            <w:rPr>
              <w:lang w:val="en"/>
            </w:rPr>
            <w:t xml:space="preserve"> November 2022</w:t>
          </w:r>
        </w:p>
        <w:p w14:paraId="2B92DD4C" w14:textId="77777777" w:rsidR="001B1238" w:rsidRPr="00A652C9" w:rsidRDefault="001B1238" w:rsidP="007557AD">
          <w:pPr>
            <w:pStyle w:val="Footer"/>
            <w:rPr>
              <w:lang w:val="en-US"/>
            </w:rPr>
          </w:pPr>
        </w:p>
      </w:tc>
      <w:tc>
        <w:tcPr>
          <w:tcW w:w="1824" w:type="dxa"/>
          <w:vAlign w:val="bottom"/>
        </w:tcPr>
        <w:p w14:paraId="3C408314" w14:textId="77777777" w:rsidR="001B1238" w:rsidRPr="004D1E42" w:rsidRDefault="001B1238" w:rsidP="007557AD">
          <w:pPr>
            <w:pStyle w:val="PageNo"/>
          </w:pPr>
        </w:p>
      </w:tc>
      <w:tc>
        <w:tcPr>
          <w:tcW w:w="3866" w:type="dxa"/>
          <w:vAlign w:val="bottom"/>
        </w:tcPr>
        <w:p w14:paraId="11F16146" w14:textId="77777777" w:rsidR="001B1238" w:rsidRPr="004D1E42" w:rsidRDefault="001B1238" w:rsidP="007557AD">
          <w:pPr>
            <w:pStyle w:val="PageNo"/>
          </w:pPr>
        </w:p>
      </w:tc>
    </w:tr>
  </w:tbl>
  <w:p w14:paraId="065E51CB" w14:textId="77777777" w:rsidR="001B1238" w:rsidRPr="00A652C9" w:rsidRDefault="001B1238">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Plain"/>
      <w:tblpPr w:leftFromText="181" w:rightFromText="181" w:vertAnchor="page" w:horzAnchor="page" w:tblpX="874" w:tblpY="15594"/>
      <w:tblOverlap w:val="never"/>
      <w:tblW w:w="10206" w:type="dxa"/>
      <w:tblLook w:val="04A0" w:firstRow="1" w:lastRow="0" w:firstColumn="1" w:lastColumn="0" w:noHBand="0" w:noVBand="1"/>
    </w:tblPr>
    <w:tblGrid>
      <w:gridCol w:w="4962"/>
      <w:gridCol w:w="1327"/>
      <w:gridCol w:w="3917"/>
    </w:tblGrid>
    <w:tr w:rsidR="00E03079" w14:paraId="14991891" w14:textId="77777777" w:rsidTr="008424B1">
      <w:trPr>
        <w:trHeight w:val="325"/>
      </w:trPr>
      <w:tc>
        <w:tcPr>
          <w:tcW w:w="4962" w:type="dxa"/>
          <w:tcBorders>
            <w:top w:val="single" w:sz="8" w:space="0" w:color="auto"/>
          </w:tcBorders>
          <w:vAlign w:val="bottom"/>
        </w:tcPr>
        <w:p w14:paraId="410AEC9A" w14:textId="77777777" w:rsidR="001B1238" w:rsidRDefault="001B1238" w:rsidP="00BD1314">
          <w:pPr>
            <w:pStyle w:val="Footer"/>
          </w:pPr>
        </w:p>
        <w:p w14:paraId="5B23A55D" w14:textId="77777777" w:rsidR="001B1238" w:rsidRDefault="002C41A8" w:rsidP="00BD1314">
          <w:pPr>
            <w:pStyle w:val="Footer"/>
          </w:pPr>
          <w:r>
            <w:rPr>
              <w:noProof/>
              <w:lang w:val="en"/>
            </w:rPr>
            <w:drawing>
              <wp:inline distT="0" distB="0" distL="0" distR="0" wp14:anchorId="7F081F96" wp14:editId="4533E8CF">
                <wp:extent cx="1327137" cy="249784"/>
                <wp:effectExtent l="0" t="0" r="6985" b="0"/>
                <wp:docPr id="2" name="Picture 4"/>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327137" cy="249784"/>
                        </a:xfrm>
                        <a:prstGeom prst="rect">
                          <a:avLst/>
                        </a:prstGeom>
                      </pic:spPr>
                    </pic:pic>
                  </a:graphicData>
                </a:graphic>
              </wp:inline>
            </w:drawing>
          </w:r>
        </w:p>
      </w:tc>
      <w:tc>
        <w:tcPr>
          <w:tcW w:w="1327" w:type="dxa"/>
          <w:tcBorders>
            <w:top w:val="single" w:sz="8" w:space="0" w:color="auto"/>
          </w:tcBorders>
          <w:vAlign w:val="bottom"/>
        </w:tcPr>
        <w:p w14:paraId="018BBD53" w14:textId="77777777" w:rsidR="001B1238" w:rsidRDefault="001B1238" w:rsidP="00BD1314">
          <w:pPr>
            <w:pStyle w:val="PageNo"/>
          </w:pPr>
        </w:p>
      </w:tc>
      <w:tc>
        <w:tcPr>
          <w:tcW w:w="3917" w:type="dxa"/>
          <w:tcBorders>
            <w:top w:val="single" w:sz="8" w:space="0" w:color="auto"/>
          </w:tcBorders>
          <w:vAlign w:val="center"/>
        </w:tcPr>
        <w:p w14:paraId="68EAD924" w14:textId="0916E44A" w:rsidR="001B1238" w:rsidRDefault="002C41A8" w:rsidP="008424B1">
          <w:pPr>
            <w:pStyle w:val="PageNo"/>
          </w:pPr>
          <w:r>
            <w:rPr>
              <w:lang w:val="en"/>
            </w:rPr>
            <w:t>Page </w:t>
          </w:r>
          <w:r>
            <w:rPr>
              <w:lang w:val="en"/>
            </w:rPr>
            <w:fldChar w:fldCharType="begin"/>
          </w:r>
          <w:r>
            <w:rPr>
              <w:lang w:val="en"/>
            </w:rPr>
            <w:instrText xml:space="preserve"> PAGE  \* Arabic  \* MERGEFORMAT </w:instrText>
          </w:r>
          <w:r>
            <w:rPr>
              <w:lang w:val="en"/>
            </w:rPr>
            <w:fldChar w:fldCharType="separate"/>
          </w:r>
          <w:r>
            <w:rPr>
              <w:noProof/>
              <w:lang w:val="en"/>
            </w:rPr>
            <w:t>61</w:t>
          </w:r>
          <w:r>
            <w:rPr>
              <w:lang w:val="en"/>
            </w:rPr>
            <w:fldChar w:fldCharType="end"/>
          </w:r>
          <w:r>
            <w:rPr>
              <w:lang w:val="en"/>
            </w:rPr>
            <w:t xml:space="preserve"> of </w:t>
          </w:r>
          <w:r>
            <w:rPr>
              <w:lang w:val="en"/>
            </w:rPr>
            <w:fldChar w:fldCharType="begin"/>
          </w:r>
          <w:r>
            <w:rPr>
              <w:lang w:val="en"/>
            </w:rPr>
            <w:instrText>NUMPAGES  \* Arabic  \* MERGEFORMAT</w:instrText>
          </w:r>
          <w:r>
            <w:rPr>
              <w:lang w:val="en"/>
            </w:rPr>
            <w:fldChar w:fldCharType="separate"/>
          </w:r>
          <w:r>
            <w:rPr>
              <w:noProof/>
              <w:lang w:val="en"/>
            </w:rPr>
            <w:t>86</w:t>
          </w:r>
          <w:r>
            <w:rPr>
              <w:lang w:val="en"/>
            </w:rPr>
            <w:fldChar w:fldCharType="end"/>
          </w:r>
        </w:p>
      </w:tc>
    </w:tr>
    <w:tr w:rsidR="00E03079" w:rsidRPr="000969C4" w14:paraId="40363033" w14:textId="77777777" w:rsidTr="004554D0">
      <w:trPr>
        <w:trHeight w:val="589"/>
      </w:trPr>
      <w:tc>
        <w:tcPr>
          <w:tcW w:w="4962" w:type="dxa"/>
        </w:tcPr>
        <w:p w14:paraId="77FBED08" w14:textId="352D8594" w:rsidR="001B1238" w:rsidRPr="00A652C9" w:rsidRDefault="002C41A8" w:rsidP="00BD1314">
          <w:pPr>
            <w:pStyle w:val="Footer"/>
            <w:rPr>
              <w:lang w:val="en-US"/>
            </w:rPr>
          </w:pPr>
          <w:r>
            <w:rPr>
              <w:lang w:val="en"/>
            </w:rPr>
            <w:t xml:space="preserve">Funding Application Form - Program </w:t>
          </w:r>
          <w:r w:rsidR="007B5CC9">
            <w:rPr>
              <w:lang w:val="en"/>
            </w:rPr>
            <w:t>Continuation</w:t>
          </w:r>
          <w:r>
            <w:rPr>
              <w:lang w:val="en"/>
            </w:rPr>
            <w:t xml:space="preserve"> </w:t>
          </w:r>
        </w:p>
      </w:tc>
      <w:tc>
        <w:tcPr>
          <w:tcW w:w="1327" w:type="dxa"/>
          <w:vAlign w:val="bottom"/>
        </w:tcPr>
        <w:p w14:paraId="16C13675" w14:textId="77777777" w:rsidR="001B1238" w:rsidRPr="00BD1314" w:rsidRDefault="001B1238" w:rsidP="00BD1314">
          <w:pPr>
            <w:pStyle w:val="PageNo"/>
          </w:pPr>
        </w:p>
      </w:tc>
      <w:tc>
        <w:tcPr>
          <w:tcW w:w="3917" w:type="dxa"/>
          <w:vAlign w:val="bottom"/>
        </w:tcPr>
        <w:p w14:paraId="0D52E55F" w14:textId="77777777" w:rsidR="001B1238" w:rsidRPr="00BD1314" w:rsidRDefault="001B1238" w:rsidP="00BD1314">
          <w:pPr>
            <w:pStyle w:val="PageNo"/>
          </w:pPr>
        </w:p>
      </w:tc>
    </w:tr>
  </w:tbl>
  <w:p w14:paraId="79E3E153" w14:textId="77777777" w:rsidR="001B1238" w:rsidRPr="00BD1314" w:rsidRDefault="001B1238" w:rsidP="003A71E7">
    <w:pPr>
      <w:pStyle w:val="TableSpaceAf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FC226" w14:textId="77777777" w:rsidR="00414764" w:rsidRDefault="00414764" w:rsidP="00861A9E">
      <w:pPr>
        <w:spacing w:after="0" w:line="240" w:lineRule="auto"/>
      </w:pPr>
      <w:r>
        <w:separator/>
      </w:r>
    </w:p>
  </w:footnote>
  <w:footnote w:type="continuationSeparator" w:id="0">
    <w:p w14:paraId="733A5762" w14:textId="77777777" w:rsidR="00414764" w:rsidRDefault="00414764" w:rsidP="00861A9E">
      <w:pPr>
        <w:spacing w:after="0" w:line="240" w:lineRule="auto"/>
      </w:pPr>
      <w:r>
        <w:continuationSeparator/>
      </w:r>
    </w:p>
  </w:footnote>
  <w:footnote w:type="continuationNotice" w:id="1">
    <w:p w14:paraId="7FC865FF" w14:textId="77777777" w:rsidR="00414764" w:rsidRDefault="00414764">
      <w:pPr>
        <w:spacing w:after="0" w:line="240" w:lineRule="auto"/>
      </w:pPr>
    </w:p>
  </w:footnote>
  <w:footnote w:id="2">
    <w:p w14:paraId="6A993D74" w14:textId="41701A8B" w:rsidR="000510CF" w:rsidRPr="009007FD" w:rsidRDefault="000510CF" w:rsidP="000510CF">
      <w:pPr>
        <w:pStyle w:val="FootnoteText"/>
        <w:rPr>
          <w:lang w:val="en-US"/>
        </w:rPr>
      </w:pPr>
      <w:r>
        <w:rPr>
          <w:rStyle w:val="FootnoteReference"/>
        </w:rPr>
        <w:footnoteRef/>
      </w:r>
      <w:r w:rsidRPr="009007FD">
        <w:rPr>
          <w:lang w:val="en-US"/>
        </w:rPr>
        <w:t xml:space="preserve"> </w:t>
      </w:r>
      <w:r w:rsidR="009007FD" w:rsidRPr="009007FD">
        <w:rPr>
          <w:lang w:val="en-US"/>
        </w:rPr>
        <w:t>Collaboration with the private sector has started in Kinshasa with the support of WHO. It consisted of updating the mapping of public and private structures and those that provide ANC and that have or have not integrated PMTCT. Then, meetings were organized with structures that have not yet integrated PMTCT to identify integration strategies.</w:t>
      </w:r>
    </w:p>
  </w:footnote>
  <w:footnote w:id="3">
    <w:p w14:paraId="2C10D52A" w14:textId="6889170B" w:rsidR="001B1238" w:rsidRPr="004F2C10" w:rsidRDefault="002C41A8">
      <w:pPr>
        <w:pStyle w:val="FootnoteText"/>
        <w:rPr>
          <w:sz w:val="14"/>
          <w:szCs w:val="18"/>
          <w:lang w:val="en-US"/>
        </w:rPr>
      </w:pPr>
      <w:r>
        <w:rPr>
          <w:rStyle w:val="FootnoteReference"/>
          <w:lang w:val="en"/>
        </w:rPr>
        <w:footnoteRef/>
      </w:r>
      <w:r>
        <w:rPr>
          <w:lang w:val="en"/>
        </w:rPr>
        <w:t xml:space="preserve"> </w:t>
      </w:r>
      <w:r>
        <w:rPr>
          <w:sz w:val="14"/>
          <w:szCs w:val="18"/>
          <w:lang w:val="en"/>
        </w:rPr>
        <w:t>This involves the establishment of a maternity network without a PMTCT packet that will be attached to a structure with a PMTCT packet. Option 1: sample transport, results reporting and provision of management inputs; Option 2: satellite site screening, transfer of positive cases to health care facilities with prevention of mother-to-child transmission (</w:t>
      </w:r>
      <w:r w:rsidR="00A30B21">
        <w:rPr>
          <w:sz w:val="14"/>
          <w:szCs w:val="18"/>
          <w:lang w:val="en"/>
        </w:rPr>
        <w:t>PMTCT</w:t>
      </w:r>
      <w:r>
        <w:rPr>
          <w:sz w:val="14"/>
          <w:szCs w:val="18"/>
          <w:lang w:val="en"/>
        </w:rPr>
        <w:t xml:space="preserve">) services for the continuum of </w:t>
      </w:r>
      <w:proofErr w:type="gramStart"/>
      <w:r>
        <w:rPr>
          <w:sz w:val="14"/>
          <w:szCs w:val="18"/>
          <w:lang w:val="en"/>
        </w:rPr>
        <w:t>care</w:t>
      </w:r>
      <w:proofErr w:type="gramEnd"/>
    </w:p>
  </w:footnote>
  <w:footnote w:id="4">
    <w:p w14:paraId="2A9DFE7A" w14:textId="77777777" w:rsidR="001B1238" w:rsidRPr="004F2C10" w:rsidRDefault="002C41A8" w:rsidP="00D26182">
      <w:pPr>
        <w:pStyle w:val="FootnoteText"/>
        <w:rPr>
          <w:lang w:val="en-US"/>
        </w:rPr>
      </w:pPr>
      <w:r>
        <w:rPr>
          <w:rStyle w:val="FootnoteReference"/>
          <w:lang w:val="en"/>
        </w:rPr>
        <w:footnoteRef/>
      </w:r>
      <w:r>
        <w:rPr>
          <w:lang w:val="en"/>
        </w:rPr>
        <w:t xml:space="preserve"> Kinshasa, </w:t>
      </w:r>
      <w:proofErr w:type="spellStart"/>
      <w:r>
        <w:rPr>
          <w:lang w:val="en"/>
        </w:rPr>
        <w:t>Kindu</w:t>
      </w:r>
      <w:proofErr w:type="spellEnd"/>
      <w:r>
        <w:rPr>
          <w:lang w:val="en"/>
        </w:rPr>
        <w:t>, Mbuji-</w:t>
      </w:r>
      <w:proofErr w:type="spellStart"/>
      <w:r>
        <w:rPr>
          <w:lang w:val="en"/>
        </w:rPr>
        <w:t>mayi</w:t>
      </w:r>
      <w:proofErr w:type="spellEnd"/>
      <w:r>
        <w:rPr>
          <w:lang w:val="en"/>
        </w:rPr>
        <w:t xml:space="preserve">, Goma, Kisangani, and </w:t>
      </w:r>
      <w:proofErr w:type="spellStart"/>
      <w:r>
        <w:rPr>
          <w:lang w:val="en"/>
        </w:rPr>
        <w:t>Matadi</w:t>
      </w:r>
      <w:proofErr w:type="spellEnd"/>
    </w:p>
  </w:footnote>
  <w:footnote w:id="5">
    <w:p w14:paraId="44703C6D" w14:textId="26F5D2D9" w:rsidR="006962D4" w:rsidRPr="00031D85" w:rsidRDefault="006962D4" w:rsidP="006962D4">
      <w:pPr>
        <w:pStyle w:val="FootnoteText"/>
        <w:rPr>
          <w:lang w:val="en-US"/>
        </w:rPr>
      </w:pPr>
      <w:r>
        <w:rPr>
          <w:rStyle w:val="FootnoteReference"/>
        </w:rPr>
        <w:footnoteRef/>
      </w:r>
      <w:r w:rsidRPr="00031D85">
        <w:rPr>
          <w:lang w:val="en-US"/>
        </w:rPr>
        <w:t xml:space="preserve"> </w:t>
      </w:r>
      <w:r w:rsidR="00031D85" w:rsidRPr="00031D85">
        <w:rPr>
          <w:lang w:val="en-US"/>
        </w:rPr>
        <w:t xml:space="preserve">The consultation framework will be organized in the Hubs once a quarter under the lead of the </w:t>
      </w:r>
      <w:r w:rsidR="00FB5498">
        <w:rPr>
          <w:lang w:val="en-US"/>
        </w:rPr>
        <w:t>NACP</w:t>
      </w:r>
      <w:r w:rsidR="00031D85" w:rsidRPr="00031D85">
        <w:rPr>
          <w:lang w:val="en-US"/>
        </w:rPr>
        <w:t xml:space="preserve">. The </w:t>
      </w:r>
      <w:r w:rsidR="00FB5498">
        <w:rPr>
          <w:lang w:val="en-US"/>
        </w:rPr>
        <w:t>NACD</w:t>
      </w:r>
      <w:r w:rsidR="00031D85" w:rsidRPr="00031D85">
        <w:rPr>
          <w:lang w:val="en-US"/>
        </w:rPr>
        <w:t xml:space="preserve">, RENADEF, UCOP+, LNAC, PASCO, the Police, the PNSA, the PNSR take part. But the ideal would be that the </w:t>
      </w:r>
      <w:proofErr w:type="gramStart"/>
      <w:r w:rsidR="00031D85" w:rsidRPr="00031D85">
        <w:rPr>
          <w:lang w:val="en-US"/>
        </w:rPr>
        <w:t>Health</w:t>
      </w:r>
      <w:proofErr w:type="gramEnd"/>
      <w:r w:rsidR="00031D85" w:rsidRPr="00031D85">
        <w:rPr>
          <w:lang w:val="en-US"/>
        </w:rPr>
        <w:t xml:space="preserve"> Zones of coverage as well as the police forces whose judicial authorities also participate in it as well as one or two representatives of the human rights commission</w:t>
      </w:r>
    </w:p>
  </w:footnote>
  <w:footnote w:id="6">
    <w:p w14:paraId="1D828D06" w14:textId="08D66174" w:rsidR="00EC3ED6" w:rsidRPr="005D6D8A" w:rsidRDefault="00EC3ED6" w:rsidP="00EC3ED6">
      <w:pPr>
        <w:pStyle w:val="FootnoteText"/>
        <w:rPr>
          <w:sz w:val="12"/>
          <w:szCs w:val="16"/>
          <w:lang w:val="en-US"/>
        </w:rPr>
      </w:pPr>
      <w:r>
        <w:rPr>
          <w:rStyle w:val="FootnoteReference"/>
        </w:rPr>
        <w:footnoteRef/>
      </w:r>
      <w:r w:rsidRPr="00C42B72">
        <w:rPr>
          <w:lang w:val="en-US"/>
        </w:rPr>
        <w:t xml:space="preserve"> </w:t>
      </w:r>
      <w:r w:rsidR="00C42B72" w:rsidRPr="00C42B72">
        <w:rPr>
          <w:rFonts w:cstheme="minorHAnsi"/>
          <w:szCs w:val="16"/>
          <w:lang w:val="en-US"/>
        </w:rPr>
        <w:t>This activity consists of setting up small discussion groups during radio and television broadcasts. The paralegals will facilitate the various groups on the themes listened to. The community will be informed beforehand of the broadcast program for these programs.</w:t>
      </w:r>
    </w:p>
  </w:footnote>
  <w:footnote w:id="7">
    <w:p w14:paraId="4635A999" w14:textId="77777777" w:rsidR="001B1238" w:rsidRPr="004F2C10" w:rsidRDefault="002C41A8" w:rsidP="002C10A8">
      <w:pPr>
        <w:pStyle w:val="FootnoteText"/>
        <w:rPr>
          <w:lang w:val="en-US"/>
        </w:rPr>
      </w:pPr>
      <w:r>
        <w:rPr>
          <w:rStyle w:val="FootnoteReference"/>
          <w:lang w:val="en"/>
        </w:rPr>
        <w:footnoteRef/>
      </w:r>
      <w:r>
        <w:rPr>
          <w:lang w:val="en"/>
        </w:rPr>
        <w:t xml:space="preserve"> </w:t>
      </w:r>
      <w:r>
        <w:rPr>
          <w:color w:val="000000"/>
          <w:lang w:val="en"/>
        </w:rPr>
        <w:t xml:space="preserve">2017 Key Population Mapping and Size Estimate Survey conducted in 12 </w:t>
      </w:r>
      <w:proofErr w:type="gramStart"/>
      <w:r>
        <w:rPr>
          <w:color w:val="000000"/>
          <w:lang w:val="en"/>
        </w:rPr>
        <w:t>provinces</w:t>
      </w:r>
      <w:proofErr w:type="gramEnd"/>
    </w:p>
  </w:footnote>
  <w:footnote w:id="8">
    <w:p w14:paraId="13B82694" w14:textId="77777777" w:rsidR="001B1238" w:rsidRPr="004F2C10" w:rsidRDefault="002C41A8" w:rsidP="002C10A8">
      <w:pPr>
        <w:pStyle w:val="FootnoteText"/>
        <w:rPr>
          <w:lang w:val="en-US"/>
        </w:rPr>
      </w:pPr>
      <w:r>
        <w:rPr>
          <w:rStyle w:val="FootnoteReference"/>
          <w:lang w:val="en"/>
        </w:rPr>
        <w:footnoteRef/>
      </w:r>
      <w:r>
        <w:rPr>
          <w:lang w:val="en"/>
        </w:rPr>
        <w:t xml:space="preserve"> </w:t>
      </w:r>
      <w:proofErr w:type="spellStart"/>
      <w:r>
        <w:rPr>
          <w:lang w:val="en"/>
        </w:rPr>
        <w:t>Mbujimai</w:t>
      </w:r>
      <w:proofErr w:type="spellEnd"/>
      <w:r>
        <w:rPr>
          <w:lang w:val="en"/>
        </w:rPr>
        <w:t xml:space="preserve">, </w:t>
      </w:r>
      <w:proofErr w:type="spellStart"/>
      <w:r>
        <w:rPr>
          <w:lang w:val="en"/>
        </w:rPr>
        <w:t>Kwilu</w:t>
      </w:r>
      <w:proofErr w:type="spellEnd"/>
      <w:r>
        <w:rPr>
          <w:lang w:val="en"/>
        </w:rPr>
        <w:t xml:space="preserve"> and South Kivu</w:t>
      </w:r>
    </w:p>
  </w:footnote>
  <w:footnote w:id="9">
    <w:p w14:paraId="62046CF4" w14:textId="77777777" w:rsidR="001B1238" w:rsidRPr="004F2C10" w:rsidRDefault="002C41A8" w:rsidP="00E54B5E">
      <w:pPr>
        <w:pStyle w:val="FootnoteText"/>
        <w:rPr>
          <w:lang w:val="en-US"/>
        </w:rPr>
      </w:pPr>
      <w:r>
        <w:rPr>
          <w:rStyle w:val="FootnoteReference"/>
          <w:lang w:val="en"/>
        </w:rPr>
        <w:footnoteRef/>
      </w:r>
      <w:r>
        <w:rPr>
          <w:lang w:val="en"/>
        </w:rPr>
        <w:t xml:space="preserve"> ESB_MIN Budget, </w:t>
      </w:r>
      <w:r>
        <w:rPr>
          <w:rFonts w:ascii="Arial" w:hAnsi="Arial"/>
          <w:lang w:val="en"/>
        </w:rPr>
        <w:t>from</w:t>
      </w:r>
      <w:r>
        <w:rPr>
          <w:rFonts w:ascii="Arial" w:hAnsi="Arial"/>
          <w:vertAlign w:val="superscript"/>
          <w:lang w:val="en"/>
        </w:rPr>
        <w:t xml:space="preserve"> 1</w:t>
      </w:r>
      <w:r>
        <w:rPr>
          <w:rFonts w:ascii="Arial" w:hAnsi="Arial"/>
          <w:lang w:val="en"/>
        </w:rPr>
        <w:t xml:space="preserve"> January to 31 October 2022 </w:t>
      </w:r>
    </w:p>
  </w:footnote>
  <w:footnote w:id="10">
    <w:p w14:paraId="5ED4BB62" w14:textId="77777777" w:rsidR="001B1238" w:rsidRPr="004F2C10" w:rsidRDefault="002C41A8" w:rsidP="00E54B5E">
      <w:pPr>
        <w:pStyle w:val="FootnoteText"/>
        <w:rPr>
          <w:rFonts w:ascii="Arial" w:hAnsi="Arial" w:cs="Arial"/>
          <w:sz w:val="14"/>
          <w:szCs w:val="14"/>
          <w:lang w:val="en-US"/>
        </w:rPr>
      </w:pPr>
      <w:r>
        <w:rPr>
          <w:rStyle w:val="FootnoteReference"/>
          <w:rFonts w:ascii="Arial" w:hAnsi="Arial" w:cs="Arial"/>
          <w:sz w:val="14"/>
          <w:szCs w:val="14"/>
          <w:lang w:val="en"/>
        </w:rPr>
        <w:footnoteRef/>
      </w:r>
      <w:r>
        <w:rPr>
          <w:rFonts w:ascii="Arial" w:hAnsi="Arial" w:cs="Arial"/>
          <w:sz w:val="14"/>
          <w:szCs w:val="14"/>
          <w:lang w:val="en"/>
        </w:rPr>
        <w:t xml:space="preserve"> To validate an expenditure incurred for the purchase of inputs, the Global Fund requires 2 types of supporting documents: (1) a purchase order, contract or invoice with the input types and the monetary value of the order; and (2) a delivery note. The expenditure is then validated for the year of the </w:t>
      </w:r>
      <w:proofErr w:type="gramStart"/>
      <w:r>
        <w:rPr>
          <w:rFonts w:ascii="Arial" w:hAnsi="Arial" w:cs="Arial"/>
          <w:sz w:val="14"/>
          <w:szCs w:val="14"/>
          <w:lang w:val="en"/>
        </w:rPr>
        <w:t>commitment</w:t>
      </w:r>
      <w:proofErr w:type="gramEnd"/>
    </w:p>
  </w:footnote>
  <w:footnote w:id="11">
    <w:p w14:paraId="5FFCE505" w14:textId="7E3DB0F2" w:rsidR="001B1238" w:rsidRPr="002F0C82" w:rsidRDefault="002C41A8">
      <w:pPr>
        <w:pStyle w:val="FootnoteText"/>
      </w:pPr>
      <w:r>
        <w:rPr>
          <w:rStyle w:val="FootnoteReference"/>
          <w:lang w:val="en"/>
        </w:rPr>
        <w:footnoteRef/>
      </w:r>
      <w:r>
        <w:rPr>
          <w:lang w:val="en"/>
        </w:rPr>
        <w:t xml:space="preserve">  Program Continuation Instructions - </w:t>
      </w:r>
      <w:hyperlink r:id="rId1" w:history="1">
        <w:r>
          <w:rPr>
            <w:rStyle w:val="Hyperlink"/>
            <w:lang w:val="en"/>
          </w:rPr>
          <w:t>https://www.theglobalfund.org/media/7356/fundingrequest_programcontinuation_instructions_en.pdf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Plain"/>
      <w:tblW w:w="4601" w:type="pct"/>
      <w:tblLook w:val="04A0" w:firstRow="1" w:lastRow="0" w:firstColumn="1" w:lastColumn="0" w:noHBand="0" w:noVBand="1"/>
    </w:tblPr>
    <w:tblGrid>
      <w:gridCol w:w="9159"/>
      <w:gridCol w:w="231"/>
    </w:tblGrid>
    <w:tr w:rsidR="00E03079" w14:paraId="00BFC02B" w14:textId="77777777" w:rsidTr="005E3E3B">
      <w:trPr>
        <w:trHeight w:val="2515"/>
      </w:trPr>
      <w:tc>
        <w:tcPr>
          <w:tcW w:w="4877" w:type="pct"/>
        </w:tcPr>
        <w:p w14:paraId="6EA2FD8E" w14:textId="35DD1200" w:rsidR="001B1238" w:rsidRDefault="001B1238" w:rsidP="00D83DAE">
          <w:pPr>
            <w:pStyle w:val="Header"/>
          </w:pPr>
        </w:p>
      </w:tc>
      <w:tc>
        <w:tcPr>
          <w:tcW w:w="123" w:type="pct"/>
        </w:tcPr>
        <w:p w14:paraId="7DE62253" w14:textId="77777777" w:rsidR="001B1238" w:rsidRDefault="001B1238" w:rsidP="00D83DAE">
          <w:pPr>
            <w:pStyle w:val="Header"/>
          </w:pPr>
        </w:p>
      </w:tc>
    </w:tr>
    <w:tr w:rsidR="00E03079" w14:paraId="6AC02127" w14:textId="77777777" w:rsidTr="005E3E3B">
      <w:trPr>
        <w:trHeight w:val="1153"/>
      </w:trPr>
      <w:sdt>
        <w:sdtPr>
          <w:alias w:val="Form.DocLang.Logo_stacked_black"/>
          <w:tag w:val="{&quot;templafy&quot;:{&quot;id&quot;:&quot;49598a8a-1609-4e0f-877c-71289e796f97&quot;}}"/>
          <w:id w:val="911042825"/>
          <w:picture/>
        </w:sdtPr>
        <w:sdtEndPr/>
        <w:sdtContent>
          <w:tc>
            <w:tcPr>
              <w:tcW w:w="4877" w:type="pct"/>
            </w:tcPr>
            <w:p w14:paraId="573BE865" w14:textId="77777777" w:rsidR="001B1238" w:rsidRDefault="002C41A8" w:rsidP="00D83DAE">
              <w:pPr>
                <w:pStyle w:val="Header"/>
              </w:pPr>
              <w:r>
                <w:rPr>
                  <w:noProof/>
                  <w:lang w:val="en"/>
                </w:rPr>
                <w:drawing>
                  <wp:inline distT="0" distB="0" distL="0" distR="0" wp14:anchorId="3876731F" wp14:editId="5E691B94">
                    <wp:extent cx="1706258" cy="740664"/>
                    <wp:effectExtent l="0" t="0" r="8255" b="2540"/>
                    <wp:docPr id="6" name="Picture 24"/>
                    <wp:cNvGraphicFramePr/>
                    <a:graphic xmlns:a="http://schemas.openxmlformats.org/drawingml/2006/main">
                      <a:graphicData uri="http://schemas.openxmlformats.org/drawingml/2006/picture">
                        <pic:pic xmlns:pic="http://schemas.openxmlformats.org/drawingml/2006/picture">
                          <pic:nvPicPr>
                            <pic:cNvPr id="6" name="Picture 24"/>
                            <pic:cNvPicPr/>
                          </pic:nvPicPr>
                          <pic:blipFill>
                            <a:blip r:embed="rId1">
                              <a:extLst>
                                <a:ext uri="{28A0092B-C50C-407E-A947-70E740481C1C}">
                                  <a14:useLocalDpi xmlns:a14="http://schemas.microsoft.com/office/drawing/2010/main" val="0"/>
                                </a:ext>
                              </a:extLst>
                            </a:blip>
                            <a:stretch>
                              <a:fillRect/>
                            </a:stretch>
                          </pic:blipFill>
                          <pic:spPr>
                            <a:xfrm>
                              <a:off x="0" y="0"/>
                              <a:ext cx="1706258" cy="740664"/>
                            </a:xfrm>
                            <a:prstGeom prst="rect">
                              <a:avLst/>
                            </a:prstGeom>
                          </pic:spPr>
                        </pic:pic>
                      </a:graphicData>
                    </a:graphic>
                  </wp:inline>
                </w:drawing>
              </w:r>
            </w:p>
          </w:tc>
        </w:sdtContent>
      </w:sdt>
      <w:tc>
        <w:tcPr>
          <w:tcW w:w="123" w:type="pct"/>
        </w:tcPr>
        <w:p w14:paraId="304F3C11" w14:textId="77777777" w:rsidR="001B1238" w:rsidRDefault="001B1238" w:rsidP="00D83DAE">
          <w:pPr>
            <w:pStyle w:val="Header"/>
          </w:pPr>
        </w:p>
      </w:tc>
    </w:tr>
    <w:tr w:rsidR="00E03079" w14:paraId="163AD80F" w14:textId="77777777" w:rsidTr="005E3E3B">
      <w:trPr>
        <w:trHeight w:val="1397"/>
      </w:trPr>
      <w:tc>
        <w:tcPr>
          <w:tcW w:w="4877" w:type="pct"/>
        </w:tcPr>
        <w:p w14:paraId="67C4D239" w14:textId="07F30A38" w:rsidR="001B1238" w:rsidRDefault="005E3E3B" w:rsidP="00D83DAE">
          <w:pPr>
            <w:pStyle w:val="Header"/>
          </w:pPr>
          <w:r>
            <w:rPr>
              <w:noProof/>
            </w:rPr>
            <mc:AlternateContent>
              <mc:Choice Requires="wps">
                <w:drawing>
                  <wp:anchor distT="45720" distB="45720" distL="114300" distR="114300" simplePos="0" relativeHeight="251659264" behindDoc="0" locked="0" layoutInCell="1" allowOverlap="1" wp14:anchorId="6C4BDDDF" wp14:editId="5C4D2634">
                    <wp:simplePos x="0" y="0"/>
                    <wp:positionH relativeFrom="column">
                      <wp:posOffset>14605</wp:posOffset>
                    </wp:positionH>
                    <wp:positionV relativeFrom="paragraph">
                      <wp:posOffset>386715</wp:posOffset>
                    </wp:positionV>
                    <wp:extent cx="5731510" cy="603885"/>
                    <wp:effectExtent l="0" t="0" r="21590" b="2540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603885"/>
                            </a:xfrm>
                            <a:prstGeom prst="rect">
                              <a:avLst/>
                            </a:prstGeom>
                            <a:solidFill>
                              <a:srgbClr val="FFFFFF"/>
                            </a:solidFill>
                            <a:ln w="9525">
                              <a:solidFill>
                                <a:srgbClr val="000000"/>
                              </a:solidFill>
                              <a:miter lim="800000"/>
                              <a:headEnd/>
                              <a:tailEnd/>
                            </a:ln>
                          </wps:spPr>
                          <wps:txbx>
                            <w:txbxContent>
                              <w:p w14:paraId="4E448558" w14:textId="77777777" w:rsidR="005E3E3B" w:rsidRPr="00A85345" w:rsidRDefault="005E3E3B" w:rsidP="005E3E3B">
                                <w:pPr>
                                  <w:pStyle w:val="NormalWeb"/>
                                  <w:spacing w:after="240" w:afterAutospacing="0"/>
                                  <w:jc w:val="center"/>
                                  <w:rPr>
                                    <w:rFonts w:ascii="Arial" w:hAnsi="Arial" w:cs="Arial"/>
                                    <w:i/>
                                    <w:iCs/>
                                    <w:lang w:val="en-US"/>
                                  </w:rPr>
                                </w:pPr>
                                <w:r w:rsidRPr="005E3E3B">
                                  <w:rPr>
                                    <w:rFonts w:ascii="Arial" w:hAnsi="Arial" w:cs="Arial"/>
                                    <w:i/>
                                    <w:iCs/>
                                    <w:lang w:val="en-US"/>
                                  </w:rPr>
                                  <w:t xml:space="preserve">This document was processed through automated translation with post-edition. </w:t>
                                </w:r>
                                <w:r w:rsidRPr="00A85345">
                                  <w:rPr>
                                    <w:rFonts w:ascii="Arial" w:hAnsi="Arial" w:cs="Arial"/>
                                    <w:i/>
                                    <w:iCs/>
                                    <w:lang w:val="en-US"/>
                                  </w:rPr>
                                  <w:t>In case of discrepancy with the original document, the source document prevails.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C4BDDDF" id="_x0000_t202" coordsize="21600,21600" o:spt="202" path="m,l,21600r21600,l21600,xe">
                    <v:stroke joinstyle="miter"/>
                    <v:path gradientshapeok="t" o:connecttype="rect"/>
                  </v:shapetype>
                  <v:shape id="Text Box 1" o:spid="_x0000_s1026" type="#_x0000_t202" style="position:absolute;margin-left:1.15pt;margin-top:30.45pt;width:451.3pt;height:47.5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">
                    <v:textbox style="mso-fit-shape-to-text:t">
                      <w:txbxContent>
                        <w:p w14:paraId="4E448558" w14:textId="77777777" w:rsidR="005E3E3B" w:rsidRPr="00A85345" w:rsidRDefault="005E3E3B" w:rsidP="005E3E3B">
                          <w:pPr>
                            <w:pStyle w:val="NormalWeb"/>
                            <w:spacing w:after="240" w:afterAutospacing="0"/>
                            <w:jc w:val="center"/>
                            <w:rPr>
                              <w:rFonts w:ascii="Arial" w:hAnsi="Arial" w:cs="Arial"/>
                              <w:i/>
                              <w:iCs/>
                              <w:lang w:val="en-US"/>
                            </w:rPr>
                          </w:pPr>
                          <w:r w:rsidRPr="005E3E3B">
                            <w:rPr>
                              <w:rFonts w:ascii="Arial" w:hAnsi="Arial" w:cs="Arial"/>
                              <w:i/>
                              <w:iCs/>
                              <w:lang w:val="en-US"/>
                            </w:rPr>
                            <w:t xml:space="preserve">This document was processed through automated translation with post-edition. </w:t>
                          </w:r>
                          <w:r w:rsidRPr="00A85345">
                            <w:rPr>
                              <w:rFonts w:ascii="Arial" w:hAnsi="Arial" w:cs="Arial"/>
                              <w:i/>
                              <w:iCs/>
                              <w:lang w:val="en-US"/>
                            </w:rPr>
                            <w:t>In case of discrepancy with the original document, the source document prevails.</w:t>
                          </w:r>
                        </w:p>
                      </w:txbxContent>
                    </v:textbox>
                    <w10:wrap type="square"/>
                  </v:shape>
                </w:pict>
              </mc:Fallback>
            </mc:AlternateContent>
          </w:r>
        </w:p>
      </w:tc>
      <w:tc>
        <w:tcPr>
          <w:tcW w:w="123" w:type="pct"/>
        </w:tcPr>
        <w:p w14:paraId="04C1B49F" w14:textId="4E1B4A02" w:rsidR="001B1238" w:rsidRDefault="001B1238" w:rsidP="00D83DAE">
          <w:pPr>
            <w:pStyle w:val="Header"/>
          </w:pPr>
        </w:p>
      </w:tc>
    </w:tr>
  </w:tbl>
  <w:p w14:paraId="423259E4" w14:textId="1D42D881" w:rsidR="001B1238" w:rsidRDefault="002C41A8">
    <w:pPr>
      <w:pStyle w:val="Header"/>
    </w:pPr>
    <w:r>
      <w:rPr>
        <w:noProof/>
        <w:lang w:val="en"/>
      </w:rPr>
      <w:drawing>
        <wp:anchor distT="0" distB="0" distL="114300" distR="114300" simplePos="0" relativeHeight="251658240" behindDoc="1" locked="0" layoutInCell="1" allowOverlap="1" wp14:anchorId="332B35FE" wp14:editId="1BC320ED">
          <wp:simplePos x="0" y="0"/>
          <wp:positionH relativeFrom="page">
            <wp:posOffset>8122</wp:posOffset>
          </wp:positionH>
          <wp:positionV relativeFrom="page">
            <wp:posOffset>22756</wp:posOffset>
          </wp:positionV>
          <wp:extent cx="7558560" cy="1571040"/>
          <wp:effectExtent l="0" t="0" r="444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pic:nvPicPr>
                <pic:blipFill>
                  <a:blip r:embed="rId2">
                    <a:extLst>
                      <a:ext uri="{28A0092B-C50C-407E-A947-70E740481C1C}">
                        <a14:useLocalDpi xmlns:a14="http://schemas.microsoft.com/office/drawing/2010/main" val="0"/>
                      </a:ext>
                    </a:extLst>
                  </a:blip>
                  <a:stretch>
                    <a:fillRect/>
                  </a:stretch>
                </pic:blipFill>
                <pic:spPr>
                  <a:xfrm>
                    <a:off x="0" y="0"/>
                    <a:ext cx="7558560" cy="15710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E2A557C"/>
    <w:multiLevelType w:val="hybridMultilevel"/>
    <w:tmpl w:val="FFFFFFFF"/>
    <w:lvl w:ilvl="0" w:tplc="BCAEDE1C">
      <w:start w:val="1"/>
      <w:numFmt w:val="upperLetter"/>
      <w:lvlText w:val=""/>
      <w:lvlJc w:val="left"/>
    </w:lvl>
    <w:lvl w:ilvl="1" w:tplc="64BE30A4">
      <w:numFmt w:val="decimal"/>
      <w:lvlText w:val=""/>
      <w:lvlJc w:val="left"/>
    </w:lvl>
    <w:lvl w:ilvl="2" w:tplc="6B5E9288">
      <w:numFmt w:val="decimal"/>
      <w:lvlText w:val=""/>
      <w:lvlJc w:val="left"/>
    </w:lvl>
    <w:lvl w:ilvl="3" w:tplc="F4AE53A0">
      <w:numFmt w:val="decimal"/>
      <w:lvlText w:val=""/>
      <w:lvlJc w:val="left"/>
    </w:lvl>
    <w:lvl w:ilvl="4" w:tplc="B65C5DD6">
      <w:numFmt w:val="decimal"/>
      <w:lvlText w:val=""/>
      <w:lvlJc w:val="left"/>
    </w:lvl>
    <w:lvl w:ilvl="5" w:tplc="6E8452F6">
      <w:numFmt w:val="decimal"/>
      <w:lvlText w:val=""/>
      <w:lvlJc w:val="left"/>
    </w:lvl>
    <w:lvl w:ilvl="6" w:tplc="2D903A0A">
      <w:numFmt w:val="decimal"/>
      <w:lvlText w:val=""/>
      <w:lvlJc w:val="left"/>
    </w:lvl>
    <w:lvl w:ilvl="7" w:tplc="23C81A4A">
      <w:numFmt w:val="decimal"/>
      <w:lvlText w:val=""/>
      <w:lvlJc w:val="left"/>
    </w:lvl>
    <w:lvl w:ilvl="8" w:tplc="E5AA55DC">
      <w:numFmt w:val="decimal"/>
      <w:lvlText w:val=""/>
      <w:lvlJc w:val="left"/>
    </w:lvl>
  </w:abstractNum>
  <w:abstractNum w:abstractNumId="1" w15:restartNumberingAfterBreak="0">
    <w:nsid w:val="FFFFFF80"/>
    <w:multiLevelType w:val="singleLevel"/>
    <w:tmpl w:val="5A04B294"/>
    <w:lvl w:ilvl="0">
      <w:start w:val="1"/>
      <w:numFmt w:val="bullet"/>
      <w:pStyle w:val="ListBullet5"/>
      <w:lvlText w:val=""/>
      <w:lvlJc w:val="left"/>
      <w:pPr>
        <w:tabs>
          <w:tab w:val="num" w:pos="7432"/>
        </w:tabs>
        <w:ind w:left="7432" w:hanging="360"/>
      </w:pPr>
      <w:rPr>
        <w:rFonts w:ascii="Symbol" w:hAnsi="Symbol" w:hint="default"/>
      </w:rPr>
    </w:lvl>
  </w:abstractNum>
  <w:abstractNum w:abstractNumId="2" w15:restartNumberingAfterBreak="0">
    <w:nsid w:val="041E1EDB"/>
    <w:multiLevelType w:val="hybridMultilevel"/>
    <w:tmpl w:val="3D8689BE"/>
    <w:lvl w:ilvl="0" w:tplc="499C7D68">
      <w:start w:val="1"/>
      <w:numFmt w:val="upperLetter"/>
      <w:lvlText w:val="%1."/>
      <w:lvlJc w:val="left"/>
      <w:pPr>
        <w:ind w:left="720" w:hanging="360"/>
      </w:pPr>
    </w:lvl>
    <w:lvl w:ilvl="1" w:tplc="7E2E168E" w:tentative="1">
      <w:start w:val="1"/>
      <w:numFmt w:val="lowerLetter"/>
      <w:lvlText w:val="%2."/>
      <w:lvlJc w:val="left"/>
      <w:pPr>
        <w:ind w:left="1440" w:hanging="360"/>
      </w:pPr>
    </w:lvl>
    <w:lvl w:ilvl="2" w:tplc="8E283052" w:tentative="1">
      <w:start w:val="1"/>
      <w:numFmt w:val="lowerRoman"/>
      <w:lvlText w:val="%3."/>
      <w:lvlJc w:val="right"/>
      <w:pPr>
        <w:ind w:left="2160" w:hanging="180"/>
      </w:pPr>
    </w:lvl>
    <w:lvl w:ilvl="3" w:tplc="38928F94" w:tentative="1">
      <w:start w:val="1"/>
      <w:numFmt w:val="decimal"/>
      <w:lvlText w:val="%4."/>
      <w:lvlJc w:val="left"/>
      <w:pPr>
        <w:ind w:left="2880" w:hanging="360"/>
      </w:pPr>
    </w:lvl>
    <w:lvl w:ilvl="4" w:tplc="82E05148" w:tentative="1">
      <w:start w:val="1"/>
      <w:numFmt w:val="lowerLetter"/>
      <w:lvlText w:val="%5."/>
      <w:lvlJc w:val="left"/>
      <w:pPr>
        <w:ind w:left="3600" w:hanging="360"/>
      </w:pPr>
    </w:lvl>
    <w:lvl w:ilvl="5" w:tplc="9FF61DD2" w:tentative="1">
      <w:start w:val="1"/>
      <w:numFmt w:val="lowerRoman"/>
      <w:lvlText w:val="%6."/>
      <w:lvlJc w:val="right"/>
      <w:pPr>
        <w:ind w:left="4320" w:hanging="180"/>
      </w:pPr>
    </w:lvl>
    <w:lvl w:ilvl="6" w:tplc="57DAABA8" w:tentative="1">
      <w:start w:val="1"/>
      <w:numFmt w:val="decimal"/>
      <w:lvlText w:val="%7."/>
      <w:lvlJc w:val="left"/>
      <w:pPr>
        <w:ind w:left="5040" w:hanging="360"/>
      </w:pPr>
    </w:lvl>
    <w:lvl w:ilvl="7" w:tplc="C8167B12" w:tentative="1">
      <w:start w:val="1"/>
      <w:numFmt w:val="lowerLetter"/>
      <w:lvlText w:val="%8."/>
      <w:lvlJc w:val="left"/>
      <w:pPr>
        <w:ind w:left="5760" w:hanging="360"/>
      </w:pPr>
    </w:lvl>
    <w:lvl w:ilvl="8" w:tplc="D92A9F08" w:tentative="1">
      <w:start w:val="1"/>
      <w:numFmt w:val="lowerRoman"/>
      <w:lvlText w:val="%9."/>
      <w:lvlJc w:val="right"/>
      <w:pPr>
        <w:ind w:left="6480" w:hanging="180"/>
      </w:pPr>
    </w:lvl>
  </w:abstractNum>
  <w:abstractNum w:abstractNumId="3" w15:restartNumberingAfterBreak="0">
    <w:nsid w:val="056B1453"/>
    <w:multiLevelType w:val="hybridMultilevel"/>
    <w:tmpl w:val="B81A2DBA"/>
    <w:lvl w:ilvl="0" w:tplc="4C24746C">
      <w:start w:val="1"/>
      <w:numFmt w:val="bullet"/>
      <w:lvlText w:val=""/>
      <w:lvlJc w:val="left"/>
      <w:pPr>
        <w:ind w:left="720" w:hanging="360"/>
      </w:pPr>
      <w:rPr>
        <w:rFonts w:ascii="Symbol" w:hAnsi="Symbol" w:hint="default"/>
      </w:rPr>
    </w:lvl>
    <w:lvl w:ilvl="1" w:tplc="BABEAE5E" w:tentative="1">
      <w:start w:val="1"/>
      <w:numFmt w:val="bullet"/>
      <w:lvlText w:val="o"/>
      <w:lvlJc w:val="left"/>
      <w:pPr>
        <w:ind w:left="1440" w:hanging="360"/>
      </w:pPr>
      <w:rPr>
        <w:rFonts w:ascii="Courier New" w:hAnsi="Courier New" w:cs="Courier New" w:hint="default"/>
      </w:rPr>
    </w:lvl>
    <w:lvl w:ilvl="2" w:tplc="FBEAC562" w:tentative="1">
      <w:start w:val="1"/>
      <w:numFmt w:val="bullet"/>
      <w:lvlText w:val=""/>
      <w:lvlJc w:val="left"/>
      <w:pPr>
        <w:ind w:left="2160" w:hanging="360"/>
      </w:pPr>
      <w:rPr>
        <w:rFonts w:ascii="Wingdings" w:hAnsi="Wingdings" w:hint="default"/>
      </w:rPr>
    </w:lvl>
    <w:lvl w:ilvl="3" w:tplc="D8DAB7B6" w:tentative="1">
      <w:start w:val="1"/>
      <w:numFmt w:val="bullet"/>
      <w:lvlText w:val=""/>
      <w:lvlJc w:val="left"/>
      <w:pPr>
        <w:ind w:left="2880" w:hanging="360"/>
      </w:pPr>
      <w:rPr>
        <w:rFonts w:ascii="Symbol" w:hAnsi="Symbol" w:hint="default"/>
      </w:rPr>
    </w:lvl>
    <w:lvl w:ilvl="4" w:tplc="3556B572" w:tentative="1">
      <w:start w:val="1"/>
      <w:numFmt w:val="bullet"/>
      <w:lvlText w:val="o"/>
      <w:lvlJc w:val="left"/>
      <w:pPr>
        <w:ind w:left="3600" w:hanging="360"/>
      </w:pPr>
      <w:rPr>
        <w:rFonts w:ascii="Courier New" w:hAnsi="Courier New" w:cs="Courier New" w:hint="default"/>
      </w:rPr>
    </w:lvl>
    <w:lvl w:ilvl="5" w:tplc="8CFC23A0" w:tentative="1">
      <w:start w:val="1"/>
      <w:numFmt w:val="bullet"/>
      <w:lvlText w:val=""/>
      <w:lvlJc w:val="left"/>
      <w:pPr>
        <w:ind w:left="4320" w:hanging="360"/>
      </w:pPr>
      <w:rPr>
        <w:rFonts w:ascii="Wingdings" w:hAnsi="Wingdings" w:hint="default"/>
      </w:rPr>
    </w:lvl>
    <w:lvl w:ilvl="6" w:tplc="27CC366A" w:tentative="1">
      <w:start w:val="1"/>
      <w:numFmt w:val="bullet"/>
      <w:lvlText w:val=""/>
      <w:lvlJc w:val="left"/>
      <w:pPr>
        <w:ind w:left="5040" w:hanging="360"/>
      </w:pPr>
      <w:rPr>
        <w:rFonts w:ascii="Symbol" w:hAnsi="Symbol" w:hint="default"/>
      </w:rPr>
    </w:lvl>
    <w:lvl w:ilvl="7" w:tplc="F01E793E" w:tentative="1">
      <w:start w:val="1"/>
      <w:numFmt w:val="bullet"/>
      <w:lvlText w:val="o"/>
      <w:lvlJc w:val="left"/>
      <w:pPr>
        <w:ind w:left="5760" w:hanging="360"/>
      </w:pPr>
      <w:rPr>
        <w:rFonts w:ascii="Courier New" w:hAnsi="Courier New" w:cs="Courier New" w:hint="default"/>
      </w:rPr>
    </w:lvl>
    <w:lvl w:ilvl="8" w:tplc="C088CDC4" w:tentative="1">
      <w:start w:val="1"/>
      <w:numFmt w:val="bullet"/>
      <w:lvlText w:val=""/>
      <w:lvlJc w:val="left"/>
      <w:pPr>
        <w:ind w:left="6480" w:hanging="360"/>
      </w:pPr>
      <w:rPr>
        <w:rFonts w:ascii="Wingdings" w:hAnsi="Wingdings" w:hint="default"/>
      </w:rPr>
    </w:lvl>
  </w:abstractNum>
  <w:abstractNum w:abstractNumId="4" w15:restartNumberingAfterBreak="0">
    <w:nsid w:val="09BF098D"/>
    <w:multiLevelType w:val="hybridMultilevel"/>
    <w:tmpl w:val="8F24D65A"/>
    <w:lvl w:ilvl="0" w:tplc="885241D0">
      <w:start w:val="1"/>
      <w:numFmt w:val="bullet"/>
      <w:lvlText w:val="-"/>
      <w:lvlJc w:val="left"/>
      <w:pPr>
        <w:ind w:left="360" w:hanging="360"/>
      </w:pPr>
      <w:rPr>
        <w:rFonts w:ascii="Calibri" w:hAnsi="Calibri" w:hint="default"/>
      </w:rPr>
    </w:lvl>
    <w:lvl w:ilvl="1" w:tplc="130035FA" w:tentative="1">
      <w:start w:val="1"/>
      <w:numFmt w:val="bullet"/>
      <w:lvlText w:val="o"/>
      <w:lvlJc w:val="left"/>
      <w:pPr>
        <w:ind w:left="1440" w:hanging="360"/>
      </w:pPr>
      <w:rPr>
        <w:rFonts w:ascii="Courier New" w:hAnsi="Courier New" w:cs="Courier New" w:hint="default"/>
      </w:rPr>
    </w:lvl>
    <w:lvl w:ilvl="2" w:tplc="2A544CBE" w:tentative="1">
      <w:start w:val="1"/>
      <w:numFmt w:val="bullet"/>
      <w:lvlText w:val=""/>
      <w:lvlJc w:val="left"/>
      <w:pPr>
        <w:ind w:left="2160" w:hanging="360"/>
      </w:pPr>
      <w:rPr>
        <w:rFonts w:ascii="Wingdings" w:hAnsi="Wingdings" w:hint="default"/>
      </w:rPr>
    </w:lvl>
    <w:lvl w:ilvl="3" w:tplc="9D2AFF8A" w:tentative="1">
      <w:start w:val="1"/>
      <w:numFmt w:val="bullet"/>
      <w:lvlText w:val=""/>
      <w:lvlJc w:val="left"/>
      <w:pPr>
        <w:ind w:left="2880" w:hanging="360"/>
      </w:pPr>
      <w:rPr>
        <w:rFonts w:ascii="Symbol" w:hAnsi="Symbol" w:hint="default"/>
      </w:rPr>
    </w:lvl>
    <w:lvl w:ilvl="4" w:tplc="EAF45220" w:tentative="1">
      <w:start w:val="1"/>
      <w:numFmt w:val="bullet"/>
      <w:lvlText w:val="o"/>
      <w:lvlJc w:val="left"/>
      <w:pPr>
        <w:ind w:left="3600" w:hanging="360"/>
      </w:pPr>
      <w:rPr>
        <w:rFonts w:ascii="Courier New" w:hAnsi="Courier New" w:cs="Courier New" w:hint="default"/>
      </w:rPr>
    </w:lvl>
    <w:lvl w:ilvl="5" w:tplc="FF002C1C" w:tentative="1">
      <w:start w:val="1"/>
      <w:numFmt w:val="bullet"/>
      <w:lvlText w:val=""/>
      <w:lvlJc w:val="left"/>
      <w:pPr>
        <w:ind w:left="4320" w:hanging="360"/>
      </w:pPr>
      <w:rPr>
        <w:rFonts w:ascii="Wingdings" w:hAnsi="Wingdings" w:hint="default"/>
      </w:rPr>
    </w:lvl>
    <w:lvl w:ilvl="6" w:tplc="A0BE1644" w:tentative="1">
      <w:start w:val="1"/>
      <w:numFmt w:val="bullet"/>
      <w:lvlText w:val=""/>
      <w:lvlJc w:val="left"/>
      <w:pPr>
        <w:ind w:left="5040" w:hanging="360"/>
      </w:pPr>
      <w:rPr>
        <w:rFonts w:ascii="Symbol" w:hAnsi="Symbol" w:hint="default"/>
      </w:rPr>
    </w:lvl>
    <w:lvl w:ilvl="7" w:tplc="7C7C3A3E" w:tentative="1">
      <w:start w:val="1"/>
      <w:numFmt w:val="bullet"/>
      <w:lvlText w:val="o"/>
      <w:lvlJc w:val="left"/>
      <w:pPr>
        <w:ind w:left="5760" w:hanging="360"/>
      </w:pPr>
      <w:rPr>
        <w:rFonts w:ascii="Courier New" w:hAnsi="Courier New" w:cs="Courier New" w:hint="default"/>
      </w:rPr>
    </w:lvl>
    <w:lvl w:ilvl="8" w:tplc="EA38E89A" w:tentative="1">
      <w:start w:val="1"/>
      <w:numFmt w:val="bullet"/>
      <w:lvlText w:val=""/>
      <w:lvlJc w:val="left"/>
      <w:pPr>
        <w:ind w:left="6480" w:hanging="360"/>
      </w:pPr>
      <w:rPr>
        <w:rFonts w:ascii="Wingdings" w:hAnsi="Wingdings" w:hint="default"/>
      </w:rPr>
    </w:lvl>
  </w:abstractNum>
  <w:abstractNum w:abstractNumId="5" w15:restartNumberingAfterBreak="0">
    <w:nsid w:val="0A1F70B7"/>
    <w:multiLevelType w:val="hybridMultilevel"/>
    <w:tmpl w:val="FA1CA300"/>
    <w:lvl w:ilvl="0" w:tplc="7E9A6938">
      <w:start w:val="1"/>
      <w:numFmt w:val="bullet"/>
      <w:lvlText w:val=""/>
      <w:lvlJc w:val="left"/>
      <w:pPr>
        <w:ind w:left="720" w:hanging="360"/>
      </w:pPr>
      <w:rPr>
        <w:rFonts w:ascii="Symbol" w:hAnsi="Symbol" w:hint="default"/>
      </w:rPr>
    </w:lvl>
    <w:lvl w:ilvl="1" w:tplc="03B21BAC" w:tentative="1">
      <w:start w:val="1"/>
      <w:numFmt w:val="bullet"/>
      <w:lvlText w:val="o"/>
      <w:lvlJc w:val="left"/>
      <w:pPr>
        <w:ind w:left="1440" w:hanging="360"/>
      </w:pPr>
      <w:rPr>
        <w:rFonts w:ascii="Courier New" w:hAnsi="Courier New" w:cs="Courier New" w:hint="default"/>
      </w:rPr>
    </w:lvl>
    <w:lvl w:ilvl="2" w:tplc="F62802AC" w:tentative="1">
      <w:start w:val="1"/>
      <w:numFmt w:val="bullet"/>
      <w:lvlText w:val=""/>
      <w:lvlJc w:val="left"/>
      <w:pPr>
        <w:ind w:left="2160" w:hanging="360"/>
      </w:pPr>
      <w:rPr>
        <w:rFonts w:ascii="Wingdings" w:hAnsi="Wingdings" w:hint="default"/>
      </w:rPr>
    </w:lvl>
    <w:lvl w:ilvl="3" w:tplc="021075DC" w:tentative="1">
      <w:start w:val="1"/>
      <w:numFmt w:val="bullet"/>
      <w:lvlText w:val=""/>
      <w:lvlJc w:val="left"/>
      <w:pPr>
        <w:ind w:left="2880" w:hanging="360"/>
      </w:pPr>
      <w:rPr>
        <w:rFonts w:ascii="Symbol" w:hAnsi="Symbol" w:hint="default"/>
      </w:rPr>
    </w:lvl>
    <w:lvl w:ilvl="4" w:tplc="D97AB200" w:tentative="1">
      <w:start w:val="1"/>
      <w:numFmt w:val="bullet"/>
      <w:lvlText w:val="o"/>
      <w:lvlJc w:val="left"/>
      <w:pPr>
        <w:ind w:left="3600" w:hanging="360"/>
      </w:pPr>
      <w:rPr>
        <w:rFonts w:ascii="Courier New" w:hAnsi="Courier New" w:cs="Courier New" w:hint="default"/>
      </w:rPr>
    </w:lvl>
    <w:lvl w:ilvl="5" w:tplc="251AD27A" w:tentative="1">
      <w:start w:val="1"/>
      <w:numFmt w:val="bullet"/>
      <w:lvlText w:val=""/>
      <w:lvlJc w:val="left"/>
      <w:pPr>
        <w:ind w:left="4320" w:hanging="360"/>
      </w:pPr>
      <w:rPr>
        <w:rFonts w:ascii="Wingdings" w:hAnsi="Wingdings" w:hint="default"/>
      </w:rPr>
    </w:lvl>
    <w:lvl w:ilvl="6" w:tplc="2C14737C" w:tentative="1">
      <w:start w:val="1"/>
      <w:numFmt w:val="bullet"/>
      <w:lvlText w:val=""/>
      <w:lvlJc w:val="left"/>
      <w:pPr>
        <w:ind w:left="5040" w:hanging="360"/>
      </w:pPr>
      <w:rPr>
        <w:rFonts w:ascii="Symbol" w:hAnsi="Symbol" w:hint="default"/>
      </w:rPr>
    </w:lvl>
    <w:lvl w:ilvl="7" w:tplc="F81C0DE0" w:tentative="1">
      <w:start w:val="1"/>
      <w:numFmt w:val="bullet"/>
      <w:lvlText w:val="o"/>
      <w:lvlJc w:val="left"/>
      <w:pPr>
        <w:ind w:left="5760" w:hanging="360"/>
      </w:pPr>
      <w:rPr>
        <w:rFonts w:ascii="Courier New" w:hAnsi="Courier New" w:cs="Courier New" w:hint="default"/>
      </w:rPr>
    </w:lvl>
    <w:lvl w:ilvl="8" w:tplc="90C8C816" w:tentative="1">
      <w:start w:val="1"/>
      <w:numFmt w:val="bullet"/>
      <w:lvlText w:val=""/>
      <w:lvlJc w:val="left"/>
      <w:pPr>
        <w:ind w:left="6480" w:hanging="360"/>
      </w:pPr>
      <w:rPr>
        <w:rFonts w:ascii="Wingdings" w:hAnsi="Wingdings" w:hint="default"/>
      </w:rPr>
    </w:lvl>
  </w:abstractNum>
  <w:abstractNum w:abstractNumId="6" w15:restartNumberingAfterBreak="0">
    <w:nsid w:val="0A534CD3"/>
    <w:multiLevelType w:val="hybridMultilevel"/>
    <w:tmpl w:val="F4E48D4C"/>
    <w:lvl w:ilvl="0" w:tplc="1C7E6360">
      <w:start w:val="1"/>
      <w:numFmt w:val="bullet"/>
      <w:lvlText w:val=""/>
      <w:lvlJc w:val="left"/>
      <w:pPr>
        <w:ind w:left="720" w:hanging="360"/>
      </w:pPr>
      <w:rPr>
        <w:rFonts w:ascii="Symbol" w:hAnsi="Symbol" w:hint="default"/>
      </w:rPr>
    </w:lvl>
    <w:lvl w:ilvl="1" w:tplc="B9B83E0E" w:tentative="1">
      <w:start w:val="1"/>
      <w:numFmt w:val="bullet"/>
      <w:lvlText w:val="o"/>
      <w:lvlJc w:val="left"/>
      <w:pPr>
        <w:ind w:left="1440" w:hanging="360"/>
      </w:pPr>
      <w:rPr>
        <w:rFonts w:ascii="Courier New" w:hAnsi="Courier New" w:cs="Courier New" w:hint="default"/>
      </w:rPr>
    </w:lvl>
    <w:lvl w:ilvl="2" w:tplc="092E63B2" w:tentative="1">
      <w:start w:val="1"/>
      <w:numFmt w:val="bullet"/>
      <w:lvlText w:val=""/>
      <w:lvlJc w:val="left"/>
      <w:pPr>
        <w:ind w:left="2160" w:hanging="360"/>
      </w:pPr>
      <w:rPr>
        <w:rFonts w:ascii="Wingdings" w:hAnsi="Wingdings" w:hint="default"/>
      </w:rPr>
    </w:lvl>
    <w:lvl w:ilvl="3" w:tplc="3BB4C228" w:tentative="1">
      <w:start w:val="1"/>
      <w:numFmt w:val="bullet"/>
      <w:lvlText w:val=""/>
      <w:lvlJc w:val="left"/>
      <w:pPr>
        <w:ind w:left="2880" w:hanging="360"/>
      </w:pPr>
      <w:rPr>
        <w:rFonts w:ascii="Symbol" w:hAnsi="Symbol" w:hint="default"/>
      </w:rPr>
    </w:lvl>
    <w:lvl w:ilvl="4" w:tplc="3398D706" w:tentative="1">
      <w:start w:val="1"/>
      <w:numFmt w:val="bullet"/>
      <w:lvlText w:val="o"/>
      <w:lvlJc w:val="left"/>
      <w:pPr>
        <w:ind w:left="3600" w:hanging="360"/>
      </w:pPr>
      <w:rPr>
        <w:rFonts w:ascii="Courier New" w:hAnsi="Courier New" w:cs="Courier New" w:hint="default"/>
      </w:rPr>
    </w:lvl>
    <w:lvl w:ilvl="5" w:tplc="C0727FCC" w:tentative="1">
      <w:start w:val="1"/>
      <w:numFmt w:val="bullet"/>
      <w:lvlText w:val=""/>
      <w:lvlJc w:val="left"/>
      <w:pPr>
        <w:ind w:left="4320" w:hanging="360"/>
      </w:pPr>
      <w:rPr>
        <w:rFonts w:ascii="Wingdings" w:hAnsi="Wingdings" w:hint="default"/>
      </w:rPr>
    </w:lvl>
    <w:lvl w:ilvl="6" w:tplc="47144030" w:tentative="1">
      <w:start w:val="1"/>
      <w:numFmt w:val="bullet"/>
      <w:lvlText w:val=""/>
      <w:lvlJc w:val="left"/>
      <w:pPr>
        <w:ind w:left="5040" w:hanging="360"/>
      </w:pPr>
      <w:rPr>
        <w:rFonts w:ascii="Symbol" w:hAnsi="Symbol" w:hint="default"/>
      </w:rPr>
    </w:lvl>
    <w:lvl w:ilvl="7" w:tplc="E6B086BC" w:tentative="1">
      <w:start w:val="1"/>
      <w:numFmt w:val="bullet"/>
      <w:lvlText w:val="o"/>
      <w:lvlJc w:val="left"/>
      <w:pPr>
        <w:ind w:left="5760" w:hanging="360"/>
      </w:pPr>
      <w:rPr>
        <w:rFonts w:ascii="Courier New" w:hAnsi="Courier New" w:cs="Courier New" w:hint="default"/>
      </w:rPr>
    </w:lvl>
    <w:lvl w:ilvl="8" w:tplc="3A66C482" w:tentative="1">
      <w:start w:val="1"/>
      <w:numFmt w:val="bullet"/>
      <w:lvlText w:val=""/>
      <w:lvlJc w:val="left"/>
      <w:pPr>
        <w:ind w:left="6480" w:hanging="360"/>
      </w:pPr>
      <w:rPr>
        <w:rFonts w:ascii="Wingdings" w:hAnsi="Wingdings" w:hint="default"/>
      </w:rPr>
    </w:lvl>
  </w:abstractNum>
  <w:abstractNum w:abstractNumId="7" w15:restartNumberingAfterBreak="0">
    <w:nsid w:val="0A633828"/>
    <w:multiLevelType w:val="hybridMultilevel"/>
    <w:tmpl w:val="3266E7D2"/>
    <w:lvl w:ilvl="0" w:tplc="801AD5FA">
      <w:start w:val="1"/>
      <w:numFmt w:val="bullet"/>
      <w:lvlText w:val="•"/>
      <w:lvlJc w:val="left"/>
      <w:pPr>
        <w:tabs>
          <w:tab w:val="num" w:pos="720"/>
        </w:tabs>
        <w:ind w:left="720" w:hanging="360"/>
      </w:pPr>
      <w:rPr>
        <w:rFonts w:ascii="Arial" w:hAnsi="Arial" w:hint="default"/>
      </w:rPr>
    </w:lvl>
    <w:lvl w:ilvl="1" w:tplc="6C740584" w:tentative="1">
      <w:start w:val="1"/>
      <w:numFmt w:val="bullet"/>
      <w:lvlText w:val="•"/>
      <w:lvlJc w:val="left"/>
      <w:pPr>
        <w:tabs>
          <w:tab w:val="num" w:pos="1440"/>
        </w:tabs>
        <w:ind w:left="1440" w:hanging="360"/>
      </w:pPr>
      <w:rPr>
        <w:rFonts w:ascii="Arial" w:hAnsi="Arial" w:hint="default"/>
      </w:rPr>
    </w:lvl>
    <w:lvl w:ilvl="2" w:tplc="18CEFB10" w:tentative="1">
      <w:start w:val="1"/>
      <w:numFmt w:val="bullet"/>
      <w:lvlText w:val="•"/>
      <w:lvlJc w:val="left"/>
      <w:pPr>
        <w:tabs>
          <w:tab w:val="num" w:pos="2160"/>
        </w:tabs>
        <w:ind w:left="2160" w:hanging="360"/>
      </w:pPr>
      <w:rPr>
        <w:rFonts w:ascii="Arial" w:hAnsi="Arial" w:hint="default"/>
      </w:rPr>
    </w:lvl>
    <w:lvl w:ilvl="3" w:tplc="2EFCD042" w:tentative="1">
      <w:start w:val="1"/>
      <w:numFmt w:val="bullet"/>
      <w:lvlText w:val="•"/>
      <w:lvlJc w:val="left"/>
      <w:pPr>
        <w:tabs>
          <w:tab w:val="num" w:pos="2880"/>
        </w:tabs>
        <w:ind w:left="2880" w:hanging="360"/>
      </w:pPr>
      <w:rPr>
        <w:rFonts w:ascii="Arial" w:hAnsi="Arial" w:hint="default"/>
      </w:rPr>
    </w:lvl>
    <w:lvl w:ilvl="4" w:tplc="3006C948" w:tentative="1">
      <w:start w:val="1"/>
      <w:numFmt w:val="bullet"/>
      <w:lvlText w:val="•"/>
      <w:lvlJc w:val="left"/>
      <w:pPr>
        <w:tabs>
          <w:tab w:val="num" w:pos="3600"/>
        </w:tabs>
        <w:ind w:left="3600" w:hanging="360"/>
      </w:pPr>
      <w:rPr>
        <w:rFonts w:ascii="Arial" w:hAnsi="Arial" w:hint="default"/>
      </w:rPr>
    </w:lvl>
    <w:lvl w:ilvl="5" w:tplc="5F76C8CC" w:tentative="1">
      <w:start w:val="1"/>
      <w:numFmt w:val="bullet"/>
      <w:lvlText w:val="•"/>
      <w:lvlJc w:val="left"/>
      <w:pPr>
        <w:tabs>
          <w:tab w:val="num" w:pos="4320"/>
        </w:tabs>
        <w:ind w:left="4320" w:hanging="360"/>
      </w:pPr>
      <w:rPr>
        <w:rFonts w:ascii="Arial" w:hAnsi="Arial" w:hint="default"/>
      </w:rPr>
    </w:lvl>
    <w:lvl w:ilvl="6" w:tplc="BA7226EE" w:tentative="1">
      <w:start w:val="1"/>
      <w:numFmt w:val="bullet"/>
      <w:lvlText w:val="•"/>
      <w:lvlJc w:val="left"/>
      <w:pPr>
        <w:tabs>
          <w:tab w:val="num" w:pos="5040"/>
        </w:tabs>
        <w:ind w:left="5040" w:hanging="360"/>
      </w:pPr>
      <w:rPr>
        <w:rFonts w:ascii="Arial" w:hAnsi="Arial" w:hint="default"/>
      </w:rPr>
    </w:lvl>
    <w:lvl w:ilvl="7" w:tplc="BC488F7A" w:tentative="1">
      <w:start w:val="1"/>
      <w:numFmt w:val="bullet"/>
      <w:lvlText w:val="•"/>
      <w:lvlJc w:val="left"/>
      <w:pPr>
        <w:tabs>
          <w:tab w:val="num" w:pos="5760"/>
        </w:tabs>
        <w:ind w:left="5760" w:hanging="360"/>
      </w:pPr>
      <w:rPr>
        <w:rFonts w:ascii="Arial" w:hAnsi="Arial" w:hint="default"/>
      </w:rPr>
    </w:lvl>
    <w:lvl w:ilvl="8" w:tplc="A196A5B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CC6305F"/>
    <w:multiLevelType w:val="hybridMultilevel"/>
    <w:tmpl w:val="EF10F49A"/>
    <w:lvl w:ilvl="0" w:tplc="968AC62A">
      <w:start w:val="1"/>
      <w:numFmt w:val="bullet"/>
      <w:lvlText w:val=""/>
      <w:lvlJc w:val="left"/>
      <w:pPr>
        <w:ind w:left="720" w:hanging="360"/>
      </w:pPr>
      <w:rPr>
        <w:rFonts w:ascii="Symbol" w:hAnsi="Symbol" w:hint="default"/>
      </w:rPr>
    </w:lvl>
    <w:lvl w:ilvl="1" w:tplc="D44E67EE" w:tentative="1">
      <w:start w:val="1"/>
      <w:numFmt w:val="bullet"/>
      <w:lvlText w:val="o"/>
      <w:lvlJc w:val="left"/>
      <w:pPr>
        <w:ind w:left="1440" w:hanging="360"/>
      </w:pPr>
      <w:rPr>
        <w:rFonts w:ascii="Courier New" w:hAnsi="Courier New" w:cs="Courier New" w:hint="default"/>
      </w:rPr>
    </w:lvl>
    <w:lvl w:ilvl="2" w:tplc="B18A76BE" w:tentative="1">
      <w:start w:val="1"/>
      <w:numFmt w:val="bullet"/>
      <w:lvlText w:val=""/>
      <w:lvlJc w:val="left"/>
      <w:pPr>
        <w:ind w:left="2160" w:hanging="360"/>
      </w:pPr>
      <w:rPr>
        <w:rFonts w:ascii="Wingdings" w:hAnsi="Wingdings" w:hint="default"/>
      </w:rPr>
    </w:lvl>
    <w:lvl w:ilvl="3" w:tplc="B40A912E" w:tentative="1">
      <w:start w:val="1"/>
      <w:numFmt w:val="bullet"/>
      <w:lvlText w:val=""/>
      <w:lvlJc w:val="left"/>
      <w:pPr>
        <w:ind w:left="2880" w:hanging="360"/>
      </w:pPr>
      <w:rPr>
        <w:rFonts w:ascii="Symbol" w:hAnsi="Symbol" w:hint="default"/>
      </w:rPr>
    </w:lvl>
    <w:lvl w:ilvl="4" w:tplc="30C665EC" w:tentative="1">
      <w:start w:val="1"/>
      <w:numFmt w:val="bullet"/>
      <w:lvlText w:val="o"/>
      <w:lvlJc w:val="left"/>
      <w:pPr>
        <w:ind w:left="3600" w:hanging="360"/>
      </w:pPr>
      <w:rPr>
        <w:rFonts w:ascii="Courier New" w:hAnsi="Courier New" w:cs="Courier New" w:hint="default"/>
      </w:rPr>
    </w:lvl>
    <w:lvl w:ilvl="5" w:tplc="81B0DB5A" w:tentative="1">
      <w:start w:val="1"/>
      <w:numFmt w:val="bullet"/>
      <w:lvlText w:val=""/>
      <w:lvlJc w:val="left"/>
      <w:pPr>
        <w:ind w:left="4320" w:hanging="360"/>
      </w:pPr>
      <w:rPr>
        <w:rFonts w:ascii="Wingdings" w:hAnsi="Wingdings" w:hint="default"/>
      </w:rPr>
    </w:lvl>
    <w:lvl w:ilvl="6" w:tplc="BD96D376" w:tentative="1">
      <w:start w:val="1"/>
      <w:numFmt w:val="bullet"/>
      <w:lvlText w:val=""/>
      <w:lvlJc w:val="left"/>
      <w:pPr>
        <w:ind w:left="5040" w:hanging="360"/>
      </w:pPr>
      <w:rPr>
        <w:rFonts w:ascii="Symbol" w:hAnsi="Symbol" w:hint="default"/>
      </w:rPr>
    </w:lvl>
    <w:lvl w:ilvl="7" w:tplc="F392CFC6" w:tentative="1">
      <w:start w:val="1"/>
      <w:numFmt w:val="bullet"/>
      <w:lvlText w:val="o"/>
      <w:lvlJc w:val="left"/>
      <w:pPr>
        <w:ind w:left="5760" w:hanging="360"/>
      </w:pPr>
      <w:rPr>
        <w:rFonts w:ascii="Courier New" w:hAnsi="Courier New" w:cs="Courier New" w:hint="default"/>
      </w:rPr>
    </w:lvl>
    <w:lvl w:ilvl="8" w:tplc="7584AC60" w:tentative="1">
      <w:start w:val="1"/>
      <w:numFmt w:val="bullet"/>
      <w:lvlText w:val=""/>
      <w:lvlJc w:val="left"/>
      <w:pPr>
        <w:ind w:left="6480" w:hanging="360"/>
      </w:pPr>
      <w:rPr>
        <w:rFonts w:ascii="Wingdings" w:hAnsi="Wingdings" w:hint="default"/>
      </w:rPr>
    </w:lvl>
  </w:abstractNum>
  <w:abstractNum w:abstractNumId="9" w15:restartNumberingAfterBreak="0">
    <w:nsid w:val="0DDD1812"/>
    <w:multiLevelType w:val="hybridMultilevel"/>
    <w:tmpl w:val="6772E440"/>
    <w:lvl w:ilvl="0" w:tplc="1CE0009C">
      <w:start w:val="1"/>
      <w:numFmt w:val="bullet"/>
      <w:lvlText w:val=""/>
      <w:lvlJc w:val="left"/>
      <w:pPr>
        <w:ind w:left="720" w:hanging="360"/>
      </w:pPr>
      <w:rPr>
        <w:rFonts w:ascii="Symbol" w:hAnsi="Symbol" w:hint="default"/>
      </w:rPr>
    </w:lvl>
    <w:lvl w:ilvl="1" w:tplc="A37C662A" w:tentative="1">
      <w:start w:val="1"/>
      <w:numFmt w:val="lowerLetter"/>
      <w:lvlText w:val="%2."/>
      <w:lvlJc w:val="left"/>
      <w:pPr>
        <w:ind w:left="1440" w:hanging="360"/>
      </w:pPr>
    </w:lvl>
    <w:lvl w:ilvl="2" w:tplc="C2A4B2CA" w:tentative="1">
      <w:start w:val="1"/>
      <w:numFmt w:val="lowerRoman"/>
      <w:lvlText w:val="%3."/>
      <w:lvlJc w:val="right"/>
      <w:pPr>
        <w:ind w:left="2160" w:hanging="180"/>
      </w:pPr>
    </w:lvl>
    <w:lvl w:ilvl="3" w:tplc="6CD6BF7A" w:tentative="1">
      <w:start w:val="1"/>
      <w:numFmt w:val="decimal"/>
      <w:lvlText w:val="%4."/>
      <w:lvlJc w:val="left"/>
      <w:pPr>
        <w:ind w:left="2880" w:hanging="360"/>
      </w:pPr>
    </w:lvl>
    <w:lvl w:ilvl="4" w:tplc="1B6EA090" w:tentative="1">
      <w:start w:val="1"/>
      <w:numFmt w:val="lowerLetter"/>
      <w:lvlText w:val="%5."/>
      <w:lvlJc w:val="left"/>
      <w:pPr>
        <w:ind w:left="3600" w:hanging="360"/>
      </w:pPr>
    </w:lvl>
    <w:lvl w:ilvl="5" w:tplc="41CA568E" w:tentative="1">
      <w:start w:val="1"/>
      <w:numFmt w:val="lowerRoman"/>
      <w:lvlText w:val="%6."/>
      <w:lvlJc w:val="right"/>
      <w:pPr>
        <w:ind w:left="4320" w:hanging="180"/>
      </w:pPr>
    </w:lvl>
    <w:lvl w:ilvl="6" w:tplc="1696E13C" w:tentative="1">
      <w:start w:val="1"/>
      <w:numFmt w:val="decimal"/>
      <w:lvlText w:val="%7."/>
      <w:lvlJc w:val="left"/>
      <w:pPr>
        <w:ind w:left="5040" w:hanging="360"/>
      </w:pPr>
    </w:lvl>
    <w:lvl w:ilvl="7" w:tplc="788AA544" w:tentative="1">
      <w:start w:val="1"/>
      <w:numFmt w:val="lowerLetter"/>
      <w:lvlText w:val="%8."/>
      <w:lvlJc w:val="left"/>
      <w:pPr>
        <w:ind w:left="5760" w:hanging="360"/>
      </w:pPr>
    </w:lvl>
    <w:lvl w:ilvl="8" w:tplc="A1667184" w:tentative="1">
      <w:start w:val="1"/>
      <w:numFmt w:val="lowerRoman"/>
      <w:lvlText w:val="%9."/>
      <w:lvlJc w:val="right"/>
      <w:pPr>
        <w:ind w:left="6480" w:hanging="180"/>
      </w:pPr>
    </w:lvl>
  </w:abstractNum>
  <w:abstractNum w:abstractNumId="10" w15:restartNumberingAfterBreak="0">
    <w:nsid w:val="0E342315"/>
    <w:multiLevelType w:val="hybridMultilevel"/>
    <w:tmpl w:val="3B8CC404"/>
    <w:lvl w:ilvl="0" w:tplc="7EA0494C">
      <w:start w:val="1"/>
      <w:numFmt w:val="bullet"/>
      <w:lvlText w:val="-"/>
      <w:lvlJc w:val="left"/>
      <w:pPr>
        <w:ind w:left="360" w:hanging="360"/>
      </w:pPr>
      <w:rPr>
        <w:rFonts w:ascii="Calibri" w:hAnsi="Calibri" w:hint="default"/>
      </w:rPr>
    </w:lvl>
    <w:lvl w:ilvl="1" w:tplc="50FE7AB2" w:tentative="1">
      <w:start w:val="1"/>
      <w:numFmt w:val="bullet"/>
      <w:lvlText w:val="o"/>
      <w:lvlJc w:val="left"/>
      <w:pPr>
        <w:ind w:left="1440" w:hanging="360"/>
      </w:pPr>
      <w:rPr>
        <w:rFonts w:ascii="Courier New" w:hAnsi="Courier New" w:cs="Courier New" w:hint="default"/>
      </w:rPr>
    </w:lvl>
    <w:lvl w:ilvl="2" w:tplc="A14EC4C8" w:tentative="1">
      <w:start w:val="1"/>
      <w:numFmt w:val="bullet"/>
      <w:lvlText w:val=""/>
      <w:lvlJc w:val="left"/>
      <w:pPr>
        <w:ind w:left="2160" w:hanging="360"/>
      </w:pPr>
      <w:rPr>
        <w:rFonts w:ascii="Wingdings" w:hAnsi="Wingdings" w:hint="default"/>
      </w:rPr>
    </w:lvl>
    <w:lvl w:ilvl="3" w:tplc="B2EED030" w:tentative="1">
      <w:start w:val="1"/>
      <w:numFmt w:val="bullet"/>
      <w:lvlText w:val=""/>
      <w:lvlJc w:val="left"/>
      <w:pPr>
        <w:ind w:left="2880" w:hanging="360"/>
      </w:pPr>
      <w:rPr>
        <w:rFonts w:ascii="Symbol" w:hAnsi="Symbol" w:hint="default"/>
      </w:rPr>
    </w:lvl>
    <w:lvl w:ilvl="4" w:tplc="6B32C842" w:tentative="1">
      <w:start w:val="1"/>
      <w:numFmt w:val="bullet"/>
      <w:lvlText w:val="o"/>
      <w:lvlJc w:val="left"/>
      <w:pPr>
        <w:ind w:left="3600" w:hanging="360"/>
      </w:pPr>
      <w:rPr>
        <w:rFonts w:ascii="Courier New" w:hAnsi="Courier New" w:cs="Courier New" w:hint="default"/>
      </w:rPr>
    </w:lvl>
    <w:lvl w:ilvl="5" w:tplc="1B26EB4A" w:tentative="1">
      <w:start w:val="1"/>
      <w:numFmt w:val="bullet"/>
      <w:lvlText w:val=""/>
      <w:lvlJc w:val="left"/>
      <w:pPr>
        <w:ind w:left="4320" w:hanging="360"/>
      </w:pPr>
      <w:rPr>
        <w:rFonts w:ascii="Wingdings" w:hAnsi="Wingdings" w:hint="default"/>
      </w:rPr>
    </w:lvl>
    <w:lvl w:ilvl="6" w:tplc="1E0C0EB2" w:tentative="1">
      <w:start w:val="1"/>
      <w:numFmt w:val="bullet"/>
      <w:lvlText w:val=""/>
      <w:lvlJc w:val="left"/>
      <w:pPr>
        <w:ind w:left="5040" w:hanging="360"/>
      </w:pPr>
      <w:rPr>
        <w:rFonts w:ascii="Symbol" w:hAnsi="Symbol" w:hint="default"/>
      </w:rPr>
    </w:lvl>
    <w:lvl w:ilvl="7" w:tplc="0024BBD8" w:tentative="1">
      <w:start w:val="1"/>
      <w:numFmt w:val="bullet"/>
      <w:lvlText w:val="o"/>
      <w:lvlJc w:val="left"/>
      <w:pPr>
        <w:ind w:left="5760" w:hanging="360"/>
      </w:pPr>
      <w:rPr>
        <w:rFonts w:ascii="Courier New" w:hAnsi="Courier New" w:cs="Courier New" w:hint="default"/>
      </w:rPr>
    </w:lvl>
    <w:lvl w:ilvl="8" w:tplc="DCD2E4B2" w:tentative="1">
      <w:start w:val="1"/>
      <w:numFmt w:val="bullet"/>
      <w:lvlText w:val=""/>
      <w:lvlJc w:val="left"/>
      <w:pPr>
        <w:ind w:left="6480" w:hanging="360"/>
      </w:pPr>
      <w:rPr>
        <w:rFonts w:ascii="Wingdings" w:hAnsi="Wingdings" w:hint="default"/>
      </w:rPr>
    </w:lvl>
  </w:abstractNum>
  <w:abstractNum w:abstractNumId="11" w15:restartNumberingAfterBreak="0">
    <w:nsid w:val="0E4469A3"/>
    <w:multiLevelType w:val="multilevel"/>
    <w:tmpl w:val="F4AC0FD8"/>
    <w:styleLink w:val="ListHeading"/>
    <w:lvl w:ilvl="0">
      <w:start w:val="1"/>
      <w:numFmt w:val="decimal"/>
      <w:lvlText w:val="%1."/>
      <w:lvlJc w:val="left"/>
      <w:pPr>
        <w:ind w:left="454" w:hanging="454"/>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964" w:hanging="964"/>
      </w:pPr>
      <w:rPr>
        <w:rFonts w:hint="default"/>
      </w:rPr>
    </w:lvl>
    <w:lvl w:ilvl="4">
      <w:start w:val="1"/>
      <w:numFmt w:val="decimal"/>
      <w:lvlText w:val="%1.%2.%3.%4.%5"/>
      <w:lvlJc w:val="left"/>
      <w:pPr>
        <w:ind w:left="1191" w:hanging="1191"/>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0EB01A97"/>
    <w:multiLevelType w:val="hybridMultilevel"/>
    <w:tmpl w:val="73F86FEA"/>
    <w:lvl w:ilvl="0" w:tplc="103E6D3E">
      <w:start w:val="1"/>
      <w:numFmt w:val="bullet"/>
      <w:lvlText w:val=""/>
      <w:lvlJc w:val="left"/>
      <w:pPr>
        <w:ind w:left="720" w:hanging="360"/>
      </w:pPr>
      <w:rPr>
        <w:rFonts w:ascii="Symbol" w:hAnsi="Symbol" w:hint="default"/>
      </w:rPr>
    </w:lvl>
    <w:lvl w:ilvl="1" w:tplc="60702798" w:tentative="1">
      <w:start w:val="1"/>
      <w:numFmt w:val="bullet"/>
      <w:lvlText w:val="o"/>
      <w:lvlJc w:val="left"/>
      <w:pPr>
        <w:ind w:left="1440" w:hanging="360"/>
      </w:pPr>
      <w:rPr>
        <w:rFonts w:ascii="Courier New" w:hAnsi="Courier New" w:cs="Courier New" w:hint="default"/>
      </w:rPr>
    </w:lvl>
    <w:lvl w:ilvl="2" w:tplc="4932520A" w:tentative="1">
      <w:start w:val="1"/>
      <w:numFmt w:val="bullet"/>
      <w:lvlText w:val=""/>
      <w:lvlJc w:val="left"/>
      <w:pPr>
        <w:ind w:left="2160" w:hanging="360"/>
      </w:pPr>
      <w:rPr>
        <w:rFonts w:ascii="Wingdings" w:hAnsi="Wingdings" w:hint="default"/>
      </w:rPr>
    </w:lvl>
    <w:lvl w:ilvl="3" w:tplc="B4D6FB66" w:tentative="1">
      <w:start w:val="1"/>
      <w:numFmt w:val="bullet"/>
      <w:lvlText w:val=""/>
      <w:lvlJc w:val="left"/>
      <w:pPr>
        <w:ind w:left="2880" w:hanging="360"/>
      </w:pPr>
      <w:rPr>
        <w:rFonts w:ascii="Symbol" w:hAnsi="Symbol" w:hint="default"/>
      </w:rPr>
    </w:lvl>
    <w:lvl w:ilvl="4" w:tplc="29840B86" w:tentative="1">
      <w:start w:val="1"/>
      <w:numFmt w:val="bullet"/>
      <w:lvlText w:val="o"/>
      <w:lvlJc w:val="left"/>
      <w:pPr>
        <w:ind w:left="3600" w:hanging="360"/>
      </w:pPr>
      <w:rPr>
        <w:rFonts w:ascii="Courier New" w:hAnsi="Courier New" w:cs="Courier New" w:hint="default"/>
      </w:rPr>
    </w:lvl>
    <w:lvl w:ilvl="5" w:tplc="658C482E" w:tentative="1">
      <w:start w:val="1"/>
      <w:numFmt w:val="bullet"/>
      <w:lvlText w:val=""/>
      <w:lvlJc w:val="left"/>
      <w:pPr>
        <w:ind w:left="4320" w:hanging="360"/>
      </w:pPr>
      <w:rPr>
        <w:rFonts w:ascii="Wingdings" w:hAnsi="Wingdings" w:hint="default"/>
      </w:rPr>
    </w:lvl>
    <w:lvl w:ilvl="6" w:tplc="7C6CC91A" w:tentative="1">
      <w:start w:val="1"/>
      <w:numFmt w:val="bullet"/>
      <w:lvlText w:val=""/>
      <w:lvlJc w:val="left"/>
      <w:pPr>
        <w:ind w:left="5040" w:hanging="360"/>
      </w:pPr>
      <w:rPr>
        <w:rFonts w:ascii="Symbol" w:hAnsi="Symbol" w:hint="default"/>
      </w:rPr>
    </w:lvl>
    <w:lvl w:ilvl="7" w:tplc="957637F0" w:tentative="1">
      <w:start w:val="1"/>
      <w:numFmt w:val="bullet"/>
      <w:lvlText w:val="o"/>
      <w:lvlJc w:val="left"/>
      <w:pPr>
        <w:ind w:left="5760" w:hanging="360"/>
      </w:pPr>
      <w:rPr>
        <w:rFonts w:ascii="Courier New" w:hAnsi="Courier New" w:cs="Courier New" w:hint="default"/>
      </w:rPr>
    </w:lvl>
    <w:lvl w:ilvl="8" w:tplc="7C34340C" w:tentative="1">
      <w:start w:val="1"/>
      <w:numFmt w:val="bullet"/>
      <w:lvlText w:val=""/>
      <w:lvlJc w:val="left"/>
      <w:pPr>
        <w:ind w:left="6480" w:hanging="360"/>
      </w:pPr>
      <w:rPr>
        <w:rFonts w:ascii="Wingdings" w:hAnsi="Wingdings" w:hint="default"/>
      </w:rPr>
    </w:lvl>
  </w:abstractNum>
  <w:abstractNum w:abstractNumId="13" w15:restartNumberingAfterBreak="0">
    <w:nsid w:val="0ECD06BA"/>
    <w:multiLevelType w:val="hybridMultilevel"/>
    <w:tmpl w:val="7EAC2FE4"/>
    <w:lvl w:ilvl="0" w:tplc="CBA89BE8">
      <w:start w:val="1"/>
      <w:numFmt w:val="bullet"/>
      <w:lvlText w:val=""/>
      <w:lvlJc w:val="left"/>
      <w:pPr>
        <w:ind w:left="720" w:hanging="360"/>
      </w:pPr>
      <w:rPr>
        <w:rFonts w:ascii="Symbol" w:hAnsi="Symbol" w:hint="default"/>
      </w:rPr>
    </w:lvl>
    <w:lvl w:ilvl="1" w:tplc="BF68A17A" w:tentative="1">
      <w:start w:val="1"/>
      <w:numFmt w:val="bullet"/>
      <w:lvlText w:val="o"/>
      <w:lvlJc w:val="left"/>
      <w:pPr>
        <w:ind w:left="1440" w:hanging="360"/>
      </w:pPr>
      <w:rPr>
        <w:rFonts w:ascii="Courier New" w:hAnsi="Courier New" w:cs="Courier New" w:hint="default"/>
      </w:rPr>
    </w:lvl>
    <w:lvl w:ilvl="2" w:tplc="55761786" w:tentative="1">
      <w:start w:val="1"/>
      <w:numFmt w:val="bullet"/>
      <w:lvlText w:val=""/>
      <w:lvlJc w:val="left"/>
      <w:pPr>
        <w:ind w:left="2160" w:hanging="360"/>
      </w:pPr>
      <w:rPr>
        <w:rFonts w:ascii="Wingdings" w:hAnsi="Wingdings" w:hint="default"/>
      </w:rPr>
    </w:lvl>
    <w:lvl w:ilvl="3" w:tplc="B3C289C0" w:tentative="1">
      <w:start w:val="1"/>
      <w:numFmt w:val="bullet"/>
      <w:lvlText w:val=""/>
      <w:lvlJc w:val="left"/>
      <w:pPr>
        <w:ind w:left="2880" w:hanging="360"/>
      </w:pPr>
      <w:rPr>
        <w:rFonts w:ascii="Symbol" w:hAnsi="Symbol" w:hint="default"/>
      </w:rPr>
    </w:lvl>
    <w:lvl w:ilvl="4" w:tplc="FA46F39C" w:tentative="1">
      <w:start w:val="1"/>
      <w:numFmt w:val="bullet"/>
      <w:lvlText w:val="o"/>
      <w:lvlJc w:val="left"/>
      <w:pPr>
        <w:ind w:left="3600" w:hanging="360"/>
      </w:pPr>
      <w:rPr>
        <w:rFonts w:ascii="Courier New" w:hAnsi="Courier New" w:cs="Courier New" w:hint="default"/>
      </w:rPr>
    </w:lvl>
    <w:lvl w:ilvl="5" w:tplc="2FEE4932" w:tentative="1">
      <w:start w:val="1"/>
      <w:numFmt w:val="bullet"/>
      <w:lvlText w:val=""/>
      <w:lvlJc w:val="left"/>
      <w:pPr>
        <w:ind w:left="4320" w:hanging="360"/>
      </w:pPr>
      <w:rPr>
        <w:rFonts w:ascii="Wingdings" w:hAnsi="Wingdings" w:hint="default"/>
      </w:rPr>
    </w:lvl>
    <w:lvl w:ilvl="6" w:tplc="68D408CA" w:tentative="1">
      <w:start w:val="1"/>
      <w:numFmt w:val="bullet"/>
      <w:lvlText w:val=""/>
      <w:lvlJc w:val="left"/>
      <w:pPr>
        <w:ind w:left="5040" w:hanging="360"/>
      </w:pPr>
      <w:rPr>
        <w:rFonts w:ascii="Symbol" w:hAnsi="Symbol" w:hint="default"/>
      </w:rPr>
    </w:lvl>
    <w:lvl w:ilvl="7" w:tplc="A1B2D5AE" w:tentative="1">
      <w:start w:val="1"/>
      <w:numFmt w:val="bullet"/>
      <w:lvlText w:val="o"/>
      <w:lvlJc w:val="left"/>
      <w:pPr>
        <w:ind w:left="5760" w:hanging="360"/>
      </w:pPr>
      <w:rPr>
        <w:rFonts w:ascii="Courier New" w:hAnsi="Courier New" w:cs="Courier New" w:hint="default"/>
      </w:rPr>
    </w:lvl>
    <w:lvl w:ilvl="8" w:tplc="09068A52" w:tentative="1">
      <w:start w:val="1"/>
      <w:numFmt w:val="bullet"/>
      <w:lvlText w:val=""/>
      <w:lvlJc w:val="left"/>
      <w:pPr>
        <w:ind w:left="6480" w:hanging="360"/>
      </w:pPr>
      <w:rPr>
        <w:rFonts w:ascii="Wingdings" w:hAnsi="Wingdings" w:hint="default"/>
      </w:rPr>
    </w:lvl>
  </w:abstractNum>
  <w:abstractNum w:abstractNumId="14" w15:restartNumberingAfterBreak="0">
    <w:nsid w:val="153F5626"/>
    <w:multiLevelType w:val="hybridMultilevel"/>
    <w:tmpl w:val="26C6C1FA"/>
    <w:lvl w:ilvl="0" w:tplc="2704222C">
      <w:start w:val="1"/>
      <w:numFmt w:val="bullet"/>
      <w:lvlText w:val="-"/>
      <w:lvlJc w:val="left"/>
      <w:pPr>
        <w:ind w:left="360" w:hanging="360"/>
      </w:pPr>
      <w:rPr>
        <w:rFonts w:ascii="Calibri" w:hAnsi="Calibri" w:hint="default"/>
      </w:rPr>
    </w:lvl>
    <w:lvl w:ilvl="1" w:tplc="75CA29F2" w:tentative="1">
      <w:start w:val="1"/>
      <w:numFmt w:val="bullet"/>
      <w:lvlText w:val="o"/>
      <w:lvlJc w:val="left"/>
      <w:pPr>
        <w:ind w:left="1440" w:hanging="360"/>
      </w:pPr>
      <w:rPr>
        <w:rFonts w:ascii="Courier New" w:hAnsi="Courier New" w:cs="Courier New" w:hint="default"/>
      </w:rPr>
    </w:lvl>
    <w:lvl w:ilvl="2" w:tplc="95ECF30A" w:tentative="1">
      <w:start w:val="1"/>
      <w:numFmt w:val="bullet"/>
      <w:lvlText w:val=""/>
      <w:lvlJc w:val="left"/>
      <w:pPr>
        <w:ind w:left="2160" w:hanging="360"/>
      </w:pPr>
      <w:rPr>
        <w:rFonts w:ascii="Wingdings" w:hAnsi="Wingdings" w:hint="default"/>
      </w:rPr>
    </w:lvl>
    <w:lvl w:ilvl="3" w:tplc="73227B12" w:tentative="1">
      <w:start w:val="1"/>
      <w:numFmt w:val="bullet"/>
      <w:lvlText w:val=""/>
      <w:lvlJc w:val="left"/>
      <w:pPr>
        <w:ind w:left="2880" w:hanging="360"/>
      </w:pPr>
      <w:rPr>
        <w:rFonts w:ascii="Symbol" w:hAnsi="Symbol" w:hint="default"/>
      </w:rPr>
    </w:lvl>
    <w:lvl w:ilvl="4" w:tplc="F6FAA04A" w:tentative="1">
      <w:start w:val="1"/>
      <w:numFmt w:val="bullet"/>
      <w:lvlText w:val="o"/>
      <w:lvlJc w:val="left"/>
      <w:pPr>
        <w:ind w:left="3600" w:hanging="360"/>
      </w:pPr>
      <w:rPr>
        <w:rFonts w:ascii="Courier New" w:hAnsi="Courier New" w:cs="Courier New" w:hint="default"/>
      </w:rPr>
    </w:lvl>
    <w:lvl w:ilvl="5" w:tplc="BE0EDA46" w:tentative="1">
      <w:start w:val="1"/>
      <w:numFmt w:val="bullet"/>
      <w:lvlText w:val=""/>
      <w:lvlJc w:val="left"/>
      <w:pPr>
        <w:ind w:left="4320" w:hanging="360"/>
      </w:pPr>
      <w:rPr>
        <w:rFonts w:ascii="Wingdings" w:hAnsi="Wingdings" w:hint="default"/>
      </w:rPr>
    </w:lvl>
    <w:lvl w:ilvl="6" w:tplc="6924F5A4" w:tentative="1">
      <w:start w:val="1"/>
      <w:numFmt w:val="bullet"/>
      <w:lvlText w:val=""/>
      <w:lvlJc w:val="left"/>
      <w:pPr>
        <w:ind w:left="5040" w:hanging="360"/>
      </w:pPr>
      <w:rPr>
        <w:rFonts w:ascii="Symbol" w:hAnsi="Symbol" w:hint="default"/>
      </w:rPr>
    </w:lvl>
    <w:lvl w:ilvl="7" w:tplc="5442C6E2" w:tentative="1">
      <w:start w:val="1"/>
      <w:numFmt w:val="bullet"/>
      <w:lvlText w:val="o"/>
      <w:lvlJc w:val="left"/>
      <w:pPr>
        <w:ind w:left="5760" w:hanging="360"/>
      </w:pPr>
      <w:rPr>
        <w:rFonts w:ascii="Courier New" w:hAnsi="Courier New" w:cs="Courier New" w:hint="default"/>
      </w:rPr>
    </w:lvl>
    <w:lvl w:ilvl="8" w:tplc="7892DB5E" w:tentative="1">
      <w:start w:val="1"/>
      <w:numFmt w:val="bullet"/>
      <w:lvlText w:val=""/>
      <w:lvlJc w:val="left"/>
      <w:pPr>
        <w:ind w:left="6480" w:hanging="360"/>
      </w:pPr>
      <w:rPr>
        <w:rFonts w:ascii="Wingdings" w:hAnsi="Wingdings" w:hint="default"/>
      </w:rPr>
    </w:lvl>
  </w:abstractNum>
  <w:abstractNum w:abstractNumId="15" w15:restartNumberingAfterBreak="0">
    <w:nsid w:val="16E46496"/>
    <w:multiLevelType w:val="hybridMultilevel"/>
    <w:tmpl w:val="4BAC7FF8"/>
    <w:lvl w:ilvl="0" w:tplc="FB7E9346">
      <w:start w:val="1"/>
      <w:numFmt w:val="bullet"/>
      <w:lvlText w:val=""/>
      <w:lvlJc w:val="left"/>
      <w:pPr>
        <w:ind w:left="720" w:hanging="360"/>
      </w:pPr>
      <w:rPr>
        <w:rFonts w:ascii="Symbol" w:hAnsi="Symbol" w:hint="default"/>
      </w:rPr>
    </w:lvl>
    <w:lvl w:ilvl="1" w:tplc="5A1EC118" w:tentative="1">
      <w:start w:val="1"/>
      <w:numFmt w:val="bullet"/>
      <w:lvlText w:val="o"/>
      <w:lvlJc w:val="left"/>
      <w:pPr>
        <w:ind w:left="1440" w:hanging="360"/>
      </w:pPr>
      <w:rPr>
        <w:rFonts w:ascii="Courier New" w:hAnsi="Courier New" w:cs="Courier New" w:hint="default"/>
      </w:rPr>
    </w:lvl>
    <w:lvl w:ilvl="2" w:tplc="6F047798" w:tentative="1">
      <w:start w:val="1"/>
      <w:numFmt w:val="bullet"/>
      <w:lvlText w:val=""/>
      <w:lvlJc w:val="left"/>
      <w:pPr>
        <w:ind w:left="2160" w:hanging="360"/>
      </w:pPr>
      <w:rPr>
        <w:rFonts w:ascii="Wingdings" w:hAnsi="Wingdings" w:hint="default"/>
      </w:rPr>
    </w:lvl>
    <w:lvl w:ilvl="3" w:tplc="767E4C94" w:tentative="1">
      <w:start w:val="1"/>
      <w:numFmt w:val="bullet"/>
      <w:lvlText w:val=""/>
      <w:lvlJc w:val="left"/>
      <w:pPr>
        <w:ind w:left="2880" w:hanging="360"/>
      </w:pPr>
      <w:rPr>
        <w:rFonts w:ascii="Symbol" w:hAnsi="Symbol" w:hint="default"/>
      </w:rPr>
    </w:lvl>
    <w:lvl w:ilvl="4" w:tplc="34EEE6F0" w:tentative="1">
      <w:start w:val="1"/>
      <w:numFmt w:val="bullet"/>
      <w:lvlText w:val="o"/>
      <w:lvlJc w:val="left"/>
      <w:pPr>
        <w:ind w:left="3600" w:hanging="360"/>
      </w:pPr>
      <w:rPr>
        <w:rFonts w:ascii="Courier New" w:hAnsi="Courier New" w:cs="Courier New" w:hint="default"/>
      </w:rPr>
    </w:lvl>
    <w:lvl w:ilvl="5" w:tplc="11EE19CA" w:tentative="1">
      <w:start w:val="1"/>
      <w:numFmt w:val="bullet"/>
      <w:lvlText w:val=""/>
      <w:lvlJc w:val="left"/>
      <w:pPr>
        <w:ind w:left="4320" w:hanging="360"/>
      </w:pPr>
      <w:rPr>
        <w:rFonts w:ascii="Wingdings" w:hAnsi="Wingdings" w:hint="default"/>
      </w:rPr>
    </w:lvl>
    <w:lvl w:ilvl="6" w:tplc="E1087BCA" w:tentative="1">
      <w:start w:val="1"/>
      <w:numFmt w:val="bullet"/>
      <w:lvlText w:val=""/>
      <w:lvlJc w:val="left"/>
      <w:pPr>
        <w:ind w:left="5040" w:hanging="360"/>
      </w:pPr>
      <w:rPr>
        <w:rFonts w:ascii="Symbol" w:hAnsi="Symbol" w:hint="default"/>
      </w:rPr>
    </w:lvl>
    <w:lvl w:ilvl="7" w:tplc="67942034" w:tentative="1">
      <w:start w:val="1"/>
      <w:numFmt w:val="bullet"/>
      <w:lvlText w:val="o"/>
      <w:lvlJc w:val="left"/>
      <w:pPr>
        <w:ind w:left="5760" w:hanging="360"/>
      </w:pPr>
      <w:rPr>
        <w:rFonts w:ascii="Courier New" w:hAnsi="Courier New" w:cs="Courier New" w:hint="default"/>
      </w:rPr>
    </w:lvl>
    <w:lvl w:ilvl="8" w:tplc="B426A978" w:tentative="1">
      <w:start w:val="1"/>
      <w:numFmt w:val="bullet"/>
      <w:lvlText w:val=""/>
      <w:lvlJc w:val="left"/>
      <w:pPr>
        <w:ind w:left="6480" w:hanging="360"/>
      </w:pPr>
      <w:rPr>
        <w:rFonts w:ascii="Wingdings" w:hAnsi="Wingdings" w:hint="default"/>
      </w:rPr>
    </w:lvl>
  </w:abstractNum>
  <w:abstractNum w:abstractNumId="16" w15:restartNumberingAfterBreak="0">
    <w:nsid w:val="17210F0B"/>
    <w:multiLevelType w:val="hybridMultilevel"/>
    <w:tmpl w:val="7BEC7ABA"/>
    <w:lvl w:ilvl="0" w:tplc="614C35D0">
      <w:start w:val="1"/>
      <w:numFmt w:val="bullet"/>
      <w:lvlText w:val="-"/>
      <w:lvlJc w:val="left"/>
      <w:pPr>
        <w:ind w:left="360" w:hanging="360"/>
      </w:pPr>
      <w:rPr>
        <w:rFonts w:ascii="Calibri" w:hAnsi="Calibri" w:hint="default"/>
      </w:rPr>
    </w:lvl>
    <w:lvl w:ilvl="1" w:tplc="EAEA9B4E" w:tentative="1">
      <w:start w:val="1"/>
      <w:numFmt w:val="bullet"/>
      <w:lvlText w:val="o"/>
      <w:lvlJc w:val="left"/>
      <w:pPr>
        <w:ind w:left="1080" w:hanging="360"/>
      </w:pPr>
      <w:rPr>
        <w:rFonts w:ascii="Courier New" w:hAnsi="Courier New" w:cs="Courier New" w:hint="default"/>
      </w:rPr>
    </w:lvl>
    <w:lvl w:ilvl="2" w:tplc="A934C10A" w:tentative="1">
      <w:start w:val="1"/>
      <w:numFmt w:val="bullet"/>
      <w:lvlText w:val=""/>
      <w:lvlJc w:val="left"/>
      <w:pPr>
        <w:ind w:left="1800" w:hanging="360"/>
      </w:pPr>
      <w:rPr>
        <w:rFonts w:ascii="Wingdings" w:hAnsi="Wingdings" w:hint="default"/>
      </w:rPr>
    </w:lvl>
    <w:lvl w:ilvl="3" w:tplc="33DCF2A8" w:tentative="1">
      <w:start w:val="1"/>
      <w:numFmt w:val="bullet"/>
      <w:lvlText w:val=""/>
      <w:lvlJc w:val="left"/>
      <w:pPr>
        <w:ind w:left="2520" w:hanging="360"/>
      </w:pPr>
      <w:rPr>
        <w:rFonts w:ascii="Symbol" w:hAnsi="Symbol" w:hint="default"/>
      </w:rPr>
    </w:lvl>
    <w:lvl w:ilvl="4" w:tplc="DF14C492" w:tentative="1">
      <w:start w:val="1"/>
      <w:numFmt w:val="bullet"/>
      <w:lvlText w:val="o"/>
      <w:lvlJc w:val="left"/>
      <w:pPr>
        <w:ind w:left="3240" w:hanging="360"/>
      </w:pPr>
      <w:rPr>
        <w:rFonts w:ascii="Courier New" w:hAnsi="Courier New" w:cs="Courier New" w:hint="default"/>
      </w:rPr>
    </w:lvl>
    <w:lvl w:ilvl="5" w:tplc="A2A41198" w:tentative="1">
      <w:start w:val="1"/>
      <w:numFmt w:val="bullet"/>
      <w:lvlText w:val=""/>
      <w:lvlJc w:val="left"/>
      <w:pPr>
        <w:ind w:left="3960" w:hanging="360"/>
      </w:pPr>
      <w:rPr>
        <w:rFonts w:ascii="Wingdings" w:hAnsi="Wingdings" w:hint="default"/>
      </w:rPr>
    </w:lvl>
    <w:lvl w:ilvl="6" w:tplc="767A8282" w:tentative="1">
      <w:start w:val="1"/>
      <w:numFmt w:val="bullet"/>
      <w:lvlText w:val=""/>
      <w:lvlJc w:val="left"/>
      <w:pPr>
        <w:ind w:left="4680" w:hanging="360"/>
      </w:pPr>
      <w:rPr>
        <w:rFonts w:ascii="Symbol" w:hAnsi="Symbol" w:hint="default"/>
      </w:rPr>
    </w:lvl>
    <w:lvl w:ilvl="7" w:tplc="5EAEC8BC" w:tentative="1">
      <w:start w:val="1"/>
      <w:numFmt w:val="bullet"/>
      <w:lvlText w:val="o"/>
      <w:lvlJc w:val="left"/>
      <w:pPr>
        <w:ind w:left="5400" w:hanging="360"/>
      </w:pPr>
      <w:rPr>
        <w:rFonts w:ascii="Courier New" w:hAnsi="Courier New" w:cs="Courier New" w:hint="default"/>
      </w:rPr>
    </w:lvl>
    <w:lvl w:ilvl="8" w:tplc="92FAFDBA" w:tentative="1">
      <w:start w:val="1"/>
      <w:numFmt w:val="bullet"/>
      <w:lvlText w:val=""/>
      <w:lvlJc w:val="left"/>
      <w:pPr>
        <w:ind w:left="6120" w:hanging="360"/>
      </w:pPr>
      <w:rPr>
        <w:rFonts w:ascii="Wingdings" w:hAnsi="Wingdings" w:hint="default"/>
      </w:rPr>
    </w:lvl>
  </w:abstractNum>
  <w:abstractNum w:abstractNumId="17" w15:restartNumberingAfterBreak="0">
    <w:nsid w:val="1DE33324"/>
    <w:multiLevelType w:val="hybridMultilevel"/>
    <w:tmpl w:val="2F4E2484"/>
    <w:lvl w:ilvl="0" w:tplc="CCEACE16">
      <w:start w:val="1"/>
      <w:numFmt w:val="bullet"/>
      <w:lvlText w:val="-"/>
      <w:lvlJc w:val="left"/>
      <w:pPr>
        <w:ind w:left="720" w:hanging="360"/>
      </w:pPr>
      <w:rPr>
        <w:rFonts w:ascii="Calibri" w:hAnsi="Calibri" w:hint="default"/>
      </w:rPr>
    </w:lvl>
    <w:lvl w:ilvl="1" w:tplc="BA22484A" w:tentative="1">
      <w:start w:val="1"/>
      <w:numFmt w:val="lowerLetter"/>
      <w:lvlText w:val="%2."/>
      <w:lvlJc w:val="left"/>
      <w:pPr>
        <w:ind w:left="1440" w:hanging="360"/>
      </w:pPr>
    </w:lvl>
    <w:lvl w:ilvl="2" w:tplc="92A692D8" w:tentative="1">
      <w:start w:val="1"/>
      <w:numFmt w:val="lowerRoman"/>
      <w:lvlText w:val="%3."/>
      <w:lvlJc w:val="right"/>
      <w:pPr>
        <w:ind w:left="2160" w:hanging="180"/>
      </w:pPr>
    </w:lvl>
    <w:lvl w:ilvl="3" w:tplc="DCA668F8" w:tentative="1">
      <w:start w:val="1"/>
      <w:numFmt w:val="decimal"/>
      <w:lvlText w:val="%4."/>
      <w:lvlJc w:val="left"/>
      <w:pPr>
        <w:ind w:left="2880" w:hanging="360"/>
      </w:pPr>
    </w:lvl>
    <w:lvl w:ilvl="4" w:tplc="5BBCB19E" w:tentative="1">
      <w:start w:val="1"/>
      <w:numFmt w:val="lowerLetter"/>
      <w:lvlText w:val="%5."/>
      <w:lvlJc w:val="left"/>
      <w:pPr>
        <w:ind w:left="3600" w:hanging="360"/>
      </w:pPr>
    </w:lvl>
    <w:lvl w:ilvl="5" w:tplc="A5A63AE2" w:tentative="1">
      <w:start w:val="1"/>
      <w:numFmt w:val="lowerRoman"/>
      <w:lvlText w:val="%6."/>
      <w:lvlJc w:val="right"/>
      <w:pPr>
        <w:ind w:left="4320" w:hanging="180"/>
      </w:pPr>
    </w:lvl>
    <w:lvl w:ilvl="6" w:tplc="5874DED0" w:tentative="1">
      <w:start w:val="1"/>
      <w:numFmt w:val="decimal"/>
      <w:lvlText w:val="%7."/>
      <w:lvlJc w:val="left"/>
      <w:pPr>
        <w:ind w:left="5040" w:hanging="360"/>
      </w:pPr>
    </w:lvl>
    <w:lvl w:ilvl="7" w:tplc="7A3CB20E" w:tentative="1">
      <w:start w:val="1"/>
      <w:numFmt w:val="lowerLetter"/>
      <w:lvlText w:val="%8."/>
      <w:lvlJc w:val="left"/>
      <w:pPr>
        <w:ind w:left="5760" w:hanging="360"/>
      </w:pPr>
    </w:lvl>
    <w:lvl w:ilvl="8" w:tplc="3E1C4D28" w:tentative="1">
      <w:start w:val="1"/>
      <w:numFmt w:val="lowerRoman"/>
      <w:lvlText w:val="%9."/>
      <w:lvlJc w:val="right"/>
      <w:pPr>
        <w:ind w:left="6480" w:hanging="180"/>
      </w:pPr>
    </w:lvl>
  </w:abstractNum>
  <w:abstractNum w:abstractNumId="18" w15:restartNumberingAfterBreak="0">
    <w:nsid w:val="1DFE5DC2"/>
    <w:multiLevelType w:val="hybridMultilevel"/>
    <w:tmpl w:val="32927DE0"/>
    <w:lvl w:ilvl="0" w:tplc="2B40A6D2">
      <w:start w:val="1"/>
      <w:numFmt w:val="bullet"/>
      <w:lvlText w:val=""/>
      <w:lvlJc w:val="left"/>
      <w:pPr>
        <w:ind w:left="720" w:hanging="360"/>
      </w:pPr>
      <w:rPr>
        <w:rFonts w:ascii="Symbol" w:hAnsi="Symbol" w:hint="default"/>
      </w:rPr>
    </w:lvl>
    <w:lvl w:ilvl="1" w:tplc="5F6AC4C0" w:tentative="1">
      <w:start w:val="1"/>
      <w:numFmt w:val="bullet"/>
      <w:lvlText w:val="o"/>
      <w:lvlJc w:val="left"/>
      <w:pPr>
        <w:ind w:left="1440" w:hanging="360"/>
      </w:pPr>
      <w:rPr>
        <w:rFonts w:ascii="Courier New" w:hAnsi="Courier New" w:cs="Courier New" w:hint="default"/>
      </w:rPr>
    </w:lvl>
    <w:lvl w:ilvl="2" w:tplc="6EE2720A" w:tentative="1">
      <w:start w:val="1"/>
      <w:numFmt w:val="bullet"/>
      <w:lvlText w:val=""/>
      <w:lvlJc w:val="left"/>
      <w:pPr>
        <w:ind w:left="2160" w:hanging="360"/>
      </w:pPr>
      <w:rPr>
        <w:rFonts w:ascii="Wingdings" w:hAnsi="Wingdings" w:hint="default"/>
      </w:rPr>
    </w:lvl>
    <w:lvl w:ilvl="3" w:tplc="5EC6540E" w:tentative="1">
      <w:start w:val="1"/>
      <w:numFmt w:val="bullet"/>
      <w:lvlText w:val=""/>
      <w:lvlJc w:val="left"/>
      <w:pPr>
        <w:ind w:left="2880" w:hanging="360"/>
      </w:pPr>
      <w:rPr>
        <w:rFonts w:ascii="Symbol" w:hAnsi="Symbol" w:hint="default"/>
      </w:rPr>
    </w:lvl>
    <w:lvl w:ilvl="4" w:tplc="F758B1FC" w:tentative="1">
      <w:start w:val="1"/>
      <w:numFmt w:val="bullet"/>
      <w:lvlText w:val="o"/>
      <w:lvlJc w:val="left"/>
      <w:pPr>
        <w:ind w:left="3600" w:hanging="360"/>
      </w:pPr>
      <w:rPr>
        <w:rFonts w:ascii="Courier New" w:hAnsi="Courier New" w:cs="Courier New" w:hint="default"/>
      </w:rPr>
    </w:lvl>
    <w:lvl w:ilvl="5" w:tplc="85ACAA46" w:tentative="1">
      <w:start w:val="1"/>
      <w:numFmt w:val="bullet"/>
      <w:lvlText w:val=""/>
      <w:lvlJc w:val="left"/>
      <w:pPr>
        <w:ind w:left="4320" w:hanging="360"/>
      </w:pPr>
      <w:rPr>
        <w:rFonts w:ascii="Wingdings" w:hAnsi="Wingdings" w:hint="default"/>
      </w:rPr>
    </w:lvl>
    <w:lvl w:ilvl="6" w:tplc="BC60531E" w:tentative="1">
      <w:start w:val="1"/>
      <w:numFmt w:val="bullet"/>
      <w:lvlText w:val=""/>
      <w:lvlJc w:val="left"/>
      <w:pPr>
        <w:ind w:left="5040" w:hanging="360"/>
      </w:pPr>
      <w:rPr>
        <w:rFonts w:ascii="Symbol" w:hAnsi="Symbol" w:hint="default"/>
      </w:rPr>
    </w:lvl>
    <w:lvl w:ilvl="7" w:tplc="06EE56AE" w:tentative="1">
      <w:start w:val="1"/>
      <w:numFmt w:val="bullet"/>
      <w:lvlText w:val="o"/>
      <w:lvlJc w:val="left"/>
      <w:pPr>
        <w:ind w:left="5760" w:hanging="360"/>
      </w:pPr>
      <w:rPr>
        <w:rFonts w:ascii="Courier New" w:hAnsi="Courier New" w:cs="Courier New" w:hint="default"/>
      </w:rPr>
    </w:lvl>
    <w:lvl w:ilvl="8" w:tplc="DF3ED7C8" w:tentative="1">
      <w:start w:val="1"/>
      <w:numFmt w:val="bullet"/>
      <w:lvlText w:val=""/>
      <w:lvlJc w:val="left"/>
      <w:pPr>
        <w:ind w:left="6480" w:hanging="360"/>
      </w:pPr>
      <w:rPr>
        <w:rFonts w:ascii="Wingdings" w:hAnsi="Wingdings" w:hint="default"/>
      </w:rPr>
    </w:lvl>
  </w:abstractNum>
  <w:abstractNum w:abstractNumId="19" w15:restartNumberingAfterBreak="0">
    <w:nsid w:val="21E1690B"/>
    <w:multiLevelType w:val="hybridMultilevel"/>
    <w:tmpl w:val="45403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27C35C2"/>
    <w:multiLevelType w:val="hybridMultilevel"/>
    <w:tmpl w:val="24902F50"/>
    <w:lvl w:ilvl="0" w:tplc="F3441AD8">
      <w:start w:val="1"/>
      <w:numFmt w:val="bullet"/>
      <w:lvlText w:val=""/>
      <w:lvlJc w:val="left"/>
      <w:pPr>
        <w:ind w:left="766" w:hanging="360"/>
      </w:pPr>
      <w:rPr>
        <w:rFonts w:ascii="Symbol" w:hAnsi="Symbol" w:hint="default"/>
      </w:rPr>
    </w:lvl>
    <w:lvl w:ilvl="1" w:tplc="0FE65554" w:tentative="1">
      <w:start w:val="1"/>
      <w:numFmt w:val="bullet"/>
      <w:lvlText w:val="o"/>
      <w:lvlJc w:val="left"/>
      <w:pPr>
        <w:ind w:left="1486" w:hanging="360"/>
      </w:pPr>
      <w:rPr>
        <w:rFonts w:ascii="Courier New" w:hAnsi="Courier New" w:cs="Courier New" w:hint="default"/>
      </w:rPr>
    </w:lvl>
    <w:lvl w:ilvl="2" w:tplc="01346D1C" w:tentative="1">
      <w:start w:val="1"/>
      <w:numFmt w:val="bullet"/>
      <w:lvlText w:val=""/>
      <w:lvlJc w:val="left"/>
      <w:pPr>
        <w:ind w:left="2206" w:hanging="360"/>
      </w:pPr>
      <w:rPr>
        <w:rFonts w:ascii="Wingdings" w:hAnsi="Wingdings" w:hint="default"/>
      </w:rPr>
    </w:lvl>
    <w:lvl w:ilvl="3" w:tplc="559234CA" w:tentative="1">
      <w:start w:val="1"/>
      <w:numFmt w:val="bullet"/>
      <w:lvlText w:val=""/>
      <w:lvlJc w:val="left"/>
      <w:pPr>
        <w:ind w:left="2926" w:hanging="360"/>
      </w:pPr>
      <w:rPr>
        <w:rFonts w:ascii="Symbol" w:hAnsi="Symbol" w:hint="default"/>
      </w:rPr>
    </w:lvl>
    <w:lvl w:ilvl="4" w:tplc="9D26301E" w:tentative="1">
      <w:start w:val="1"/>
      <w:numFmt w:val="bullet"/>
      <w:lvlText w:val="o"/>
      <w:lvlJc w:val="left"/>
      <w:pPr>
        <w:ind w:left="3646" w:hanging="360"/>
      </w:pPr>
      <w:rPr>
        <w:rFonts w:ascii="Courier New" w:hAnsi="Courier New" w:cs="Courier New" w:hint="default"/>
      </w:rPr>
    </w:lvl>
    <w:lvl w:ilvl="5" w:tplc="74625A2C" w:tentative="1">
      <w:start w:val="1"/>
      <w:numFmt w:val="bullet"/>
      <w:lvlText w:val=""/>
      <w:lvlJc w:val="left"/>
      <w:pPr>
        <w:ind w:left="4366" w:hanging="360"/>
      </w:pPr>
      <w:rPr>
        <w:rFonts w:ascii="Wingdings" w:hAnsi="Wingdings" w:hint="default"/>
      </w:rPr>
    </w:lvl>
    <w:lvl w:ilvl="6" w:tplc="C076115C" w:tentative="1">
      <w:start w:val="1"/>
      <w:numFmt w:val="bullet"/>
      <w:lvlText w:val=""/>
      <w:lvlJc w:val="left"/>
      <w:pPr>
        <w:ind w:left="5086" w:hanging="360"/>
      </w:pPr>
      <w:rPr>
        <w:rFonts w:ascii="Symbol" w:hAnsi="Symbol" w:hint="default"/>
      </w:rPr>
    </w:lvl>
    <w:lvl w:ilvl="7" w:tplc="5A68C0BE" w:tentative="1">
      <w:start w:val="1"/>
      <w:numFmt w:val="bullet"/>
      <w:lvlText w:val="o"/>
      <w:lvlJc w:val="left"/>
      <w:pPr>
        <w:ind w:left="5806" w:hanging="360"/>
      </w:pPr>
      <w:rPr>
        <w:rFonts w:ascii="Courier New" w:hAnsi="Courier New" w:cs="Courier New" w:hint="default"/>
      </w:rPr>
    </w:lvl>
    <w:lvl w:ilvl="8" w:tplc="F28EBB2C" w:tentative="1">
      <w:start w:val="1"/>
      <w:numFmt w:val="bullet"/>
      <w:lvlText w:val=""/>
      <w:lvlJc w:val="left"/>
      <w:pPr>
        <w:ind w:left="6526" w:hanging="360"/>
      </w:pPr>
      <w:rPr>
        <w:rFonts w:ascii="Wingdings" w:hAnsi="Wingdings" w:hint="default"/>
      </w:rPr>
    </w:lvl>
  </w:abstractNum>
  <w:abstractNum w:abstractNumId="21" w15:restartNumberingAfterBreak="0">
    <w:nsid w:val="24C257D3"/>
    <w:multiLevelType w:val="hybridMultilevel"/>
    <w:tmpl w:val="4A5E61DC"/>
    <w:lvl w:ilvl="0" w:tplc="0CFC7FEC">
      <w:numFmt w:val="bullet"/>
      <w:lvlText w:val="-"/>
      <w:lvlJc w:val="left"/>
      <w:pPr>
        <w:ind w:left="720" w:hanging="360"/>
      </w:pPr>
      <w:rPr>
        <w:rFonts w:ascii="Arial" w:eastAsiaTheme="minorHAnsi" w:hAnsi="Arial" w:cs="Arial" w:hint="default"/>
      </w:rPr>
    </w:lvl>
    <w:lvl w:ilvl="1" w:tplc="0E66A13A" w:tentative="1">
      <w:start w:val="1"/>
      <w:numFmt w:val="bullet"/>
      <w:lvlText w:val="o"/>
      <w:lvlJc w:val="left"/>
      <w:pPr>
        <w:ind w:left="1440" w:hanging="360"/>
      </w:pPr>
      <w:rPr>
        <w:rFonts w:ascii="Courier New" w:hAnsi="Courier New" w:cs="Courier New" w:hint="default"/>
      </w:rPr>
    </w:lvl>
    <w:lvl w:ilvl="2" w:tplc="CE7AAF3A" w:tentative="1">
      <w:start w:val="1"/>
      <w:numFmt w:val="bullet"/>
      <w:lvlText w:val=""/>
      <w:lvlJc w:val="left"/>
      <w:pPr>
        <w:ind w:left="2160" w:hanging="360"/>
      </w:pPr>
      <w:rPr>
        <w:rFonts w:ascii="Wingdings" w:hAnsi="Wingdings" w:hint="default"/>
      </w:rPr>
    </w:lvl>
    <w:lvl w:ilvl="3" w:tplc="B002E870" w:tentative="1">
      <w:start w:val="1"/>
      <w:numFmt w:val="bullet"/>
      <w:lvlText w:val=""/>
      <w:lvlJc w:val="left"/>
      <w:pPr>
        <w:ind w:left="2880" w:hanging="360"/>
      </w:pPr>
      <w:rPr>
        <w:rFonts w:ascii="Symbol" w:hAnsi="Symbol" w:hint="default"/>
      </w:rPr>
    </w:lvl>
    <w:lvl w:ilvl="4" w:tplc="C4183F16" w:tentative="1">
      <w:start w:val="1"/>
      <w:numFmt w:val="bullet"/>
      <w:lvlText w:val="o"/>
      <w:lvlJc w:val="left"/>
      <w:pPr>
        <w:ind w:left="3600" w:hanging="360"/>
      </w:pPr>
      <w:rPr>
        <w:rFonts w:ascii="Courier New" w:hAnsi="Courier New" w:cs="Courier New" w:hint="default"/>
      </w:rPr>
    </w:lvl>
    <w:lvl w:ilvl="5" w:tplc="79B2039C" w:tentative="1">
      <w:start w:val="1"/>
      <w:numFmt w:val="bullet"/>
      <w:lvlText w:val=""/>
      <w:lvlJc w:val="left"/>
      <w:pPr>
        <w:ind w:left="4320" w:hanging="360"/>
      </w:pPr>
      <w:rPr>
        <w:rFonts w:ascii="Wingdings" w:hAnsi="Wingdings" w:hint="default"/>
      </w:rPr>
    </w:lvl>
    <w:lvl w:ilvl="6" w:tplc="D81C2360" w:tentative="1">
      <w:start w:val="1"/>
      <w:numFmt w:val="bullet"/>
      <w:lvlText w:val=""/>
      <w:lvlJc w:val="left"/>
      <w:pPr>
        <w:ind w:left="5040" w:hanging="360"/>
      </w:pPr>
      <w:rPr>
        <w:rFonts w:ascii="Symbol" w:hAnsi="Symbol" w:hint="default"/>
      </w:rPr>
    </w:lvl>
    <w:lvl w:ilvl="7" w:tplc="A1445ABC" w:tentative="1">
      <w:start w:val="1"/>
      <w:numFmt w:val="bullet"/>
      <w:lvlText w:val="o"/>
      <w:lvlJc w:val="left"/>
      <w:pPr>
        <w:ind w:left="5760" w:hanging="360"/>
      </w:pPr>
      <w:rPr>
        <w:rFonts w:ascii="Courier New" w:hAnsi="Courier New" w:cs="Courier New" w:hint="default"/>
      </w:rPr>
    </w:lvl>
    <w:lvl w:ilvl="8" w:tplc="376483A6" w:tentative="1">
      <w:start w:val="1"/>
      <w:numFmt w:val="bullet"/>
      <w:lvlText w:val=""/>
      <w:lvlJc w:val="left"/>
      <w:pPr>
        <w:ind w:left="6480" w:hanging="360"/>
      </w:pPr>
      <w:rPr>
        <w:rFonts w:ascii="Wingdings" w:hAnsi="Wingdings" w:hint="default"/>
      </w:rPr>
    </w:lvl>
  </w:abstractNum>
  <w:abstractNum w:abstractNumId="22" w15:restartNumberingAfterBreak="0">
    <w:nsid w:val="24E64E99"/>
    <w:multiLevelType w:val="hybridMultilevel"/>
    <w:tmpl w:val="2F040168"/>
    <w:lvl w:ilvl="0" w:tplc="F64667B8">
      <w:start w:val="1"/>
      <w:numFmt w:val="bullet"/>
      <w:lvlText w:val="-"/>
      <w:lvlJc w:val="left"/>
      <w:pPr>
        <w:ind w:left="720" w:hanging="360"/>
      </w:pPr>
      <w:rPr>
        <w:rFonts w:ascii="Calibri" w:hAnsi="Calibri" w:hint="default"/>
      </w:rPr>
    </w:lvl>
    <w:lvl w:ilvl="1" w:tplc="889E7D9E" w:tentative="1">
      <w:start w:val="1"/>
      <w:numFmt w:val="bullet"/>
      <w:lvlText w:val="o"/>
      <w:lvlJc w:val="left"/>
      <w:pPr>
        <w:ind w:left="1440" w:hanging="360"/>
      </w:pPr>
      <w:rPr>
        <w:rFonts w:ascii="Courier New" w:hAnsi="Courier New" w:cs="Courier New" w:hint="default"/>
      </w:rPr>
    </w:lvl>
    <w:lvl w:ilvl="2" w:tplc="A4944450" w:tentative="1">
      <w:start w:val="1"/>
      <w:numFmt w:val="bullet"/>
      <w:lvlText w:val=""/>
      <w:lvlJc w:val="left"/>
      <w:pPr>
        <w:ind w:left="2160" w:hanging="360"/>
      </w:pPr>
      <w:rPr>
        <w:rFonts w:ascii="Wingdings" w:hAnsi="Wingdings" w:hint="default"/>
      </w:rPr>
    </w:lvl>
    <w:lvl w:ilvl="3" w:tplc="22627C6C" w:tentative="1">
      <w:start w:val="1"/>
      <w:numFmt w:val="bullet"/>
      <w:lvlText w:val=""/>
      <w:lvlJc w:val="left"/>
      <w:pPr>
        <w:ind w:left="2880" w:hanging="360"/>
      </w:pPr>
      <w:rPr>
        <w:rFonts w:ascii="Symbol" w:hAnsi="Symbol" w:hint="default"/>
      </w:rPr>
    </w:lvl>
    <w:lvl w:ilvl="4" w:tplc="A7389912" w:tentative="1">
      <w:start w:val="1"/>
      <w:numFmt w:val="bullet"/>
      <w:lvlText w:val="o"/>
      <w:lvlJc w:val="left"/>
      <w:pPr>
        <w:ind w:left="3600" w:hanging="360"/>
      </w:pPr>
      <w:rPr>
        <w:rFonts w:ascii="Courier New" w:hAnsi="Courier New" w:cs="Courier New" w:hint="default"/>
      </w:rPr>
    </w:lvl>
    <w:lvl w:ilvl="5" w:tplc="BA641650" w:tentative="1">
      <w:start w:val="1"/>
      <w:numFmt w:val="bullet"/>
      <w:lvlText w:val=""/>
      <w:lvlJc w:val="left"/>
      <w:pPr>
        <w:ind w:left="4320" w:hanging="360"/>
      </w:pPr>
      <w:rPr>
        <w:rFonts w:ascii="Wingdings" w:hAnsi="Wingdings" w:hint="default"/>
      </w:rPr>
    </w:lvl>
    <w:lvl w:ilvl="6" w:tplc="5240B12C" w:tentative="1">
      <w:start w:val="1"/>
      <w:numFmt w:val="bullet"/>
      <w:lvlText w:val=""/>
      <w:lvlJc w:val="left"/>
      <w:pPr>
        <w:ind w:left="5040" w:hanging="360"/>
      </w:pPr>
      <w:rPr>
        <w:rFonts w:ascii="Symbol" w:hAnsi="Symbol" w:hint="default"/>
      </w:rPr>
    </w:lvl>
    <w:lvl w:ilvl="7" w:tplc="768403AE" w:tentative="1">
      <w:start w:val="1"/>
      <w:numFmt w:val="bullet"/>
      <w:lvlText w:val="o"/>
      <w:lvlJc w:val="left"/>
      <w:pPr>
        <w:ind w:left="5760" w:hanging="360"/>
      </w:pPr>
      <w:rPr>
        <w:rFonts w:ascii="Courier New" w:hAnsi="Courier New" w:cs="Courier New" w:hint="default"/>
      </w:rPr>
    </w:lvl>
    <w:lvl w:ilvl="8" w:tplc="A538D384" w:tentative="1">
      <w:start w:val="1"/>
      <w:numFmt w:val="bullet"/>
      <w:lvlText w:val=""/>
      <w:lvlJc w:val="left"/>
      <w:pPr>
        <w:ind w:left="6480" w:hanging="360"/>
      </w:pPr>
      <w:rPr>
        <w:rFonts w:ascii="Wingdings" w:hAnsi="Wingdings" w:hint="default"/>
      </w:rPr>
    </w:lvl>
  </w:abstractNum>
  <w:abstractNum w:abstractNumId="23" w15:restartNumberingAfterBreak="0">
    <w:nsid w:val="25D2245D"/>
    <w:multiLevelType w:val="hybridMultilevel"/>
    <w:tmpl w:val="598E2AFC"/>
    <w:lvl w:ilvl="0" w:tplc="A142E116">
      <w:numFmt w:val="bullet"/>
      <w:lvlText w:val="-"/>
      <w:lvlJc w:val="left"/>
      <w:pPr>
        <w:ind w:left="900" w:hanging="360"/>
      </w:pPr>
      <w:rPr>
        <w:rFonts w:ascii="Arial" w:eastAsia="Arial" w:hAnsi="Arial" w:cs="Arial" w:hint="default"/>
      </w:rPr>
    </w:lvl>
    <w:lvl w:ilvl="1" w:tplc="8B0CDBA4" w:tentative="1">
      <w:start w:val="1"/>
      <w:numFmt w:val="bullet"/>
      <w:lvlText w:val="o"/>
      <w:lvlJc w:val="left"/>
      <w:pPr>
        <w:ind w:left="1440" w:hanging="360"/>
      </w:pPr>
      <w:rPr>
        <w:rFonts w:ascii="Courier New" w:hAnsi="Courier New" w:cs="Courier New" w:hint="default"/>
      </w:rPr>
    </w:lvl>
    <w:lvl w:ilvl="2" w:tplc="B558A2EA" w:tentative="1">
      <w:start w:val="1"/>
      <w:numFmt w:val="bullet"/>
      <w:lvlText w:val=""/>
      <w:lvlJc w:val="left"/>
      <w:pPr>
        <w:ind w:left="2160" w:hanging="360"/>
      </w:pPr>
      <w:rPr>
        <w:rFonts w:ascii="Wingdings" w:hAnsi="Wingdings" w:hint="default"/>
      </w:rPr>
    </w:lvl>
    <w:lvl w:ilvl="3" w:tplc="549EB266" w:tentative="1">
      <w:start w:val="1"/>
      <w:numFmt w:val="bullet"/>
      <w:lvlText w:val=""/>
      <w:lvlJc w:val="left"/>
      <w:pPr>
        <w:ind w:left="2880" w:hanging="360"/>
      </w:pPr>
      <w:rPr>
        <w:rFonts w:ascii="Symbol" w:hAnsi="Symbol" w:hint="default"/>
      </w:rPr>
    </w:lvl>
    <w:lvl w:ilvl="4" w:tplc="7AEA0502" w:tentative="1">
      <w:start w:val="1"/>
      <w:numFmt w:val="bullet"/>
      <w:lvlText w:val="o"/>
      <w:lvlJc w:val="left"/>
      <w:pPr>
        <w:ind w:left="3600" w:hanging="360"/>
      </w:pPr>
      <w:rPr>
        <w:rFonts w:ascii="Courier New" w:hAnsi="Courier New" w:cs="Courier New" w:hint="default"/>
      </w:rPr>
    </w:lvl>
    <w:lvl w:ilvl="5" w:tplc="A20A0CF0" w:tentative="1">
      <w:start w:val="1"/>
      <w:numFmt w:val="bullet"/>
      <w:lvlText w:val=""/>
      <w:lvlJc w:val="left"/>
      <w:pPr>
        <w:ind w:left="4320" w:hanging="360"/>
      </w:pPr>
      <w:rPr>
        <w:rFonts w:ascii="Wingdings" w:hAnsi="Wingdings" w:hint="default"/>
      </w:rPr>
    </w:lvl>
    <w:lvl w:ilvl="6" w:tplc="D4A2F0B6" w:tentative="1">
      <w:start w:val="1"/>
      <w:numFmt w:val="bullet"/>
      <w:lvlText w:val=""/>
      <w:lvlJc w:val="left"/>
      <w:pPr>
        <w:ind w:left="5040" w:hanging="360"/>
      </w:pPr>
      <w:rPr>
        <w:rFonts w:ascii="Symbol" w:hAnsi="Symbol" w:hint="default"/>
      </w:rPr>
    </w:lvl>
    <w:lvl w:ilvl="7" w:tplc="009A6E9C" w:tentative="1">
      <w:start w:val="1"/>
      <w:numFmt w:val="bullet"/>
      <w:lvlText w:val="o"/>
      <w:lvlJc w:val="left"/>
      <w:pPr>
        <w:ind w:left="5760" w:hanging="360"/>
      </w:pPr>
      <w:rPr>
        <w:rFonts w:ascii="Courier New" w:hAnsi="Courier New" w:cs="Courier New" w:hint="default"/>
      </w:rPr>
    </w:lvl>
    <w:lvl w:ilvl="8" w:tplc="B8225E68" w:tentative="1">
      <w:start w:val="1"/>
      <w:numFmt w:val="bullet"/>
      <w:lvlText w:val=""/>
      <w:lvlJc w:val="left"/>
      <w:pPr>
        <w:ind w:left="6480" w:hanging="360"/>
      </w:pPr>
      <w:rPr>
        <w:rFonts w:ascii="Wingdings" w:hAnsi="Wingdings" w:hint="default"/>
      </w:rPr>
    </w:lvl>
  </w:abstractNum>
  <w:abstractNum w:abstractNumId="24" w15:restartNumberingAfterBreak="0">
    <w:nsid w:val="26F24435"/>
    <w:multiLevelType w:val="multilevel"/>
    <w:tmpl w:val="BF48C5B0"/>
    <w:numStyleLink w:val="ListNumbers"/>
  </w:abstractNum>
  <w:abstractNum w:abstractNumId="25" w15:restartNumberingAfterBreak="0">
    <w:nsid w:val="27701FCC"/>
    <w:multiLevelType w:val="multilevel"/>
    <w:tmpl w:val="70D4F4BE"/>
    <w:numStyleLink w:val="AlphaList"/>
  </w:abstractNum>
  <w:abstractNum w:abstractNumId="26" w15:restartNumberingAfterBreak="0">
    <w:nsid w:val="29BC4319"/>
    <w:multiLevelType w:val="hybridMultilevel"/>
    <w:tmpl w:val="C1464F68"/>
    <w:lvl w:ilvl="0" w:tplc="7D549444">
      <w:start w:val="1"/>
      <w:numFmt w:val="bullet"/>
      <w:lvlText w:val=""/>
      <w:lvlJc w:val="left"/>
      <w:pPr>
        <w:ind w:left="720" w:hanging="360"/>
      </w:pPr>
      <w:rPr>
        <w:rFonts w:ascii="Symbol" w:hAnsi="Symbol" w:hint="default"/>
      </w:rPr>
    </w:lvl>
    <w:lvl w:ilvl="1" w:tplc="9022ED18" w:tentative="1">
      <w:start w:val="1"/>
      <w:numFmt w:val="bullet"/>
      <w:lvlText w:val="o"/>
      <w:lvlJc w:val="left"/>
      <w:pPr>
        <w:ind w:left="1440" w:hanging="360"/>
      </w:pPr>
      <w:rPr>
        <w:rFonts w:ascii="Courier New" w:hAnsi="Courier New" w:cs="Courier New" w:hint="default"/>
      </w:rPr>
    </w:lvl>
    <w:lvl w:ilvl="2" w:tplc="2F821188" w:tentative="1">
      <w:start w:val="1"/>
      <w:numFmt w:val="bullet"/>
      <w:lvlText w:val=""/>
      <w:lvlJc w:val="left"/>
      <w:pPr>
        <w:ind w:left="2160" w:hanging="360"/>
      </w:pPr>
      <w:rPr>
        <w:rFonts w:ascii="Wingdings" w:hAnsi="Wingdings" w:hint="default"/>
      </w:rPr>
    </w:lvl>
    <w:lvl w:ilvl="3" w:tplc="CF8010CC" w:tentative="1">
      <w:start w:val="1"/>
      <w:numFmt w:val="bullet"/>
      <w:lvlText w:val=""/>
      <w:lvlJc w:val="left"/>
      <w:pPr>
        <w:ind w:left="2880" w:hanging="360"/>
      </w:pPr>
      <w:rPr>
        <w:rFonts w:ascii="Symbol" w:hAnsi="Symbol" w:hint="default"/>
      </w:rPr>
    </w:lvl>
    <w:lvl w:ilvl="4" w:tplc="C1546240" w:tentative="1">
      <w:start w:val="1"/>
      <w:numFmt w:val="bullet"/>
      <w:lvlText w:val="o"/>
      <w:lvlJc w:val="left"/>
      <w:pPr>
        <w:ind w:left="3600" w:hanging="360"/>
      </w:pPr>
      <w:rPr>
        <w:rFonts w:ascii="Courier New" w:hAnsi="Courier New" w:cs="Courier New" w:hint="default"/>
      </w:rPr>
    </w:lvl>
    <w:lvl w:ilvl="5" w:tplc="A9629A00" w:tentative="1">
      <w:start w:val="1"/>
      <w:numFmt w:val="bullet"/>
      <w:lvlText w:val=""/>
      <w:lvlJc w:val="left"/>
      <w:pPr>
        <w:ind w:left="4320" w:hanging="360"/>
      </w:pPr>
      <w:rPr>
        <w:rFonts w:ascii="Wingdings" w:hAnsi="Wingdings" w:hint="default"/>
      </w:rPr>
    </w:lvl>
    <w:lvl w:ilvl="6" w:tplc="8F041E40" w:tentative="1">
      <w:start w:val="1"/>
      <w:numFmt w:val="bullet"/>
      <w:lvlText w:val=""/>
      <w:lvlJc w:val="left"/>
      <w:pPr>
        <w:ind w:left="5040" w:hanging="360"/>
      </w:pPr>
      <w:rPr>
        <w:rFonts w:ascii="Symbol" w:hAnsi="Symbol" w:hint="default"/>
      </w:rPr>
    </w:lvl>
    <w:lvl w:ilvl="7" w:tplc="D12C292A" w:tentative="1">
      <w:start w:val="1"/>
      <w:numFmt w:val="bullet"/>
      <w:lvlText w:val="o"/>
      <w:lvlJc w:val="left"/>
      <w:pPr>
        <w:ind w:left="5760" w:hanging="360"/>
      </w:pPr>
      <w:rPr>
        <w:rFonts w:ascii="Courier New" w:hAnsi="Courier New" w:cs="Courier New" w:hint="default"/>
      </w:rPr>
    </w:lvl>
    <w:lvl w:ilvl="8" w:tplc="BD9CBC84" w:tentative="1">
      <w:start w:val="1"/>
      <w:numFmt w:val="bullet"/>
      <w:lvlText w:val=""/>
      <w:lvlJc w:val="left"/>
      <w:pPr>
        <w:ind w:left="6480" w:hanging="360"/>
      </w:pPr>
      <w:rPr>
        <w:rFonts w:ascii="Wingdings" w:hAnsi="Wingdings" w:hint="default"/>
      </w:rPr>
    </w:lvl>
  </w:abstractNum>
  <w:abstractNum w:abstractNumId="27" w15:restartNumberingAfterBreak="0">
    <w:nsid w:val="2BE52EC9"/>
    <w:multiLevelType w:val="multilevel"/>
    <w:tmpl w:val="776250E0"/>
    <w:lvl w:ilvl="0">
      <w:start w:val="1"/>
      <w:numFmt w:val="decimal"/>
      <w:lvlText w:val="Section %1."/>
      <w:lvlJc w:val="left"/>
      <w:pPr>
        <w:ind w:left="454" w:hanging="454"/>
      </w:pPr>
      <w:rPr>
        <w:rFonts w:hint="default"/>
      </w:rPr>
    </w:lvl>
    <w:lvl w:ilvl="1">
      <w:start w:val="1"/>
      <w:numFmt w:val="decimal"/>
      <w:lvlText w:val="%1.%2"/>
      <w:lvlJc w:val="left"/>
      <w:pPr>
        <w:ind w:left="624" w:hanging="624"/>
      </w:pPr>
      <w:rPr>
        <w:rFonts w:hint="default"/>
      </w:rPr>
    </w:lvl>
    <w:lvl w:ilvl="2">
      <w:start w:val="1"/>
      <w:numFmt w:val="upperLetter"/>
      <w:pStyle w:val="ListHeading3"/>
      <w:lvlText w:val="%1.%2.%3"/>
      <w:lvlJc w:val="left"/>
      <w:pPr>
        <w:ind w:left="851" w:hanging="851"/>
      </w:pPr>
      <w:rPr>
        <w:rFonts w:hint="default"/>
      </w:rPr>
    </w:lvl>
    <w:lvl w:ilvl="3">
      <w:start w:val="1"/>
      <w:numFmt w:val="decimal"/>
      <w:pStyle w:val="ListHeading4"/>
      <w:lvlText w:val="%1.%2.%3.%4"/>
      <w:lvlJc w:val="left"/>
      <w:pPr>
        <w:ind w:left="964" w:hanging="964"/>
      </w:pPr>
      <w:rPr>
        <w:rFonts w:hint="default"/>
      </w:rPr>
    </w:lvl>
    <w:lvl w:ilvl="4">
      <w:start w:val="1"/>
      <w:numFmt w:val="decimal"/>
      <w:pStyle w:val="ListHeading5"/>
      <w:lvlText w:val="%1.%2.%3.%4.%5"/>
      <w:lvlJc w:val="left"/>
      <w:pPr>
        <w:ind w:left="1191" w:hanging="1191"/>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8" w15:restartNumberingAfterBreak="0">
    <w:nsid w:val="2C28419A"/>
    <w:multiLevelType w:val="hybridMultilevel"/>
    <w:tmpl w:val="50EE3F80"/>
    <w:lvl w:ilvl="0" w:tplc="61569C7E">
      <w:start w:val="1"/>
      <w:numFmt w:val="bullet"/>
      <w:lvlText w:val=""/>
      <w:lvlJc w:val="left"/>
      <w:pPr>
        <w:ind w:left="720" w:hanging="360"/>
      </w:pPr>
      <w:rPr>
        <w:rFonts w:ascii="Symbol" w:hAnsi="Symbol" w:hint="default"/>
      </w:rPr>
    </w:lvl>
    <w:lvl w:ilvl="1" w:tplc="F91C6988" w:tentative="1">
      <w:start w:val="1"/>
      <w:numFmt w:val="bullet"/>
      <w:lvlText w:val="o"/>
      <w:lvlJc w:val="left"/>
      <w:pPr>
        <w:ind w:left="1440" w:hanging="360"/>
      </w:pPr>
      <w:rPr>
        <w:rFonts w:ascii="Courier New" w:hAnsi="Courier New" w:cs="Courier New" w:hint="default"/>
      </w:rPr>
    </w:lvl>
    <w:lvl w:ilvl="2" w:tplc="F800B618" w:tentative="1">
      <w:start w:val="1"/>
      <w:numFmt w:val="bullet"/>
      <w:lvlText w:val=""/>
      <w:lvlJc w:val="left"/>
      <w:pPr>
        <w:ind w:left="2160" w:hanging="360"/>
      </w:pPr>
      <w:rPr>
        <w:rFonts w:ascii="Wingdings" w:hAnsi="Wingdings" w:hint="default"/>
      </w:rPr>
    </w:lvl>
    <w:lvl w:ilvl="3" w:tplc="2BA8569C" w:tentative="1">
      <w:start w:val="1"/>
      <w:numFmt w:val="bullet"/>
      <w:lvlText w:val=""/>
      <w:lvlJc w:val="left"/>
      <w:pPr>
        <w:ind w:left="2880" w:hanging="360"/>
      </w:pPr>
      <w:rPr>
        <w:rFonts w:ascii="Symbol" w:hAnsi="Symbol" w:hint="default"/>
      </w:rPr>
    </w:lvl>
    <w:lvl w:ilvl="4" w:tplc="23F4B8C0" w:tentative="1">
      <w:start w:val="1"/>
      <w:numFmt w:val="bullet"/>
      <w:lvlText w:val="o"/>
      <w:lvlJc w:val="left"/>
      <w:pPr>
        <w:ind w:left="3600" w:hanging="360"/>
      </w:pPr>
      <w:rPr>
        <w:rFonts w:ascii="Courier New" w:hAnsi="Courier New" w:cs="Courier New" w:hint="default"/>
      </w:rPr>
    </w:lvl>
    <w:lvl w:ilvl="5" w:tplc="4C84B36E" w:tentative="1">
      <w:start w:val="1"/>
      <w:numFmt w:val="bullet"/>
      <w:lvlText w:val=""/>
      <w:lvlJc w:val="left"/>
      <w:pPr>
        <w:ind w:left="4320" w:hanging="360"/>
      </w:pPr>
      <w:rPr>
        <w:rFonts w:ascii="Wingdings" w:hAnsi="Wingdings" w:hint="default"/>
      </w:rPr>
    </w:lvl>
    <w:lvl w:ilvl="6" w:tplc="092E7EB6" w:tentative="1">
      <w:start w:val="1"/>
      <w:numFmt w:val="bullet"/>
      <w:lvlText w:val=""/>
      <w:lvlJc w:val="left"/>
      <w:pPr>
        <w:ind w:left="5040" w:hanging="360"/>
      </w:pPr>
      <w:rPr>
        <w:rFonts w:ascii="Symbol" w:hAnsi="Symbol" w:hint="default"/>
      </w:rPr>
    </w:lvl>
    <w:lvl w:ilvl="7" w:tplc="6F28BAAE" w:tentative="1">
      <w:start w:val="1"/>
      <w:numFmt w:val="bullet"/>
      <w:lvlText w:val="o"/>
      <w:lvlJc w:val="left"/>
      <w:pPr>
        <w:ind w:left="5760" w:hanging="360"/>
      </w:pPr>
      <w:rPr>
        <w:rFonts w:ascii="Courier New" w:hAnsi="Courier New" w:cs="Courier New" w:hint="default"/>
      </w:rPr>
    </w:lvl>
    <w:lvl w:ilvl="8" w:tplc="2B0E047C" w:tentative="1">
      <w:start w:val="1"/>
      <w:numFmt w:val="bullet"/>
      <w:lvlText w:val=""/>
      <w:lvlJc w:val="left"/>
      <w:pPr>
        <w:ind w:left="6480" w:hanging="360"/>
      </w:pPr>
      <w:rPr>
        <w:rFonts w:ascii="Wingdings" w:hAnsi="Wingdings" w:hint="default"/>
      </w:rPr>
    </w:lvl>
  </w:abstractNum>
  <w:abstractNum w:abstractNumId="29" w15:restartNumberingAfterBreak="0">
    <w:nsid w:val="2F8828E6"/>
    <w:multiLevelType w:val="hybridMultilevel"/>
    <w:tmpl w:val="5AA27FF8"/>
    <w:lvl w:ilvl="0" w:tplc="1DB65882">
      <w:start w:val="1"/>
      <w:numFmt w:val="decimal"/>
      <w:lvlText w:val="%1."/>
      <w:lvlJc w:val="left"/>
      <w:pPr>
        <w:ind w:left="720" w:hanging="360"/>
      </w:pPr>
      <w:rPr>
        <w:rFonts w:hint="default"/>
      </w:rPr>
    </w:lvl>
    <w:lvl w:ilvl="1" w:tplc="E1041818">
      <w:start w:val="1"/>
      <w:numFmt w:val="bullet"/>
      <w:lvlText w:val="o"/>
      <w:lvlJc w:val="left"/>
      <w:pPr>
        <w:ind w:left="1440" w:hanging="360"/>
      </w:pPr>
      <w:rPr>
        <w:rFonts w:ascii="Courier New" w:hAnsi="Courier New" w:cs="Courier New" w:hint="default"/>
      </w:rPr>
    </w:lvl>
    <w:lvl w:ilvl="2" w:tplc="C1A2018C" w:tentative="1">
      <w:start w:val="1"/>
      <w:numFmt w:val="bullet"/>
      <w:lvlText w:val=""/>
      <w:lvlJc w:val="left"/>
      <w:pPr>
        <w:ind w:left="2160" w:hanging="360"/>
      </w:pPr>
      <w:rPr>
        <w:rFonts w:ascii="Wingdings" w:hAnsi="Wingdings" w:hint="default"/>
      </w:rPr>
    </w:lvl>
    <w:lvl w:ilvl="3" w:tplc="C6B46B3E" w:tentative="1">
      <w:start w:val="1"/>
      <w:numFmt w:val="bullet"/>
      <w:lvlText w:val=""/>
      <w:lvlJc w:val="left"/>
      <w:pPr>
        <w:ind w:left="2880" w:hanging="360"/>
      </w:pPr>
      <w:rPr>
        <w:rFonts w:ascii="Symbol" w:hAnsi="Symbol" w:hint="default"/>
      </w:rPr>
    </w:lvl>
    <w:lvl w:ilvl="4" w:tplc="82E62B74" w:tentative="1">
      <w:start w:val="1"/>
      <w:numFmt w:val="bullet"/>
      <w:lvlText w:val="o"/>
      <w:lvlJc w:val="left"/>
      <w:pPr>
        <w:ind w:left="3600" w:hanging="360"/>
      </w:pPr>
      <w:rPr>
        <w:rFonts w:ascii="Courier New" w:hAnsi="Courier New" w:cs="Courier New" w:hint="default"/>
      </w:rPr>
    </w:lvl>
    <w:lvl w:ilvl="5" w:tplc="519EA384" w:tentative="1">
      <w:start w:val="1"/>
      <w:numFmt w:val="bullet"/>
      <w:lvlText w:val=""/>
      <w:lvlJc w:val="left"/>
      <w:pPr>
        <w:ind w:left="4320" w:hanging="360"/>
      </w:pPr>
      <w:rPr>
        <w:rFonts w:ascii="Wingdings" w:hAnsi="Wingdings" w:hint="default"/>
      </w:rPr>
    </w:lvl>
    <w:lvl w:ilvl="6" w:tplc="67B29E1C" w:tentative="1">
      <w:start w:val="1"/>
      <w:numFmt w:val="bullet"/>
      <w:lvlText w:val=""/>
      <w:lvlJc w:val="left"/>
      <w:pPr>
        <w:ind w:left="5040" w:hanging="360"/>
      </w:pPr>
      <w:rPr>
        <w:rFonts w:ascii="Symbol" w:hAnsi="Symbol" w:hint="default"/>
      </w:rPr>
    </w:lvl>
    <w:lvl w:ilvl="7" w:tplc="438E01DA" w:tentative="1">
      <w:start w:val="1"/>
      <w:numFmt w:val="bullet"/>
      <w:lvlText w:val="o"/>
      <w:lvlJc w:val="left"/>
      <w:pPr>
        <w:ind w:left="5760" w:hanging="360"/>
      </w:pPr>
      <w:rPr>
        <w:rFonts w:ascii="Courier New" w:hAnsi="Courier New" w:cs="Courier New" w:hint="default"/>
      </w:rPr>
    </w:lvl>
    <w:lvl w:ilvl="8" w:tplc="57A0F680" w:tentative="1">
      <w:start w:val="1"/>
      <w:numFmt w:val="bullet"/>
      <w:lvlText w:val=""/>
      <w:lvlJc w:val="left"/>
      <w:pPr>
        <w:ind w:left="6480" w:hanging="360"/>
      </w:pPr>
      <w:rPr>
        <w:rFonts w:ascii="Wingdings" w:hAnsi="Wingdings" w:hint="default"/>
      </w:rPr>
    </w:lvl>
  </w:abstractNum>
  <w:abstractNum w:abstractNumId="30" w15:restartNumberingAfterBreak="0">
    <w:nsid w:val="30671960"/>
    <w:multiLevelType w:val="multilevel"/>
    <w:tmpl w:val="EDAA2416"/>
    <w:numStyleLink w:val="ListBullets"/>
  </w:abstractNum>
  <w:abstractNum w:abstractNumId="31" w15:restartNumberingAfterBreak="0">
    <w:nsid w:val="36523955"/>
    <w:multiLevelType w:val="hybridMultilevel"/>
    <w:tmpl w:val="3D1CB2A8"/>
    <w:lvl w:ilvl="0" w:tplc="BC22DC76">
      <w:start w:val="1"/>
      <w:numFmt w:val="bullet"/>
      <w:lvlText w:val="-"/>
      <w:lvlJc w:val="left"/>
      <w:pPr>
        <w:ind w:left="720" w:hanging="360"/>
      </w:pPr>
      <w:rPr>
        <w:rFonts w:ascii="Calibri" w:hAnsi="Calibri" w:hint="default"/>
      </w:rPr>
    </w:lvl>
    <w:lvl w:ilvl="1" w:tplc="1C345246">
      <w:start w:val="1"/>
      <w:numFmt w:val="bullet"/>
      <w:lvlText w:val="o"/>
      <w:lvlJc w:val="left"/>
      <w:pPr>
        <w:ind w:left="1440" w:hanging="360"/>
      </w:pPr>
      <w:rPr>
        <w:rFonts w:ascii="Courier New" w:hAnsi="Courier New" w:cs="Courier New" w:hint="default"/>
      </w:rPr>
    </w:lvl>
    <w:lvl w:ilvl="2" w:tplc="A8DC9132" w:tentative="1">
      <w:start w:val="1"/>
      <w:numFmt w:val="bullet"/>
      <w:lvlText w:val=""/>
      <w:lvlJc w:val="left"/>
      <w:pPr>
        <w:ind w:left="2160" w:hanging="360"/>
      </w:pPr>
      <w:rPr>
        <w:rFonts w:ascii="Wingdings" w:hAnsi="Wingdings" w:hint="default"/>
      </w:rPr>
    </w:lvl>
    <w:lvl w:ilvl="3" w:tplc="9FECD0A6" w:tentative="1">
      <w:start w:val="1"/>
      <w:numFmt w:val="bullet"/>
      <w:lvlText w:val=""/>
      <w:lvlJc w:val="left"/>
      <w:pPr>
        <w:ind w:left="2880" w:hanging="360"/>
      </w:pPr>
      <w:rPr>
        <w:rFonts w:ascii="Symbol" w:hAnsi="Symbol" w:hint="default"/>
      </w:rPr>
    </w:lvl>
    <w:lvl w:ilvl="4" w:tplc="2DD22210" w:tentative="1">
      <w:start w:val="1"/>
      <w:numFmt w:val="bullet"/>
      <w:lvlText w:val="o"/>
      <w:lvlJc w:val="left"/>
      <w:pPr>
        <w:ind w:left="3600" w:hanging="360"/>
      </w:pPr>
      <w:rPr>
        <w:rFonts w:ascii="Courier New" w:hAnsi="Courier New" w:cs="Courier New" w:hint="default"/>
      </w:rPr>
    </w:lvl>
    <w:lvl w:ilvl="5" w:tplc="19483D16" w:tentative="1">
      <w:start w:val="1"/>
      <w:numFmt w:val="bullet"/>
      <w:lvlText w:val=""/>
      <w:lvlJc w:val="left"/>
      <w:pPr>
        <w:ind w:left="4320" w:hanging="360"/>
      </w:pPr>
      <w:rPr>
        <w:rFonts w:ascii="Wingdings" w:hAnsi="Wingdings" w:hint="default"/>
      </w:rPr>
    </w:lvl>
    <w:lvl w:ilvl="6" w:tplc="F8A6B432" w:tentative="1">
      <w:start w:val="1"/>
      <w:numFmt w:val="bullet"/>
      <w:lvlText w:val=""/>
      <w:lvlJc w:val="left"/>
      <w:pPr>
        <w:ind w:left="5040" w:hanging="360"/>
      </w:pPr>
      <w:rPr>
        <w:rFonts w:ascii="Symbol" w:hAnsi="Symbol" w:hint="default"/>
      </w:rPr>
    </w:lvl>
    <w:lvl w:ilvl="7" w:tplc="79E6C8C8" w:tentative="1">
      <w:start w:val="1"/>
      <w:numFmt w:val="bullet"/>
      <w:lvlText w:val="o"/>
      <w:lvlJc w:val="left"/>
      <w:pPr>
        <w:ind w:left="5760" w:hanging="360"/>
      </w:pPr>
      <w:rPr>
        <w:rFonts w:ascii="Courier New" w:hAnsi="Courier New" w:cs="Courier New" w:hint="default"/>
      </w:rPr>
    </w:lvl>
    <w:lvl w:ilvl="8" w:tplc="360492FA" w:tentative="1">
      <w:start w:val="1"/>
      <w:numFmt w:val="bullet"/>
      <w:lvlText w:val=""/>
      <w:lvlJc w:val="left"/>
      <w:pPr>
        <w:ind w:left="6480" w:hanging="360"/>
      </w:pPr>
      <w:rPr>
        <w:rFonts w:ascii="Wingdings" w:hAnsi="Wingdings" w:hint="default"/>
      </w:rPr>
    </w:lvl>
  </w:abstractNum>
  <w:abstractNum w:abstractNumId="32" w15:restartNumberingAfterBreak="0">
    <w:nsid w:val="37BA0EB2"/>
    <w:multiLevelType w:val="hybridMultilevel"/>
    <w:tmpl w:val="770803E8"/>
    <w:lvl w:ilvl="0" w:tplc="5BFA0464">
      <w:numFmt w:val="bullet"/>
      <w:lvlText w:val="-"/>
      <w:lvlJc w:val="left"/>
      <w:pPr>
        <w:ind w:left="720" w:hanging="360"/>
      </w:pPr>
      <w:rPr>
        <w:rFonts w:ascii="Arial" w:eastAsiaTheme="minorHAnsi" w:hAnsi="Arial" w:cs="Arial" w:hint="default"/>
      </w:rPr>
    </w:lvl>
    <w:lvl w:ilvl="1" w:tplc="AF4A2952" w:tentative="1">
      <w:start w:val="1"/>
      <w:numFmt w:val="bullet"/>
      <w:lvlText w:val="o"/>
      <w:lvlJc w:val="left"/>
      <w:pPr>
        <w:ind w:left="1440" w:hanging="360"/>
      </w:pPr>
      <w:rPr>
        <w:rFonts w:ascii="Courier New" w:hAnsi="Courier New" w:cs="Courier New" w:hint="default"/>
      </w:rPr>
    </w:lvl>
    <w:lvl w:ilvl="2" w:tplc="996425B0" w:tentative="1">
      <w:start w:val="1"/>
      <w:numFmt w:val="bullet"/>
      <w:lvlText w:val=""/>
      <w:lvlJc w:val="left"/>
      <w:pPr>
        <w:ind w:left="2160" w:hanging="360"/>
      </w:pPr>
      <w:rPr>
        <w:rFonts w:ascii="Wingdings" w:hAnsi="Wingdings" w:hint="default"/>
      </w:rPr>
    </w:lvl>
    <w:lvl w:ilvl="3" w:tplc="14C40CBE" w:tentative="1">
      <w:start w:val="1"/>
      <w:numFmt w:val="bullet"/>
      <w:lvlText w:val=""/>
      <w:lvlJc w:val="left"/>
      <w:pPr>
        <w:ind w:left="2880" w:hanging="360"/>
      </w:pPr>
      <w:rPr>
        <w:rFonts w:ascii="Symbol" w:hAnsi="Symbol" w:hint="default"/>
      </w:rPr>
    </w:lvl>
    <w:lvl w:ilvl="4" w:tplc="585E9E28" w:tentative="1">
      <w:start w:val="1"/>
      <w:numFmt w:val="bullet"/>
      <w:lvlText w:val="o"/>
      <w:lvlJc w:val="left"/>
      <w:pPr>
        <w:ind w:left="3600" w:hanging="360"/>
      </w:pPr>
      <w:rPr>
        <w:rFonts w:ascii="Courier New" w:hAnsi="Courier New" w:cs="Courier New" w:hint="default"/>
      </w:rPr>
    </w:lvl>
    <w:lvl w:ilvl="5" w:tplc="11843934" w:tentative="1">
      <w:start w:val="1"/>
      <w:numFmt w:val="bullet"/>
      <w:lvlText w:val=""/>
      <w:lvlJc w:val="left"/>
      <w:pPr>
        <w:ind w:left="4320" w:hanging="360"/>
      </w:pPr>
      <w:rPr>
        <w:rFonts w:ascii="Wingdings" w:hAnsi="Wingdings" w:hint="default"/>
      </w:rPr>
    </w:lvl>
    <w:lvl w:ilvl="6" w:tplc="D86A1B8A" w:tentative="1">
      <w:start w:val="1"/>
      <w:numFmt w:val="bullet"/>
      <w:lvlText w:val=""/>
      <w:lvlJc w:val="left"/>
      <w:pPr>
        <w:ind w:left="5040" w:hanging="360"/>
      </w:pPr>
      <w:rPr>
        <w:rFonts w:ascii="Symbol" w:hAnsi="Symbol" w:hint="default"/>
      </w:rPr>
    </w:lvl>
    <w:lvl w:ilvl="7" w:tplc="BCFCBA2E" w:tentative="1">
      <w:start w:val="1"/>
      <w:numFmt w:val="bullet"/>
      <w:lvlText w:val="o"/>
      <w:lvlJc w:val="left"/>
      <w:pPr>
        <w:ind w:left="5760" w:hanging="360"/>
      </w:pPr>
      <w:rPr>
        <w:rFonts w:ascii="Courier New" w:hAnsi="Courier New" w:cs="Courier New" w:hint="default"/>
      </w:rPr>
    </w:lvl>
    <w:lvl w:ilvl="8" w:tplc="F5A0B016" w:tentative="1">
      <w:start w:val="1"/>
      <w:numFmt w:val="bullet"/>
      <w:lvlText w:val=""/>
      <w:lvlJc w:val="left"/>
      <w:pPr>
        <w:ind w:left="6480" w:hanging="360"/>
      </w:pPr>
      <w:rPr>
        <w:rFonts w:ascii="Wingdings" w:hAnsi="Wingdings" w:hint="default"/>
      </w:rPr>
    </w:lvl>
  </w:abstractNum>
  <w:abstractNum w:abstractNumId="33" w15:restartNumberingAfterBreak="0">
    <w:nsid w:val="3D3E276E"/>
    <w:multiLevelType w:val="multilevel"/>
    <w:tmpl w:val="F9A84C20"/>
    <w:lvl w:ilvl="0">
      <w:start w:val="1"/>
      <w:numFmt w:val="upperLetter"/>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3DA9448D"/>
    <w:multiLevelType w:val="hybridMultilevel"/>
    <w:tmpl w:val="0A247F18"/>
    <w:lvl w:ilvl="0" w:tplc="BFB8B0F6">
      <w:start w:val="1"/>
      <w:numFmt w:val="bullet"/>
      <w:lvlText w:val=""/>
      <w:lvlJc w:val="left"/>
      <w:pPr>
        <w:ind w:left="720" w:hanging="360"/>
      </w:pPr>
      <w:rPr>
        <w:rFonts w:ascii="Symbol" w:hAnsi="Symbol" w:hint="default"/>
      </w:rPr>
    </w:lvl>
    <w:lvl w:ilvl="1" w:tplc="4FF4C43A" w:tentative="1">
      <w:start w:val="1"/>
      <w:numFmt w:val="bullet"/>
      <w:lvlText w:val="o"/>
      <w:lvlJc w:val="left"/>
      <w:pPr>
        <w:ind w:left="1440" w:hanging="360"/>
      </w:pPr>
      <w:rPr>
        <w:rFonts w:ascii="Courier New" w:hAnsi="Courier New" w:cs="Courier New" w:hint="default"/>
      </w:rPr>
    </w:lvl>
    <w:lvl w:ilvl="2" w:tplc="89E0E17C" w:tentative="1">
      <w:start w:val="1"/>
      <w:numFmt w:val="bullet"/>
      <w:lvlText w:val=""/>
      <w:lvlJc w:val="left"/>
      <w:pPr>
        <w:ind w:left="2160" w:hanging="360"/>
      </w:pPr>
      <w:rPr>
        <w:rFonts w:ascii="Wingdings" w:hAnsi="Wingdings" w:hint="default"/>
      </w:rPr>
    </w:lvl>
    <w:lvl w:ilvl="3" w:tplc="DC4AAF1E" w:tentative="1">
      <w:start w:val="1"/>
      <w:numFmt w:val="bullet"/>
      <w:lvlText w:val=""/>
      <w:lvlJc w:val="left"/>
      <w:pPr>
        <w:ind w:left="2880" w:hanging="360"/>
      </w:pPr>
      <w:rPr>
        <w:rFonts w:ascii="Symbol" w:hAnsi="Symbol" w:hint="default"/>
      </w:rPr>
    </w:lvl>
    <w:lvl w:ilvl="4" w:tplc="BA0029CC" w:tentative="1">
      <w:start w:val="1"/>
      <w:numFmt w:val="bullet"/>
      <w:lvlText w:val="o"/>
      <w:lvlJc w:val="left"/>
      <w:pPr>
        <w:ind w:left="3600" w:hanging="360"/>
      </w:pPr>
      <w:rPr>
        <w:rFonts w:ascii="Courier New" w:hAnsi="Courier New" w:cs="Courier New" w:hint="default"/>
      </w:rPr>
    </w:lvl>
    <w:lvl w:ilvl="5" w:tplc="BBE6DCC8" w:tentative="1">
      <w:start w:val="1"/>
      <w:numFmt w:val="bullet"/>
      <w:lvlText w:val=""/>
      <w:lvlJc w:val="left"/>
      <w:pPr>
        <w:ind w:left="4320" w:hanging="360"/>
      </w:pPr>
      <w:rPr>
        <w:rFonts w:ascii="Wingdings" w:hAnsi="Wingdings" w:hint="default"/>
      </w:rPr>
    </w:lvl>
    <w:lvl w:ilvl="6" w:tplc="9198EB24" w:tentative="1">
      <w:start w:val="1"/>
      <w:numFmt w:val="bullet"/>
      <w:lvlText w:val=""/>
      <w:lvlJc w:val="left"/>
      <w:pPr>
        <w:ind w:left="5040" w:hanging="360"/>
      </w:pPr>
      <w:rPr>
        <w:rFonts w:ascii="Symbol" w:hAnsi="Symbol" w:hint="default"/>
      </w:rPr>
    </w:lvl>
    <w:lvl w:ilvl="7" w:tplc="49FA6A46" w:tentative="1">
      <w:start w:val="1"/>
      <w:numFmt w:val="bullet"/>
      <w:lvlText w:val="o"/>
      <w:lvlJc w:val="left"/>
      <w:pPr>
        <w:ind w:left="5760" w:hanging="360"/>
      </w:pPr>
      <w:rPr>
        <w:rFonts w:ascii="Courier New" w:hAnsi="Courier New" w:cs="Courier New" w:hint="default"/>
      </w:rPr>
    </w:lvl>
    <w:lvl w:ilvl="8" w:tplc="8E1AFF7E" w:tentative="1">
      <w:start w:val="1"/>
      <w:numFmt w:val="bullet"/>
      <w:lvlText w:val=""/>
      <w:lvlJc w:val="left"/>
      <w:pPr>
        <w:ind w:left="6480" w:hanging="360"/>
      </w:pPr>
      <w:rPr>
        <w:rFonts w:ascii="Wingdings" w:hAnsi="Wingdings" w:hint="default"/>
      </w:rPr>
    </w:lvl>
  </w:abstractNum>
  <w:abstractNum w:abstractNumId="35" w15:restartNumberingAfterBreak="0">
    <w:nsid w:val="3DEE02A3"/>
    <w:multiLevelType w:val="hybridMultilevel"/>
    <w:tmpl w:val="C0B80050"/>
    <w:lvl w:ilvl="0" w:tplc="AB72A234">
      <w:start w:val="1"/>
      <w:numFmt w:val="bullet"/>
      <w:lvlText w:val="-"/>
      <w:lvlJc w:val="left"/>
      <w:pPr>
        <w:ind w:left="360" w:hanging="360"/>
      </w:pPr>
      <w:rPr>
        <w:rFonts w:ascii="Calibri" w:hAnsi="Calibri" w:hint="default"/>
      </w:rPr>
    </w:lvl>
    <w:lvl w:ilvl="1" w:tplc="3A7622BE" w:tentative="1">
      <w:start w:val="1"/>
      <w:numFmt w:val="bullet"/>
      <w:lvlText w:val="o"/>
      <w:lvlJc w:val="left"/>
      <w:pPr>
        <w:ind w:left="1440" w:hanging="360"/>
      </w:pPr>
      <w:rPr>
        <w:rFonts w:ascii="Courier New" w:hAnsi="Courier New" w:cs="Courier New" w:hint="default"/>
      </w:rPr>
    </w:lvl>
    <w:lvl w:ilvl="2" w:tplc="366AE40A" w:tentative="1">
      <w:start w:val="1"/>
      <w:numFmt w:val="bullet"/>
      <w:lvlText w:val=""/>
      <w:lvlJc w:val="left"/>
      <w:pPr>
        <w:ind w:left="2160" w:hanging="360"/>
      </w:pPr>
      <w:rPr>
        <w:rFonts w:ascii="Wingdings" w:hAnsi="Wingdings" w:hint="default"/>
      </w:rPr>
    </w:lvl>
    <w:lvl w:ilvl="3" w:tplc="F2E8378E" w:tentative="1">
      <w:start w:val="1"/>
      <w:numFmt w:val="bullet"/>
      <w:lvlText w:val=""/>
      <w:lvlJc w:val="left"/>
      <w:pPr>
        <w:ind w:left="2880" w:hanging="360"/>
      </w:pPr>
      <w:rPr>
        <w:rFonts w:ascii="Symbol" w:hAnsi="Symbol" w:hint="default"/>
      </w:rPr>
    </w:lvl>
    <w:lvl w:ilvl="4" w:tplc="A0764036" w:tentative="1">
      <w:start w:val="1"/>
      <w:numFmt w:val="bullet"/>
      <w:lvlText w:val="o"/>
      <w:lvlJc w:val="left"/>
      <w:pPr>
        <w:ind w:left="3600" w:hanging="360"/>
      </w:pPr>
      <w:rPr>
        <w:rFonts w:ascii="Courier New" w:hAnsi="Courier New" w:cs="Courier New" w:hint="default"/>
      </w:rPr>
    </w:lvl>
    <w:lvl w:ilvl="5" w:tplc="C65419E4" w:tentative="1">
      <w:start w:val="1"/>
      <w:numFmt w:val="bullet"/>
      <w:lvlText w:val=""/>
      <w:lvlJc w:val="left"/>
      <w:pPr>
        <w:ind w:left="4320" w:hanging="360"/>
      </w:pPr>
      <w:rPr>
        <w:rFonts w:ascii="Wingdings" w:hAnsi="Wingdings" w:hint="default"/>
      </w:rPr>
    </w:lvl>
    <w:lvl w:ilvl="6" w:tplc="82043F7E" w:tentative="1">
      <w:start w:val="1"/>
      <w:numFmt w:val="bullet"/>
      <w:lvlText w:val=""/>
      <w:lvlJc w:val="left"/>
      <w:pPr>
        <w:ind w:left="5040" w:hanging="360"/>
      </w:pPr>
      <w:rPr>
        <w:rFonts w:ascii="Symbol" w:hAnsi="Symbol" w:hint="default"/>
      </w:rPr>
    </w:lvl>
    <w:lvl w:ilvl="7" w:tplc="10B8BD5C" w:tentative="1">
      <w:start w:val="1"/>
      <w:numFmt w:val="bullet"/>
      <w:lvlText w:val="o"/>
      <w:lvlJc w:val="left"/>
      <w:pPr>
        <w:ind w:left="5760" w:hanging="360"/>
      </w:pPr>
      <w:rPr>
        <w:rFonts w:ascii="Courier New" w:hAnsi="Courier New" w:cs="Courier New" w:hint="default"/>
      </w:rPr>
    </w:lvl>
    <w:lvl w:ilvl="8" w:tplc="27EE1F54" w:tentative="1">
      <w:start w:val="1"/>
      <w:numFmt w:val="bullet"/>
      <w:lvlText w:val=""/>
      <w:lvlJc w:val="left"/>
      <w:pPr>
        <w:ind w:left="6480" w:hanging="360"/>
      </w:pPr>
      <w:rPr>
        <w:rFonts w:ascii="Wingdings" w:hAnsi="Wingdings" w:hint="default"/>
      </w:rPr>
    </w:lvl>
  </w:abstractNum>
  <w:abstractNum w:abstractNumId="36" w15:restartNumberingAfterBreak="0">
    <w:nsid w:val="4D7D034C"/>
    <w:multiLevelType w:val="hybridMultilevel"/>
    <w:tmpl w:val="36000938"/>
    <w:lvl w:ilvl="0" w:tplc="ACEC664E">
      <w:numFmt w:val="bullet"/>
      <w:lvlText w:val="-"/>
      <w:lvlJc w:val="left"/>
      <w:pPr>
        <w:ind w:left="720" w:hanging="360"/>
      </w:pPr>
      <w:rPr>
        <w:rFonts w:ascii="Arial" w:eastAsiaTheme="minorHAnsi" w:hAnsi="Arial" w:cs="Arial" w:hint="default"/>
      </w:rPr>
    </w:lvl>
    <w:lvl w:ilvl="1" w:tplc="4E545472" w:tentative="1">
      <w:start w:val="1"/>
      <w:numFmt w:val="bullet"/>
      <w:lvlText w:val="o"/>
      <w:lvlJc w:val="left"/>
      <w:pPr>
        <w:ind w:left="1440" w:hanging="360"/>
      </w:pPr>
      <w:rPr>
        <w:rFonts w:ascii="Courier New" w:hAnsi="Courier New" w:cs="Courier New" w:hint="default"/>
      </w:rPr>
    </w:lvl>
    <w:lvl w:ilvl="2" w:tplc="04707E3C" w:tentative="1">
      <w:start w:val="1"/>
      <w:numFmt w:val="bullet"/>
      <w:lvlText w:val=""/>
      <w:lvlJc w:val="left"/>
      <w:pPr>
        <w:ind w:left="2160" w:hanging="360"/>
      </w:pPr>
      <w:rPr>
        <w:rFonts w:ascii="Wingdings" w:hAnsi="Wingdings" w:hint="default"/>
      </w:rPr>
    </w:lvl>
    <w:lvl w:ilvl="3" w:tplc="309AEDC2" w:tentative="1">
      <w:start w:val="1"/>
      <w:numFmt w:val="bullet"/>
      <w:lvlText w:val=""/>
      <w:lvlJc w:val="left"/>
      <w:pPr>
        <w:ind w:left="2880" w:hanging="360"/>
      </w:pPr>
      <w:rPr>
        <w:rFonts w:ascii="Symbol" w:hAnsi="Symbol" w:hint="default"/>
      </w:rPr>
    </w:lvl>
    <w:lvl w:ilvl="4" w:tplc="B782A484" w:tentative="1">
      <w:start w:val="1"/>
      <w:numFmt w:val="bullet"/>
      <w:lvlText w:val="o"/>
      <w:lvlJc w:val="left"/>
      <w:pPr>
        <w:ind w:left="3600" w:hanging="360"/>
      </w:pPr>
      <w:rPr>
        <w:rFonts w:ascii="Courier New" w:hAnsi="Courier New" w:cs="Courier New" w:hint="default"/>
      </w:rPr>
    </w:lvl>
    <w:lvl w:ilvl="5" w:tplc="09DC82D0" w:tentative="1">
      <w:start w:val="1"/>
      <w:numFmt w:val="bullet"/>
      <w:lvlText w:val=""/>
      <w:lvlJc w:val="left"/>
      <w:pPr>
        <w:ind w:left="4320" w:hanging="360"/>
      </w:pPr>
      <w:rPr>
        <w:rFonts w:ascii="Wingdings" w:hAnsi="Wingdings" w:hint="default"/>
      </w:rPr>
    </w:lvl>
    <w:lvl w:ilvl="6" w:tplc="D4C62698" w:tentative="1">
      <w:start w:val="1"/>
      <w:numFmt w:val="bullet"/>
      <w:lvlText w:val=""/>
      <w:lvlJc w:val="left"/>
      <w:pPr>
        <w:ind w:left="5040" w:hanging="360"/>
      </w:pPr>
      <w:rPr>
        <w:rFonts w:ascii="Symbol" w:hAnsi="Symbol" w:hint="default"/>
      </w:rPr>
    </w:lvl>
    <w:lvl w:ilvl="7" w:tplc="F26A7DF8" w:tentative="1">
      <w:start w:val="1"/>
      <w:numFmt w:val="bullet"/>
      <w:lvlText w:val="o"/>
      <w:lvlJc w:val="left"/>
      <w:pPr>
        <w:ind w:left="5760" w:hanging="360"/>
      </w:pPr>
      <w:rPr>
        <w:rFonts w:ascii="Courier New" w:hAnsi="Courier New" w:cs="Courier New" w:hint="default"/>
      </w:rPr>
    </w:lvl>
    <w:lvl w:ilvl="8" w:tplc="1C38EF0E" w:tentative="1">
      <w:start w:val="1"/>
      <w:numFmt w:val="bullet"/>
      <w:lvlText w:val=""/>
      <w:lvlJc w:val="left"/>
      <w:pPr>
        <w:ind w:left="6480" w:hanging="360"/>
      </w:pPr>
      <w:rPr>
        <w:rFonts w:ascii="Wingdings" w:hAnsi="Wingdings" w:hint="default"/>
      </w:rPr>
    </w:lvl>
  </w:abstractNum>
  <w:abstractNum w:abstractNumId="37" w15:restartNumberingAfterBreak="0">
    <w:nsid w:val="4DF57664"/>
    <w:multiLevelType w:val="multilevel"/>
    <w:tmpl w:val="EDAA2416"/>
    <w:styleLink w:val="ListBullets"/>
    <w:lvl w:ilvl="0">
      <w:start w:val="1"/>
      <w:numFmt w:val="bullet"/>
      <w:pStyle w:val="ListBullet"/>
      <w:lvlText w:val="•"/>
      <w:lvlJc w:val="left"/>
      <w:pPr>
        <w:ind w:left="397" w:hanging="397"/>
      </w:pPr>
      <w:rPr>
        <w:rFonts w:ascii="Calibri" w:hAnsi="Calibri" w:hint="default"/>
        <w:color w:val="auto"/>
      </w:rPr>
    </w:lvl>
    <w:lvl w:ilvl="1">
      <w:start w:val="1"/>
      <w:numFmt w:val="bullet"/>
      <w:lvlText w:val="•"/>
      <w:lvlJc w:val="left"/>
      <w:pPr>
        <w:ind w:left="794" w:hanging="397"/>
      </w:pPr>
      <w:rPr>
        <w:rFonts w:ascii="Calibri" w:hAnsi="Calibri" w:hint="default"/>
        <w:color w:val="auto"/>
      </w:rPr>
    </w:lvl>
    <w:lvl w:ilvl="2">
      <w:start w:val="1"/>
      <w:numFmt w:val="bullet"/>
      <w:lvlText w:val="•"/>
      <w:lvlJc w:val="left"/>
      <w:pPr>
        <w:ind w:left="1191" w:hanging="397"/>
      </w:pPr>
      <w:rPr>
        <w:rFonts w:ascii="Calibri" w:hAnsi="Calibri" w:hint="default"/>
        <w:color w:val="auto"/>
      </w:rPr>
    </w:lvl>
    <w:lvl w:ilvl="3">
      <w:start w:val="1"/>
      <w:numFmt w:val="bullet"/>
      <w:lvlText w:val="•"/>
      <w:lvlJc w:val="left"/>
      <w:pPr>
        <w:ind w:left="1588" w:hanging="397"/>
      </w:pPr>
      <w:rPr>
        <w:rFonts w:ascii="Calibri" w:hAnsi="Calibri" w:hint="default"/>
        <w:color w:val="auto"/>
      </w:rPr>
    </w:lvl>
    <w:lvl w:ilvl="4">
      <w:start w:val="1"/>
      <w:numFmt w:val="bullet"/>
      <w:lvlText w:val="•"/>
      <w:lvlJc w:val="left"/>
      <w:pPr>
        <w:tabs>
          <w:tab w:val="num" w:pos="1588"/>
        </w:tabs>
        <w:ind w:left="1985" w:hanging="397"/>
      </w:pPr>
      <w:rPr>
        <w:rFonts w:ascii="Calibri" w:hAnsi="Calibri" w:hint="default"/>
        <w:color w:val="auto"/>
      </w:rPr>
    </w:lvl>
    <w:lvl w:ilvl="5">
      <w:start w:val="1"/>
      <w:numFmt w:val="bullet"/>
      <w:lvlText w:val="•"/>
      <w:lvlJc w:val="left"/>
      <w:pPr>
        <w:tabs>
          <w:tab w:val="num" w:pos="1985"/>
        </w:tabs>
        <w:ind w:left="2381" w:hanging="396"/>
      </w:pPr>
      <w:rPr>
        <w:rFonts w:ascii="Calibri" w:hAnsi="Calibri" w:hint="default"/>
        <w:color w:val="auto"/>
      </w:rPr>
    </w:lvl>
    <w:lvl w:ilvl="6">
      <w:start w:val="1"/>
      <w:numFmt w:val="bullet"/>
      <w:lvlText w:val="•"/>
      <w:lvlJc w:val="left"/>
      <w:pPr>
        <w:tabs>
          <w:tab w:val="num" w:pos="2381"/>
        </w:tabs>
        <w:ind w:left="2778" w:hanging="397"/>
      </w:pPr>
      <w:rPr>
        <w:rFonts w:ascii="Calibri" w:hAnsi="Calibri" w:hint="default"/>
        <w:color w:val="auto"/>
      </w:rPr>
    </w:lvl>
    <w:lvl w:ilvl="7">
      <w:start w:val="1"/>
      <w:numFmt w:val="bullet"/>
      <w:lvlText w:val="•"/>
      <w:lvlJc w:val="left"/>
      <w:pPr>
        <w:tabs>
          <w:tab w:val="num" w:pos="2778"/>
        </w:tabs>
        <w:ind w:left="3175" w:hanging="397"/>
      </w:pPr>
      <w:rPr>
        <w:rFonts w:ascii="Calibri" w:hAnsi="Calibri" w:hint="default"/>
        <w:color w:val="auto"/>
      </w:rPr>
    </w:lvl>
    <w:lvl w:ilvl="8">
      <w:start w:val="1"/>
      <w:numFmt w:val="bullet"/>
      <w:lvlText w:val="•"/>
      <w:lvlJc w:val="left"/>
      <w:pPr>
        <w:ind w:left="3572" w:hanging="397"/>
      </w:pPr>
      <w:rPr>
        <w:rFonts w:ascii="Calibri" w:hAnsi="Calibri" w:hint="default"/>
        <w:color w:val="auto"/>
      </w:rPr>
    </w:lvl>
  </w:abstractNum>
  <w:abstractNum w:abstractNumId="38" w15:restartNumberingAfterBreak="0">
    <w:nsid w:val="52891207"/>
    <w:multiLevelType w:val="hybridMultilevel"/>
    <w:tmpl w:val="AF5CF5C8"/>
    <w:lvl w:ilvl="0" w:tplc="963E4FA4">
      <w:start w:val="1"/>
      <w:numFmt w:val="bullet"/>
      <w:lvlText w:val=""/>
      <w:lvlJc w:val="left"/>
      <w:pPr>
        <w:ind w:left="720" w:hanging="360"/>
      </w:pPr>
      <w:rPr>
        <w:rFonts w:ascii="Symbol" w:hAnsi="Symbol" w:hint="default"/>
      </w:rPr>
    </w:lvl>
    <w:lvl w:ilvl="1" w:tplc="BCCA08A2" w:tentative="1">
      <w:start w:val="1"/>
      <w:numFmt w:val="bullet"/>
      <w:lvlText w:val="o"/>
      <w:lvlJc w:val="left"/>
      <w:pPr>
        <w:ind w:left="1440" w:hanging="360"/>
      </w:pPr>
      <w:rPr>
        <w:rFonts w:ascii="Courier New" w:hAnsi="Courier New" w:cs="Courier New" w:hint="default"/>
      </w:rPr>
    </w:lvl>
    <w:lvl w:ilvl="2" w:tplc="8BACAEBE" w:tentative="1">
      <w:start w:val="1"/>
      <w:numFmt w:val="bullet"/>
      <w:lvlText w:val=""/>
      <w:lvlJc w:val="left"/>
      <w:pPr>
        <w:ind w:left="2160" w:hanging="360"/>
      </w:pPr>
      <w:rPr>
        <w:rFonts w:ascii="Wingdings" w:hAnsi="Wingdings" w:hint="default"/>
      </w:rPr>
    </w:lvl>
    <w:lvl w:ilvl="3" w:tplc="36000BD0" w:tentative="1">
      <w:start w:val="1"/>
      <w:numFmt w:val="bullet"/>
      <w:lvlText w:val=""/>
      <w:lvlJc w:val="left"/>
      <w:pPr>
        <w:ind w:left="2880" w:hanging="360"/>
      </w:pPr>
      <w:rPr>
        <w:rFonts w:ascii="Symbol" w:hAnsi="Symbol" w:hint="default"/>
      </w:rPr>
    </w:lvl>
    <w:lvl w:ilvl="4" w:tplc="7264CDA2" w:tentative="1">
      <w:start w:val="1"/>
      <w:numFmt w:val="bullet"/>
      <w:lvlText w:val="o"/>
      <w:lvlJc w:val="left"/>
      <w:pPr>
        <w:ind w:left="3600" w:hanging="360"/>
      </w:pPr>
      <w:rPr>
        <w:rFonts w:ascii="Courier New" w:hAnsi="Courier New" w:cs="Courier New" w:hint="default"/>
      </w:rPr>
    </w:lvl>
    <w:lvl w:ilvl="5" w:tplc="5D54F31E" w:tentative="1">
      <w:start w:val="1"/>
      <w:numFmt w:val="bullet"/>
      <w:lvlText w:val=""/>
      <w:lvlJc w:val="left"/>
      <w:pPr>
        <w:ind w:left="4320" w:hanging="360"/>
      </w:pPr>
      <w:rPr>
        <w:rFonts w:ascii="Wingdings" w:hAnsi="Wingdings" w:hint="default"/>
      </w:rPr>
    </w:lvl>
    <w:lvl w:ilvl="6" w:tplc="49D28BA2" w:tentative="1">
      <w:start w:val="1"/>
      <w:numFmt w:val="bullet"/>
      <w:lvlText w:val=""/>
      <w:lvlJc w:val="left"/>
      <w:pPr>
        <w:ind w:left="5040" w:hanging="360"/>
      </w:pPr>
      <w:rPr>
        <w:rFonts w:ascii="Symbol" w:hAnsi="Symbol" w:hint="default"/>
      </w:rPr>
    </w:lvl>
    <w:lvl w:ilvl="7" w:tplc="2B0E3600" w:tentative="1">
      <w:start w:val="1"/>
      <w:numFmt w:val="bullet"/>
      <w:lvlText w:val="o"/>
      <w:lvlJc w:val="left"/>
      <w:pPr>
        <w:ind w:left="5760" w:hanging="360"/>
      </w:pPr>
      <w:rPr>
        <w:rFonts w:ascii="Courier New" w:hAnsi="Courier New" w:cs="Courier New" w:hint="default"/>
      </w:rPr>
    </w:lvl>
    <w:lvl w:ilvl="8" w:tplc="283A9ED8" w:tentative="1">
      <w:start w:val="1"/>
      <w:numFmt w:val="bullet"/>
      <w:lvlText w:val=""/>
      <w:lvlJc w:val="left"/>
      <w:pPr>
        <w:ind w:left="6480" w:hanging="360"/>
      </w:pPr>
      <w:rPr>
        <w:rFonts w:ascii="Wingdings" w:hAnsi="Wingdings" w:hint="default"/>
      </w:rPr>
    </w:lvl>
  </w:abstractNum>
  <w:abstractNum w:abstractNumId="39" w15:restartNumberingAfterBreak="0">
    <w:nsid w:val="529C787F"/>
    <w:multiLevelType w:val="hybridMultilevel"/>
    <w:tmpl w:val="E09EA24C"/>
    <w:lvl w:ilvl="0" w:tplc="CBECC41A">
      <w:start w:val="1"/>
      <w:numFmt w:val="bullet"/>
      <w:lvlText w:val=""/>
      <w:lvlJc w:val="left"/>
      <w:pPr>
        <w:ind w:left="720" w:hanging="360"/>
      </w:pPr>
      <w:rPr>
        <w:rFonts w:ascii="Symbol" w:hAnsi="Symbol" w:hint="default"/>
      </w:rPr>
    </w:lvl>
    <w:lvl w:ilvl="1" w:tplc="8D8A690A" w:tentative="1">
      <w:start w:val="1"/>
      <w:numFmt w:val="bullet"/>
      <w:lvlText w:val="o"/>
      <w:lvlJc w:val="left"/>
      <w:pPr>
        <w:ind w:left="1440" w:hanging="360"/>
      </w:pPr>
      <w:rPr>
        <w:rFonts w:ascii="Courier New" w:hAnsi="Courier New" w:cs="Courier New" w:hint="default"/>
      </w:rPr>
    </w:lvl>
    <w:lvl w:ilvl="2" w:tplc="28326584" w:tentative="1">
      <w:start w:val="1"/>
      <w:numFmt w:val="bullet"/>
      <w:lvlText w:val=""/>
      <w:lvlJc w:val="left"/>
      <w:pPr>
        <w:ind w:left="2160" w:hanging="360"/>
      </w:pPr>
      <w:rPr>
        <w:rFonts w:ascii="Wingdings" w:hAnsi="Wingdings" w:hint="default"/>
      </w:rPr>
    </w:lvl>
    <w:lvl w:ilvl="3" w:tplc="00DC4288" w:tentative="1">
      <w:start w:val="1"/>
      <w:numFmt w:val="bullet"/>
      <w:lvlText w:val=""/>
      <w:lvlJc w:val="left"/>
      <w:pPr>
        <w:ind w:left="2880" w:hanging="360"/>
      </w:pPr>
      <w:rPr>
        <w:rFonts w:ascii="Symbol" w:hAnsi="Symbol" w:hint="default"/>
      </w:rPr>
    </w:lvl>
    <w:lvl w:ilvl="4" w:tplc="C1CC4814" w:tentative="1">
      <w:start w:val="1"/>
      <w:numFmt w:val="bullet"/>
      <w:lvlText w:val="o"/>
      <w:lvlJc w:val="left"/>
      <w:pPr>
        <w:ind w:left="3600" w:hanging="360"/>
      </w:pPr>
      <w:rPr>
        <w:rFonts w:ascii="Courier New" w:hAnsi="Courier New" w:cs="Courier New" w:hint="default"/>
      </w:rPr>
    </w:lvl>
    <w:lvl w:ilvl="5" w:tplc="B802DA9C" w:tentative="1">
      <w:start w:val="1"/>
      <w:numFmt w:val="bullet"/>
      <w:lvlText w:val=""/>
      <w:lvlJc w:val="left"/>
      <w:pPr>
        <w:ind w:left="4320" w:hanging="360"/>
      </w:pPr>
      <w:rPr>
        <w:rFonts w:ascii="Wingdings" w:hAnsi="Wingdings" w:hint="default"/>
      </w:rPr>
    </w:lvl>
    <w:lvl w:ilvl="6" w:tplc="1E5C2384" w:tentative="1">
      <w:start w:val="1"/>
      <w:numFmt w:val="bullet"/>
      <w:lvlText w:val=""/>
      <w:lvlJc w:val="left"/>
      <w:pPr>
        <w:ind w:left="5040" w:hanging="360"/>
      </w:pPr>
      <w:rPr>
        <w:rFonts w:ascii="Symbol" w:hAnsi="Symbol" w:hint="default"/>
      </w:rPr>
    </w:lvl>
    <w:lvl w:ilvl="7" w:tplc="06C4102A" w:tentative="1">
      <w:start w:val="1"/>
      <w:numFmt w:val="bullet"/>
      <w:lvlText w:val="o"/>
      <w:lvlJc w:val="left"/>
      <w:pPr>
        <w:ind w:left="5760" w:hanging="360"/>
      </w:pPr>
      <w:rPr>
        <w:rFonts w:ascii="Courier New" w:hAnsi="Courier New" w:cs="Courier New" w:hint="default"/>
      </w:rPr>
    </w:lvl>
    <w:lvl w:ilvl="8" w:tplc="6A34A66E" w:tentative="1">
      <w:start w:val="1"/>
      <w:numFmt w:val="bullet"/>
      <w:lvlText w:val=""/>
      <w:lvlJc w:val="left"/>
      <w:pPr>
        <w:ind w:left="6480" w:hanging="360"/>
      </w:pPr>
      <w:rPr>
        <w:rFonts w:ascii="Wingdings" w:hAnsi="Wingdings" w:hint="default"/>
      </w:rPr>
    </w:lvl>
  </w:abstractNum>
  <w:abstractNum w:abstractNumId="40" w15:restartNumberingAfterBreak="0">
    <w:nsid w:val="53EE2279"/>
    <w:multiLevelType w:val="hybridMultilevel"/>
    <w:tmpl w:val="627A7148"/>
    <w:lvl w:ilvl="0" w:tplc="F4D898A2">
      <w:numFmt w:val="bullet"/>
      <w:lvlText w:val="-"/>
      <w:lvlJc w:val="left"/>
      <w:pPr>
        <w:ind w:left="720" w:hanging="360"/>
      </w:pPr>
      <w:rPr>
        <w:rFonts w:ascii="Calibri Light" w:eastAsiaTheme="majorEastAsia" w:hAnsi="Calibri Light" w:cs="Calibri Light" w:hint="default"/>
      </w:rPr>
    </w:lvl>
    <w:lvl w:ilvl="1" w:tplc="F44482E2" w:tentative="1">
      <w:start w:val="1"/>
      <w:numFmt w:val="bullet"/>
      <w:lvlText w:val="o"/>
      <w:lvlJc w:val="left"/>
      <w:pPr>
        <w:ind w:left="1440" w:hanging="360"/>
      </w:pPr>
      <w:rPr>
        <w:rFonts w:ascii="Courier New" w:hAnsi="Courier New" w:cs="Courier New" w:hint="default"/>
      </w:rPr>
    </w:lvl>
    <w:lvl w:ilvl="2" w:tplc="A9EA15BA" w:tentative="1">
      <w:start w:val="1"/>
      <w:numFmt w:val="bullet"/>
      <w:lvlText w:val=""/>
      <w:lvlJc w:val="left"/>
      <w:pPr>
        <w:ind w:left="2160" w:hanging="360"/>
      </w:pPr>
      <w:rPr>
        <w:rFonts w:ascii="Wingdings" w:hAnsi="Wingdings" w:hint="default"/>
      </w:rPr>
    </w:lvl>
    <w:lvl w:ilvl="3" w:tplc="CBFC2DD8" w:tentative="1">
      <w:start w:val="1"/>
      <w:numFmt w:val="bullet"/>
      <w:lvlText w:val=""/>
      <w:lvlJc w:val="left"/>
      <w:pPr>
        <w:ind w:left="2880" w:hanging="360"/>
      </w:pPr>
      <w:rPr>
        <w:rFonts w:ascii="Symbol" w:hAnsi="Symbol" w:hint="default"/>
      </w:rPr>
    </w:lvl>
    <w:lvl w:ilvl="4" w:tplc="242290D6" w:tentative="1">
      <w:start w:val="1"/>
      <w:numFmt w:val="bullet"/>
      <w:lvlText w:val="o"/>
      <w:lvlJc w:val="left"/>
      <w:pPr>
        <w:ind w:left="3600" w:hanging="360"/>
      </w:pPr>
      <w:rPr>
        <w:rFonts w:ascii="Courier New" w:hAnsi="Courier New" w:cs="Courier New" w:hint="default"/>
      </w:rPr>
    </w:lvl>
    <w:lvl w:ilvl="5" w:tplc="F5489324" w:tentative="1">
      <w:start w:val="1"/>
      <w:numFmt w:val="bullet"/>
      <w:lvlText w:val=""/>
      <w:lvlJc w:val="left"/>
      <w:pPr>
        <w:ind w:left="4320" w:hanging="360"/>
      </w:pPr>
      <w:rPr>
        <w:rFonts w:ascii="Wingdings" w:hAnsi="Wingdings" w:hint="default"/>
      </w:rPr>
    </w:lvl>
    <w:lvl w:ilvl="6" w:tplc="5C7C595A" w:tentative="1">
      <w:start w:val="1"/>
      <w:numFmt w:val="bullet"/>
      <w:lvlText w:val=""/>
      <w:lvlJc w:val="left"/>
      <w:pPr>
        <w:ind w:left="5040" w:hanging="360"/>
      </w:pPr>
      <w:rPr>
        <w:rFonts w:ascii="Symbol" w:hAnsi="Symbol" w:hint="default"/>
      </w:rPr>
    </w:lvl>
    <w:lvl w:ilvl="7" w:tplc="33080B74" w:tentative="1">
      <w:start w:val="1"/>
      <w:numFmt w:val="bullet"/>
      <w:lvlText w:val="o"/>
      <w:lvlJc w:val="left"/>
      <w:pPr>
        <w:ind w:left="5760" w:hanging="360"/>
      </w:pPr>
      <w:rPr>
        <w:rFonts w:ascii="Courier New" w:hAnsi="Courier New" w:cs="Courier New" w:hint="default"/>
      </w:rPr>
    </w:lvl>
    <w:lvl w:ilvl="8" w:tplc="C44C1E78" w:tentative="1">
      <w:start w:val="1"/>
      <w:numFmt w:val="bullet"/>
      <w:lvlText w:val=""/>
      <w:lvlJc w:val="left"/>
      <w:pPr>
        <w:ind w:left="6480" w:hanging="360"/>
      </w:pPr>
      <w:rPr>
        <w:rFonts w:ascii="Wingdings" w:hAnsi="Wingdings" w:hint="default"/>
      </w:rPr>
    </w:lvl>
  </w:abstractNum>
  <w:abstractNum w:abstractNumId="41" w15:restartNumberingAfterBreak="0">
    <w:nsid w:val="551A0D3A"/>
    <w:multiLevelType w:val="hybridMultilevel"/>
    <w:tmpl w:val="440E5CEC"/>
    <w:lvl w:ilvl="0" w:tplc="962CBA08">
      <w:start w:val="1"/>
      <w:numFmt w:val="bullet"/>
      <w:lvlText w:val=""/>
      <w:lvlJc w:val="left"/>
      <w:pPr>
        <w:ind w:left="720" w:hanging="360"/>
      </w:pPr>
      <w:rPr>
        <w:rFonts w:ascii="Symbol" w:hAnsi="Symbol" w:hint="default"/>
      </w:rPr>
    </w:lvl>
    <w:lvl w:ilvl="1" w:tplc="7B0C153A" w:tentative="1">
      <w:start w:val="1"/>
      <w:numFmt w:val="bullet"/>
      <w:lvlText w:val="o"/>
      <w:lvlJc w:val="left"/>
      <w:pPr>
        <w:ind w:left="1440" w:hanging="360"/>
      </w:pPr>
      <w:rPr>
        <w:rFonts w:ascii="Courier New" w:hAnsi="Courier New" w:cs="Courier New" w:hint="default"/>
      </w:rPr>
    </w:lvl>
    <w:lvl w:ilvl="2" w:tplc="942A75E8" w:tentative="1">
      <w:start w:val="1"/>
      <w:numFmt w:val="bullet"/>
      <w:lvlText w:val=""/>
      <w:lvlJc w:val="left"/>
      <w:pPr>
        <w:ind w:left="2160" w:hanging="360"/>
      </w:pPr>
      <w:rPr>
        <w:rFonts w:ascii="Wingdings" w:hAnsi="Wingdings" w:hint="default"/>
      </w:rPr>
    </w:lvl>
    <w:lvl w:ilvl="3" w:tplc="C78CF3FA" w:tentative="1">
      <w:start w:val="1"/>
      <w:numFmt w:val="bullet"/>
      <w:lvlText w:val=""/>
      <w:lvlJc w:val="left"/>
      <w:pPr>
        <w:ind w:left="2880" w:hanging="360"/>
      </w:pPr>
      <w:rPr>
        <w:rFonts w:ascii="Symbol" w:hAnsi="Symbol" w:hint="default"/>
      </w:rPr>
    </w:lvl>
    <w:lvl w:ilvl="4" w:tplc="7EC0E830" w:tentative="1">
      <w:start w:val="1"/>
      <w:numFmt w:val="bullet"/>
      <w:lvlText w:val="o"/>
      <w:lvlJc w:val="left"/>
      <w:pPr>
        <w:ind w:left="3600" w:hanging="360"/>
      </w:pPr>
      <w:rPr>
        <w:rFonts w:ascii="Courier New" w:hAnsi="Courier New" w:cs="Courier New" w:hint="default"/>
      </w:rPr>
    </w:lvl>
    <w:lvl w:ilvl="5" w:tplc="0ABAE5E2" w:tentative="1">
      <w:start w:val="1"/>
      <w:numFmt w:val="bullet"/>
      <w:lvlText w:val=""/>
      <w:lvlJc w:val="left"/>
      <w:pPr>
        <w:ind w:left="4320" w:hanging="360"/>
      </w:pPr>
      <w:rPr>
        <w:rFonts w:ascii="Wingdings" w:hAnsi="Wingdings" w:hint="default"/>
      </w:rPr>
    </w:lvl>
    <w:lvl w:ilvl="6" w:tplc="D58A99E4" w:tentative="1">
      <w:start w:val="1"/>
      <w:numFmt w:val="bullet"/>
      <w:lvlText w:val=""/>
      <w:lvlJc w:val="left"/>
      <w:pPr>
        <w:ind w:left="5040" w:hanging="360"/>
      </w:pPr>
      <w:rPr>
        <w:rFonts w:ascii="Symbol" w:hAnsi="Symbol" w:hint="default"/>
      </w:rPr>
    </w:lvl>
    <w:lvl w:ilvl="7" w:tplc="6E6A3650" w:tentative="1">
      <w:start w:val="1"/>
      <w:numFmt w:val="bullet"/>
      <w:lvlText w:val="o"/>
      <w:lvlJc w:val="left"/>
      <w:pPr>
        <w:ind w:left="5760" w:hanging="360"/>
      </w:pPr>
      <w:rPr>
        <w:rFonts w:ascii="Courier New" w:hAnsi="Courier New" w:cs="Courier New" w:hint="default"/>
      </w:rPr>
    </w:lvl>
    <w:lvl w:ilvl="8" w:tplc="F1607312" w:tentative="1">
      <w:start w:val="1"/>
      <w:numFmt w:val="bullet"/>
      <w:lvlText w:val=""/>
      <w:lvlJc w:val="left"/>
      <w:pPr>
        <w:ind w:left="6480" w:hanging="360"/>
      </w:pPr>
      <w:rPr>
        <w:rFonts w:ascii="Wingdings" w:hAnsi="Wingdings" w:hint="default"/>
      </w:rPr>
    </w:lvl>
  </w:abstractNum>
  <w:abstractNum w:abstractNumId="42" w15:restartNumberingAfterBreak="0">
    <w:nsid w:val="55CE7D0F"/>
    <w:multiLevelType w:val="hybridMultilevel"/>
    <w:tmpl w:val="0B82F372"/>
    <w:lvl w:ilvl="0" w:tplc="1E9CCB0A">
      <w:numFmt w:val="bullet"/>
      <w:lvlText w:val="-"/>
      <w:lvlJc w:val="left"/>
      <w:pPr>
        <w:ind w:left="720" w:hanging="360"/>
      </w:pPr>
      <w:rPr>
        <w:rFonts w:ascii="Arial" w:eastAsia="Arial" w:hAnsi="Arial" w:cs="Arial" w:hint="default"/>
      </w:rPr>
    </w:lvl>
    <w:lvl w:ilvl="1" w:tplc="F894DBD2" w:tentative="1">
      <w:start w:val="1"/>
      <w:numFmt w:val="bullet"/>
      <w:lvlText w:val="o"/>
      <w:lvlJc w:val="left"/>
      <w:pPr>
        <w:ind w:left="1440" w:hanging="360"/>
      </w:pPr>
      <w:rPr>
        <w:rFonts w:ascii="Courier New" w:hAnsi="Courier New" w:cs="Courier New" w:hint="default"/>
      </w:rPr>
    </w:lvl>
    <w:lvl w:ilvl="2" w:tplc="A1AE176C" w:tentative="1">
      <w:start w:val="1"/>
      <w:numFmt w:val="bullet"/>
      <w:lvlText w:val=""/>
      <w:lvlJc w:val="left"/>
      <w:pPr>
        <w:ind w:left="2160" w:hanging="360"/>
      </w:pPr>
      <w:rPr>
        <w:rFonts w:ascii="Wingdings" w:hAnsi="Wingdings" w:hint="default"/>
      </w:rPr>
    </w:lvl>
    <w:lvl w:ilvl="3" w:tplc="F502DBA0" w:tentative="1">
      <w:start w:val="1"/>
      <w:numFmt w:val="bullet"/>
      <w:lvlText w:val=""/>
      <w:lvlJc w:val="left"/>
      <w:pPr>
        <w:ind w:left="2880" w:hanging="360"/>
      </w:pPr>
      <w:rPr>
        <w:rFonts w:ascii="Symbol" w:hAnsi="Symbol" w:hint="default"/>
      </w:rPr>
    </w:lvl>
    <w:lvl w:ilvl="4" w:tplc="3A263C14" w:tentative="1">
      <w:start w:val="1"/>
      <w:numFmt w:val="bullet"/>
      <w:lvlText w:val="o"/>
      <w:lvlJc w:val="left"/>
      <w:pPr>
        <w:ind w:left="3600" w:hanging="360"/>
      </w:pPr>
      <w:rPr>
        <w:rFonts w:ascii="Courier New" w:hAnsi="Courier New" w:cs="Courier New" w:hint="default"/>
      </w:rPr>
    </w:lvl>
    <w:lvl w:ilvl="5" w:tplc="2CA86F24" w:tentative="1">
      <w:start w:val="1"/>
      <w:numFmt w:val="bullet"/>
      <w:lvlText w:val=""/>
      <w:lvlJc w:val="left"/>
      <w:pPr>
        <w:ind w:left="4320" w:hanging="360"/>
      </w:pPr>
      <w:rPr>
        <w:rFonts w:ascii="Wingdings" w:hAnsi="Wingdings" w:hint="default"/>
      </w:rPr>
    </w:lvl>
    <w:lvl w:ilvl="6" w:tplc="32462B86" w:tentative="1">
      <w:start w:val="1"/>
      <w:numFmt w:val="bullet"/>
      <w:lvlText w:val=""/>
      <w:lvlJc w:val="left"/>
      <w:pPr>
        <w:ind w:left="5040" w:hanging="360"/>
      </w:pPr>
      <w:rPr>
        <w:rFonts w:ascii="Symbol" w:hAnsi="Symbol" w:hint="default"/>
      </w:rPr>
    </w:lvl>
    <w:lvl w:ilvl="7" w:tplc="F9BEB54E" w:tentative="1">
      <w:start w:val="1"/>
      <w:numFmt w:val="bullet"/>
      <w:lvlText w:val="o"/>
      <w:lvlJc w:val="left"/>
      <w:pPr>
        <w:ind w:left="5760" w:hanging="360"/>
      </w:pPr>
      <w:rPr>
        <w:rFonts w:ascii="Courier New" w:hAnsi="Courier New" w:cs="Courier New" w:hint="default"/>
      </w:rPr>
    </w:lvl>
    <w:lvl w:ilvl="8" w:tplc="F52E9DB6" w:tentative="1">
      <w:start w:val="1"/>
      <w:numFmt w:val="bullet"/>
      <w:lvlText w:val=""/>
      <w:lvlJc w:val="left"/>
      <w:pPr>
        <w:ind w:left="6480" w:hanging="360"/>
      </w:pPr>
      <w:rPr>
        <w:rFonts w:ascii="Wingdings" w:hAnsi="Wingdings" w:hint="default"/>
      </w:rPr>
    </w:lvl>
  </w:abstractNum>
  <w:abstractNum w:abstractNumId="43" w15:restartNumberingAfterBreak="0">
    <w:nsid w:val="59CA5929"/>
    <w:multiLevelType w:val="hybridMultilevel"/>
    <w:tmpl w:val="9ED4C274"/>
    <w:lvl w:ilvl="0" w:tplc="A63AA4CC">
      <w:start w:val="1"/>
      <w:numFmt w:val="bullet"/>
      <w:lvlText w:val="-"/>
      <w:lvlJc w:val="left"/>
      <w:pPr>
        <w:ind w:left="360" w:hanging="360"/>
      </w:pPr>
      <w:rPr>
        <w:rFonts w:ascii="Calibri" w:hAnsi="Calibri" w:hint="default"/>
      </w:rPr>
    </w:lvl>
    <w:lvl w:ilvl="1" w:tplc="D910B694" w:tentative="1">
      <w:start w:val="1"/>
      <w:numFmt w:val="bullet"/>
      <w:lvlText w:val="o"/>
      <w:lvlJc w:val="left"/>
      <w:pPr>
        <w:ind w:left="1440" w:hanging="360"/>
      </w:pPr>
      <w:rPr>
        <w:rFonts w:ascii="Courier New" w:hAnsi="Courier New" w:cs="Courier New" w:hint="default"/>
      </w:rPr>
    </w:lvl>
    <w:lvl w:ilvl="2" w:tplc="DB32CBAA" w:tentative="1">
      <w:start w:val="1"/>
      <w:numFmt w:val="bullet"/>
      <w:lvlText w:val=""/>
      <w:lvlJc w:val="left"/>
      <w:pPr>
        <w:ind w:left="2160" w:hanging="360"/>
      </w:pPr>
      <w:rPr>
        <w:rFonts w:ascii="Wingdings" w:hAnsi="Wingdings" w:hint="default"/>
      </w:rPr>
    </w:lvl>
    <w:lvl w:ilvl="3" w:tplc="E3001E24" w:tentative="1">
      <w:start w:val="1"/>
      <w:numFmt w:val="bullet"/>
      <w:lvlText w:val=""/>
      <w:lvlJc w:val="left"/>
      <w:pPr>
        <w:ind w:left="2880" w:hanging="360"/>
      </w:pPr>
      <w:rPr>
        <w:rFonts w:ascii="Symbol" w:hAnsi="Symbol" w:hint="default"/>
      </w:rPr>
    </w:lvl>
    <w:lvl w:ilvl="4" w:tplc="C806481E" w:tentative="1">
      <w:start w:val="1"/>
      <w:numFmt w:val="bullet"/>
      <w:lvlText w:val="o"/>
      <w:lvlJc w:val="left"/>
      <w:pPr>
        <w:ind w:left="3600" w:hanging="360"/>
      </w:pPr>
      <w:rPr>
        <w:rFonts w:ascii="Courier New" w:hAnsi="Courier New" w:cs="Courier New" w:hint="default"/>
      </w:rPr>
    </w:lvl>
    <w:lvl w:ilvl="5" w:tplc="F5AA24DA" w:tentative="1">
      <w:start w:val="1"/>
      <w:numFmt w:val="bullet"/>
      <w:lvlText w:val=""/>
      <w:lvlJc w:val="left"/>
      <w:pPr>
        <w:ind w:left="4320" w:hanging="360"/>
      </w:pPr>
      <w:rPr>
        <w:rFonts w:ascii="Wingdings" w:hAnsi="Wingdings" w:hint="default"/>
      </w:rPr>
    </w:lvl>
    <w:lvl w:ilvl="6" w:tplc="319EEC36" w:tentative="1">
      <w:start w:val="1"/>
      <w:numFmt w:val="bullet"/>
      <w:lvlText w:val=""/>
      <w:lvlJc w:val="left"/>
      <w:pPr>
        <w:ind w:left="5040" w:hanging="360"/>
      </w:pPr>
      <w:rPr>
        <w:rFonts w:ascii="Symbol" w:hAnsi="Symbol" w:hint="default"/>
      </w:rPr>
    </w:lvl>
    <w:lvl w:ilvl="7" w:tplc="720801BC" w:tentative="1">
      <w:start w:val="1"/>
      <w:numFmt w:val="bullet"/>
      <w:lvlText w:val="o"/>
      <w:lvlJc w:val="left"/>
      <w:pPr>
        <w:ind w:left="5760" w:hanging="360"/>
      </w:pPr>
      <w:rPr>
        <w:rFonts w:ascii="Courier New" w:hAnsi="Courier New" w:cs="Courier New" w:hint="default"/>
      </w:rPr>
    </w:lvl>
    <w:lvl w:ilvl="8" w:tplc="D8224360" w:tentative="1">
      <w:start w:val="1"/>
      <w:numFmt w:val="bullet"/>
      <w:lvlText w:val=""/>
      <w:lvlJc w:val="left"/>
      <w:pPr>
        <w:ind w:left="6480" w:hanging="360"/>
      </w:pPr>
      <w:rPr>
        <w:rFonts w:ascii="Wingdings" w:hAnsi="Wingdings" w:hint="default"/>
      </w:rPr>
    </w:lvl>
  </w:abstractNum>
  <w:abstractNum w:abstractNumId="44" w15:restartNumberingAfterBreak="0">
    <w:nsid w:val="5B674831"/>
    <w:multiLevelType w:val="hybridMultilevel"/>
    <w:tmpl w:val="6DF27A04"/>
    <w:lvl w:ilvl="0" w:tplc="E636376E">
      <w:start w:val="1"/>
      <w:numFmt w:val="bullet"/>
      <w:lvlText w:val=""/>
      <w:lvlJc w:val="left"/>
      <w:pPr>
        <w:ind w:left="720" w:hanging="360"/>
      </w:pPr>
      <w:rPr>
        <w:rFonts w:ascii="Symbol" w:hAnsi="Symbol" w:hint="default"/>
      </w:rPr>
    </w:lvl>
    <w:lvl w:ilvl="1" w:tplc="F7E81302" w:tentative="1">
      <w:start w:val="1"/>
      <w:numFmt w:val="bullet"/>
      <w:lvlText w:val="o"/>
      <w:lvlJc w:val="left"/>
      <w:pPr>
        <w:ind w:left="1440" w:hanging="360"/>
      </w:pPr>
      <w:rPr>
        <w:rFonts w:ascii="Courier New" w:hAnsi="Courier New" w:cs="Courier New" w:hint="default"/>
      </w:rPr>
    </w:lvl>
    <w:lvl w:ilvl="2" w:tplc="A12EDDFC" w:tentative="1">
      <w:start w:val="1"/>
      <w:numFmt w:val="bullet"/>
      <w:lvlText w:val=""/>
      <w:lvlJc w:val="left"/>
      <w:pPr>
        <w:ind w:left="2160" w:hanging="360"/>
      </w:pPr>
      <w:rPr>
        <w:rFonts w:ascii="Wingdings" w:hAnsi="Wingdings" w:hint="default"/>
      </w:rPr>
    </w:lvl>
    <w:lvl w:ilvl="3" w:tplc="AAC83DE2" w:tentative="1">
      <w:start w:val="1"/>
      <w:numFmt w:val="bullet"/>
      <w:lvlText w:val=""/>
      <w:lvlJc w:val="left"/>
      <w:pPr>
        <w:ind w:left="2880" w:hanging="360"/>
      </w:pPr>
      <w:rPr>
        <w:rFonts w:ascii="Symbol" w:hAnsi="Symbol" w:hint="default"/>
      </w:rPr>
    </w:lvl>
    <w:lvl w:ilvl="4" w:tplc="7D606CE0" w:tentative="1">
      <w:start w:val="1"/>
      <w:numFmt w:val="bullet"/>
      <w:lvlText w:val="o"/>
      <w:lvlJc w:val="left"/>
      <w:pPr>
        <w:ind w:left="3600" w:hanging="360"/>
      </w:pPr>
      <w:rPr>
        <w:rFonts w:ascii="Courier New" w:hAnsi="Courier New" w:cs="Courier New" w:hint="default"/>
      </w:rPr>
    </w:lvl>
    <w:lvl w:ilvl="5" w:tplc="3D984D90" w:tentative="1">
      <w:start w:val="1"/>
      <w:numFmt w:val="bullet"/>
      <w:lvlText w:val=""/>
      <w:lvlJc w:val="left"/>
      <w:pPr>
        <w:ind w:left="4320" w:hanging="360"/>
      </w:pPr>
      <w:rPr>
        <w:rFonts w:ascii="Wingdings" w:hAnsi="Wingdings" w:hint="default"/>
      </w:rPr>
    </w:lvl>
    <w:lvl w:ilvl="6" w:tplc="F74249D8" w:tentative="1">
      <w:start w:val="1"/>
      <w:numFmt w:val="bullet"/>
      <w:lvlText w:val=""/>
      <w:lvlJc w:val="left"/>
      <w:pPr>
        <w:ind w:left="5040" w:hanging="360"/>
      </w:pPr>
      <w:rPr>
        <w:rFonts w:ascii="Symbol" w:hAnsi="Symbol" w:hint="default"/>
      </w:rPr>
    </w:lvl>
    <w:lvl w:ilvl="7" w:tplc="4BE899A4" w:tentative="1">
      <w:start w:val="1"/>
      <w:numFmt w:val="bullet"/>
      <w:lvlText w:val="o"/>
      <w:lvlJc w:val="left"/>
      <w:pPr>
        <w:ind w:left="5760" w:hanging="360"/>
      </w:pPr>
      <w:rPr>
        <w:rFonts w:ascii="Courier New" w:hAnsi="Courier New" w:cs="Courier New" w:hint="default"/>
      </w:rPr>
    </w:lvl>
    <w:lvl w:ilvl="8" w:tplc="A0A08AFE" w:tentative="1">
      <w:start w:val="1"/>
      <w:numFmt w:val="bullet"/>
      <w:lvlText w:val=""/>
      <w:lvlJc w:val="left"/>
      <w:pPr>
        <w:ind w:left="6480" w:hanging="360"/>
      </w:pPr>
      <w:rPr>
        <w:rFonts w:ascii="Wingdings" w:hAnsi="Wingdings" w:hint="default"/>
      </w:rPr>
    </w:lvl>
  </w:abstractNum>
  <w:abstractNum w:abstractNumId="45" w15:restartNumberingAfterBreak="0">
    <w:nsid w:val="5F9238F6"/>
    <w:multiLevelType w:val="hybridMultilevel"/>
    <w:tmpl w:val="416A0716"/>
    <w:lvl w:ilvl="0" w:tplc="8DEAB1E2">
      <w:start w:val="1"/>
      <w:numFmt w:val="bullet"/>
      <w:lvlText w:val=""/>
      <w:lvlJc w:val="left"/>
      <w:pPr>
        <w:ind w:left="720" w:hanging="360"/>
      </w:pPr>
      <w:rPr>
        <w:rFonts w:ascii="Symbol" w:hAnsi="Symbol" w:hint="default"/>
      </w:rPr>
    </w:lvl>
    <w:lvl w:ilvl="1" w:tplc="A3D81BEE" w:tentative="1">
      <w:start w:val="1"/>
      <w:numFmt w:val="lowerLetter"/>
      <w:lvlText w:val="%2."/>
      <w:lvlJc w:val="left"/>
      <w:pPr>
        <w:ind w:left="1440" w:hanging="360"/>
      </w:pPr>
    </w:lvl>
    <w:lvl w:ilvl="2" w:tplc="F7AC2334" w:tentative="1">
      <w:start w:val="1"/>
      <w:numFmt w:val="lowerRoman"/>
      <w:lvlText w:val="%3."/>
      <w:lvlJc w:val="right"/>
      <w:pPr>
        <w:ind w:left="2160" w:hanging="180"/>
      </w:pPr>
    </w:lvl>
    <w:lvl w:ilvl="3" w:tplc="FB8240E6" w:tentative="1">
      <w:start w:val="1"/>
      <w:numFmt w:val="decimal"/>
      <w:lvlText w:val="%4."/>
      <w:lvlJc w:val="left"/>
      <w:pPr>
        <w:ind w:left="2880" w:hanging="360"/>
      </w:pPr>
    </w:lvl>
    <w:lvl w:ilvl="4" w:tplc="1EACFDFA" w:tentative="1">
      <w:start w:val="1"/>
      <w:numFmt w:val="lowerLetter"/>
      <w:lvlText w:val="%5."/>
      <w:lvlJc w:val="left"/>
      <w:pPr>
        <w:ind w:left="3600" w:hanging="360"/>
      </w:pPr>
    </w:lvl>
    <w:lvl w:ilvl="5" w:tplc="EA76336A" w:tentative="1">
      <w:start w:val="1"/>
      <w:numFmt w:val="lowerRoman"/>
      <w:lvlText w:val="%6."/>
      <w:lvlJc w:val="right"/>
      <w:pPr>
        <w:ind w:left="4320" w:hanging="180"/>
      </w:pPr>
    </w:lvl>
    <w:lvl w:ilvl="6" w:tplc="D154FD28" w:tentative="1">
      <w:start w:val="1"/>
      <w:numFmt w:val="decimal"/>
      <w:lvlText w:val="%7."/>
      <w:lvlJc w:val="left"/>
      <w:pPr>
        <w:ind w:left="5040" w:hanging="360"/>
      </w:pPr>
    </w:lvl>
    <w:lvl w:ilvl="7" w:tplc="9916625C" w:tentative="1">
      <w:start w:val="1"/>
      <w:numFmt w:val="lowerLetter"/>
      <w:lvlText w:val="%8."/>
      <w:lvlJc w:val="left"/>
      <w:pPr>
        <w:ind w:left="5760" w:hanging="360"/>
      </w:pPr>
    </w:lvl>
    <w:lvl w:ilvl="8" w:tplc="F8CC3EA0" w:tentative="1">
      <w:start w:val="1"/>
      <w:numFmt w:val="lowerRoman"/>
      <w:lvlText w:val="%9."/>
      <w:lvlJc w:val="right"/>
      <w:pPr>
        <w:ind w:left="6480" w:hanging="180"/>
      </w:pPr>
    </w:lvl>
  </w:abstractNum>
  <w:abstractNum w:abstractNumId="46" w15:restartNumberingAfterBreak="0">
    <w:nsid w:val="60B5416F"/>
    <w:multiLevelType w:val="hybridMultilevel"/>
    <w:tmpl w:val="4C8E505A"/>
    <w:lvl w:ilvl="0" w:tplc="8F8C58E0">
      <w:start w:val="1"/>
      <w:numFmt w:val="bullet"/>
      <w:lvlText w:val=""/>
      <w:lvlJc w:val="left"/>
      <w:pPr>
        <w:ind w:left="720" w:hanging="360"/>
      </w:pPr>
      <w:rPr>
        <w:rFonts w:ascii="Symbol" w:hAnsi="Symbol" w:hint="default"/>
      </w:rPr>
    </w:lvl>
    <w:lvl w:ilvl="1" w:tplc="23D876D0">
      <w:start w:val="1"/>
      <w:numFmt w:val="bullet"/>
      <w:lvlText w:val="o"/>
      <w:lvlJc w:val="left"/>
      <w:pPr>
        <w:ind w:left="1440" w:hanging="360"/>
      </w:pPr>
      <w:rPr>
        <w:rFonts w:ascii="Courier New" w:hAnsi="Courier New" w:cs="Courier New" w:hint="default"/>
      </w:rPr>
    </w:lvl>
    <w:lvl w:ilvl="2" w:tplc="A1B89E02" w:tentative="1">
      <w:start w:val="1"/>
      <w:numFmt w:val="bullet"/>
      <w:lvlText w:val=""/>
      <w:lvlJc w:val="left"/>
      <w:pPr>
        <w:ind w:left="2160" w:hanging="360"/>
      </w:pPr>
      <w:rPr>
        <w:rFonts w:ascii="Wingdings" w:hAnsi="Wingdings" w:hint="default"/>
      </w:rPr>
    </w:lvl>
    <w:lvl w:ilvl="3" w:tplc="2EFE21FC" w:tentative="1">
      <w:start w:val="1"/>
      <w:numFmt w:val="bullet"/>
      <w:lvlText w:val=""/>
      <w:lvlJc w:val="left"/>
      <w:pPr>
        <w:ind w:left="2880" w:hanging="360"/>
      </w:pPr>
      <w:rPr>
        <w:rFonts w:ascii="Symbol" w:hAnsi="Symbol" w:hint="default"/>
      </w:rPr>
    </w:lvl>
    <w:lvl w:ilvl="4" w:tplc="24E6D54A" w:tentative="1">
      <w:start w:val="1"/>
      <w:numFmt w:val="bullet"/>
      <w:lvlText w:val="o"/>
      <w:lvlJc w:val="left"/>
      <w:pPr>
        <w:ind w:left="3600" w:hanging="360"/>
      </w:pPr>
      <w:rPr>
        <w:rFonts w:ascii="Courier New" w:hAnsi="Courier New" w:cs="Courier New" w:hint="default"/>
      </w:rPr>
    </w:lvl>
    <w:lvl w:ilvl="5" w:tplc="FCE80F68" w:tentative="1">
      <w:start w:val="1"/>
      <w:numFmt w:val="bullet"/>
      <w:lvlText w:val=""/>
      <w:lvlJc w:val="left"/>
      <w:pPr>
        <w:ind w:left="4320" w:hanging="360"/>
      </w:pPr>
      <w:rPr>
        <w:rFonts w:ascii="Wingdings" w:hAnsi="Wingdings" w:hint="default"/>
      </w:rPr>
    </w:lvl>
    <w:lvl w:ilvl="6" w:tplc="8D9288A2" w:tentative="1">
      <w:start w:val="1"/>
      <w:numFmt w:val="bullet"/>
      <w:lvlText w:val=""/>
      <w:lvlJc w:val="left"/>
      <w:pPr>
        <w:ind w:left="5040" w:hanging="360"/>
      </w:pPr>
      <w:rPr>
        <w:rFonts w:ascii="Symbol" w:hAnsi="Symbol" w:hint="default"/>
      </w:rPr>
    </w:lvl>
    <w:lvl w:ilvl="7" w:tplc="3AA8A60E" w:tentative="1">
      <w:start w:val="1"/>
      <w:numFmt w:val="bullet"/>
      <w:lvlText w:val="o"/>
      <w:lvlJc w:val="left"/>
      <w:pPr>
        <w:ind w:left="5760" w:hanging="360"/>
      </w:pPr>
      <w:rPr>
        <w:rFonts w:ascii="Courier New" w:hAnsi="Courier New" w:cs="Courier New" w:hint="default"/>
      </w:rPr>
    </w:lvl>
    <w:lvl w:ilvl="8" w:tplc="F1145580" w:tentative="1">
      <w:start w:val="1"/>
      <w:numFmt w:val="bullet"/>
      <w:lvlText w:val=""/>
      <w:lvlJc w:val="left"/>
      <w:pPr>
        <w:ind w:left="6480" w:hanging="360"/>
      </w:pPr>
      <w:rPr>
        <w:rFonts w:ascii="Wingdings" w:hAnsi="Wingdings" w:hint="default"/>
      </w:rPr>
    </w:lvl>
  </w:abstractNum>
  <w:abstractNum w:abstractNumId="47" w15:restartNumberingAfterBreak="0">
    <w:nsid w:val="62F06DA3"/>
    <w:multiLevelType w:val="hybridMultilevel"/>
    <w:tmpl w:val="CFC440E8"/>
    <w:lvl w:ilvl="0" w:tplc="213AF682">
      <w:start w:val="1"/>
      <w:numFmt w:val="decimal"/>
      <w:lvlText w:val="%1."/>
      <w:lvlJc w:val="left"/>
      <w:pPr>
        <w:ind w:left="720" w:hanging="360"/>
      </w:pPr>
      <w:rPr>
        <w:rFonts w:hint="default"/>
      </w:rPr>
    </w:lvl>
    <w:lvl w:ilvl="1" w:tplc="89E221B0" w:tentative="1">
      <w:start w:val="1"/>
      <w:numFmt w:val="bullet"/>
      <w:lvlText w:val="o"/>
      <w:lvlJc w:val="left"/>
      <w:pPr>
        <w:ind w:left="1440" w:hanging="360"/>
      </w:pPr>
      <w:rPr>
        <w:rFonts w:ascii="Courier New" w:hAnsi="Courier New" w:cs="Courier New" w:hint="default"/>
      </w:rPr>
    </w:lvl>
    <w:lvl w:ilvl="2" w:tplc="D98ED852" w:tentative="1">
      <w:start w:val="1"/>
      <w:numFmt w:val="bullet"/>
      <w:lvlText w:val=""/>
      <w:lvlJc w:val="left"/>
      <w:pPr>
        <w:ind w:left="2160" w:hanging="360"/>
      </w:pPr>
      <w:rPr>
        <w:rFonts w:ascii="Wingdings" w:hAnsi="Wingdings" w:hint="default"/>
      </w:rPr>
    </w:lvl>
    <w:lvl w:ilvl="3" w:tplc="3CC6074E" w:tentative="1">
      <w:start w:val="1"/>
      <w:numFmt w:val="bullet"/>
      <w:lvlText w:val=""/>
      <w:lvlJc w:val="left"/>
      <w:pPr>
        <w:ind w:left="2880" w:hanging="360"/>
      </w:pPr>
      <w:rPr>
        <w:rFonts w:ascii="Symbol" w:hAnsi="Symbol" w:hint="default"/>
      </w:rPr>
    </w:lvl>
    <w:lvl w:ilvl="4" w:tplc="84EE45C8" w:tentative="1">
      <w:start w:val="1"/>
      <w:numFmt w:val="bullet"/>
      <w:lvlText w:val="o"/>
      <w:lvlJc w:val="left"/>
      <w:pPr>
        <w:ind w:left="3600" w:hanging="360"/>
      </w:pPr>
      <w:rPr>
        <w:rFonts w:ascii="Courier New" w:hAnsi="Courier New" w:cs="Courier New" w:hint="default"/>
      </w:rPr>
    </w:lvl>
    <w:lvl w:ilvl="5" w:tplc="6C74F950" w:tentative="1">
      <w:start w:val="1"/>
      <w:numFmt w:val="bullet"/>
      <w:lvlText w:val=""/>
      <w:lvlJc w:val="left"/>
      <w:pPr>
        <w:ind w:left="4320" w:hanging="360"/>
      </w:pPr>
      <w:rPr>
        <w:rFonts w:ascii="Wingdings" w:hAnsi="Wingdings" w:hint="default"/>
      </w:rPr>
    </w:lvl>
    <w:lvl w:ilvl="6" w:tplc="F3B2B512" w:tentative="1">
      <w:start w:val="1"/>
      <w:numFmt w:val="bullet"/>
      <w:lvlText w:val=""/>
      <w:lvlJc w:val="left"/>
      <w:pPr>
        <w:ind w:left="5040" w:hanging="360"/>
      </w:pPr>
      <w:rPr>
        <w:rFonts w:ascii="Symbol" w:hAnsi="Symbol" w:hint="default"/>
      </w:rPr>
    </w:lvl>
    <w:lvl w:ilvl="7" w:tplc="F116718C" w:tentative="1">
      <w:start w:val="1"/>
      <w:numFmt w:val="bullet"/>
      <w:lvlText w:val="o"/>
      <w:lvlJc w:val="left"/>
      <w:pPr>
        <w:ind w:left="5760" w:hanging="360"/>
      </w:pPr>
      <w:rPr>
        <w:rFonts w:ascii="Courier New" w:hAnsi="Courier New" w:cs="Courier New" w:hint="default"/>
      </w:rPr>
    </w:lvl>
    <w:lvl w:ilvl="8" w:tplc="97C867B8" w:tentative="1">
      <w:start w:val="1"/>
      <w:numFmt w:val="bullet"/>
      <w:lvlText w:val=""/>
      <w:lvlJc w:val="left"/>
      <w:pPr>
        <w:ind w:left="6480" w:hanging="360"/>
      </w:pPr>
      <w:rPr>
        <w:rFonts w:ascii="Wingdings" w:hAnsi="Wingdings" w:hint="default"/>
      </w:rPr>
    </w:lvl>
  </w:abstractNum>
  <w:abstractNum w:abstractNumId="48" w15:restartNumberingAfterBreak="0">
    <w:nsid w:val="63E8187B"/>
    <w:multiLevelType w:val="hybridMultilevel"/>
    <w:tmpl w:val="B49444CA"/>
    <w:lvl w:ilvl="0" w:tplc="E46E0128">
      <w:start w:val="1"/>
      <w:numFmt w:val="bullet"/>
      <w:lvlText w:val="-"/>
      <w:lvlJc w:val="left"/>
      <w:pPr>
        <w:ind w:left="720" w:hanging="360"/>
      </w:pPr>
      <w:rPr>
        <w:rFonts w:ascii="Calibri" w:eastAsiaTheme="minorHAnsi" w:hAnsi="Calibri" w:cs="Calibri" w:hint="default"/>
      </w:rPr>
    </w:lvl>
    <w:lvl w:ilvl="1" w:tplc="DA546D84" w:tentative="1">
      <w:start w:val="1"/>
      <w:numFmt w:val="bullet"/>
      <w:lvlText w:val="o"/>
      <w:lvlJc w:val="left"/>
      <w:pPr>
        <w:ind w:left="1440" w:hanging="360"/>
      </w:pPr>
      <w:rPr>
        <w:rFonts w:ascii="Courier New" w:hAnsi="Courier New" w:cs="Courier New" w:hint="default"/>
      </w:rPr>
    </w:lvl>
    <w:lvl w:ilvl="2" w:tplc="BC000462" w:tentative="1">
      <w:start w:val="1"/>
      <w:numFmt w:val="bullet"/>
      <w:lvlText w:val=""/>
      <w:lvlJc w:val="left"/>
      <w:pPr>
        <w:ind w:left="2160" w:hanging="360"/>
      </w:pPr>
      <w:rPr>
        <w:rFonts w:ascii="Wingdings" w:hAnsi="Wingdings" w:hint="default"/>
      </w:rPr>
    </w:lvl>
    <w:lvl w:ilvl="3" w:tplc="8F6C84F2" w:tentative="1">
      <w:start w:val="1"/>
      <w:numFmt w:val="bullet"/>
      <w:lvlText w:val=""/>
      <w:lvlJc w:val="left"/>
      <w:pPr>
        <w:ind w:left="2880" w:hanging="360"/>
      </w:pPr>
      <w:rPr>
        <w:rFonts w:ascii="Symbol" w:hAnsi="Symbol" w:hint="default"/>
      </w:rPr>
    </w:lvl>
    <w:lvl w:ilvl="4" w:tplc="A1129EDC" w:tentative="1">
      <w:start w:val="1"/>
      <w:numFmt w:val="bullet"/>
      <w:lvlText w:val="o"/>
      <w:lvlJc w:val="left"/>
      <w:pPr>
        <w:ind w:left="3600" w:hanging="360"/>
      </w:pPr>
      <w:rPr>
        <w:rFonts w:ascii="Courier New" w:hAnsi="Courier New" w:cs="Courier New" w:hint="default"/>
      </w:rPr>
    </w:lvl>
    <w:lvl w:ilvl="5" w:tplc="F9608C08" w:tentative="1">
      <w:start w:val="1"/>
      <w:numFmt w:val="bullet"/>
      <w:lvlText w:val=""/>
      <w:lvlJc w:val="left"/>
      <w:pPr>
        <w:ind w:left="4320" w:hanging="360"/>
      </w:pPr>
      <w:rPr>
        <w:rFonts w:ascii="Wingdings" w:hAnsi="Wingdings" w:hint="default"/>
      </w:rPr>
    </w:lvl>
    <w:lvl w:ilvl="6" w:tplc="70585F3E" w:tentative="1">
      <w:start w:val="1"/>
      <w:numFmt w:val="bullet"/>
      <w:lvlText w:val=""/>
      <w:lvlJc w:val="left"/>
      <w:pPr>
        <w:ind w:left="5040" w:hanging="360"/>
      </w:pPr>
      <w:rPr>
        <w:rFonts w:ascii="Symbol" w:hAnsi="Symbol" w:hint="default"/>
      </w:rPr>
    </w:lvl>
    <w:lvl w:ilvl="7" w:tplc="33406718" w:tentative="1">
      <w:start w:val="1"/>
      <w:numFmt w:val="bullet"/>
      <w:lvlText w:val="o"/>
      <w:lvlJc w:val="left"/>
      <w:pPr>
        <w:ind w:left="5760" w:hanging="360"/>
      </w:pPr>
      <w:rPr>
        <w:rFonts w:ascii="Courier New" w:hAnsi="Courier New" w:cs="Courier New" w:hint="default"/>
      </w:rPr>
    </w:lvl>
    <w:lvl w:ilvl="8" w:tplc="885A7F2C" w:tentative="1">
      <w:start w:val="1"/>
      <w:numFmt w:val="bullet"/>
      <w:lvlText w:val=""/>
      <w:lvlJc w:val="left"/>
      <w:pPr>
        <w:ind w:left="6480" w:hanging="360"/>
      </w:pPr>
      <w:rPr>
        <w:rFonts w:ascii="Wingdings" w:hAnsi="Wingdings" w:hint="default"/>
      </w:rPr>
    </w:lvl>
  </w:abstractNum>
  <w:abstractNum w:abstractNumId="49" w15:restartNumberingAfterBreak="0">
    <w:nsid w:val="64EF601B"/>
    <w:multiLevelType w:val="multilevel"/>
    <w:tmpl w:val="BF48C5B0"/>
    <w:styleLink w:val="ListNumbers"/>
    <w:lvl w:ilvl="0">
      <w:start w:val="1"/>
      <w:numFmt w:val="decimal"/>
      <w:pStyle w:val="ListNumber"/>
      <w:lvlText w:val="%1."/>
      <w:lvlJc w:val="left"/>
      <w:pPr>
        <w:tabs>
          <w:tab w:val="num" w:pos="397"/>
        </w:tabs>
        <w:ind w:left="397" w:hanging="397"/>
      </w:pPr>
      <w:rPr>
        <w:rFonts w:hint="default"/>
      </w:rPr>
    </w:lvl>
    <w:lvl w:ilvl="1">
      <w:start w:val="1"/>
      <w:numFmt w:val="decimal"/>
      <w:lvlText w:val="%1.%2"/>
      <w:lvlJc w:val="left"/>
      <w:pPr>
        <w:tabs>
          <w:tab w:val="num" w:pos="1077"/>
        </w:tabs>
        <w:ind w:left="1077" w:hanging="623"/>
      </w:pPr>
      <w:rPr>
        <w:rFonts w:hint="default"/>
      </w:rPr>
    </w:lvl>
    <w:lvl w:ilvl="2">
      <w:start w:val="1"/>
      <w:numFmt w:val="decimal"/>
      <w:lvlText w:val="%1.%2.%3"/>
      <w:lvlJc w:val="left"/>
      <w:pPr>
        <w:tabs>
          <w:tab w:val="num" w:pos="1814"/>
        </w:tabs>
        <w:ind w:left="1871" w:hanging="794"/>
      </w:pPr>
      <w:rPr>
        <w:rFonts w:hint="default"/>
      </w:rPr>
    </w:lvl>
    <w:lvl w:ilvl="3">
      <w:start w:val="1"/>
      <w:numFmt w:val="decimal"/>
      <w:lvlText w:val="%1.%2.%3.%4"/>
      <w:lvlJc w:val="left"/>
      <w:pPr>
        <w:tabs>
          <w:tab w:val="num" w:pos="2835"/>
        </w:tabs>
        <w:ind w:left="2835" w:hanging="96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0" w15:restartNumberingAfterBreak="0">
    <w:nsid w:val="663C6219"/>
    <w:multiLevelType w:val="multilevel"/>
    <w:tmpl w:val="70D4F4BE"/>
    <w:styleLink w:val="AlphaList"/>
    <w:lvl w:ilvl="0">
      <w:start w:val="1"/>
      <w:numFmt w:val="lowerLetter"/>
      <w:pStyle w:val="ListAlpha"/>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51" w15:restartNumberingAfterBreak="0">
    <w:nsid w:val="665E74E7"/>
    <w:multiLevelType w:val="hybridMultilevel"/>
    <w:tmpl w:val="0598F424"/>
    <w:lvl w:ilvl="0" w:tplc="D43A7682">
      <w:start w:val="1"/>
      <w:numFmt w:val="bullet"/>
      <w:lvlText w:val=""/>
      <w:lvlJc w:val="left"/>
      <w:pPr>
        <w:ind w:left="720" w:hanging="360"/>
      </w:pPr>
      <w:rPr>
        <w:rFonts w:ascii="Symbol" w:hAnsi="Symbol" w:hint="default"/>
      </w:rPr>
    </w:lvl>
    <w:lvl w:ilvl="1" w:tplc="E340ABCC">
      <w:start w:val="1"/>
      <w:numFmt w:val="bullet"/>
      <w:lvlText w:val="o"/>
      <w:lvlJc w:val="left"/>
      <w:pPr>
        <w:ind w:left="1440" w:hanging="360"/>
      </w:pPr>
      <w:rPr>
        <w:rFonts w:ascii="Courier New" w:hAnsi="Courier New" w:cs="Courier New" w:hint="default"/>
      </w:rPr>
    </w:lvl>
    <w:lvl w:ilvl="2" w:tplc="356495FC" w:tentative="1">
      <w:start w:val="1"/>
      <w:numFmt w:val="bullet"/>
      <w:lvlText w:val=""/>
      <w:lvlJc w:val="left"/>
      <w:pPr>
        <w:ind w:left="2160" w:hanging="360"/>
      </w:pPr>
      <w:rPr>
        <w:rFonts w:ascii="Wingdings" w:hAnsi="Wingdings" w:hint="default"/>
      </w:rPr>
    </w:lvl>
    <w:lvl w:ilvl="3" w:tplc="580C3640" w:tentative="1">
      <w:start w:val="1"/>
      <w:numFmt w:val="bullet"/>
      <w:lvlText w:val=""/>
      <w:lvlJc w:val="left"/>
      <w:pPr>
        <w:ind w:left="2880" w:hanging="360"/>
      </w:pPr>
      <w:rPr>
        <w:rFonts w:ascii="Symbol" w:hAnsi="Symbol" w:hint="default"/>
      </w:rPr>
    </w:lvl>
    <w:lvl w:ilvl="4" w:tplc="8B9EC012" w:tentative="1">
      <w:start w:val="1"/>
      <w:numFmt w:val="bullet"/>
      <w:lvlText w:val="o"/>
      <w:lvlJc w:val="left"/>
      <w:pPr>
        <w:ind w:left="3600" w:hanging="360"/>
      </w:pPr>
      <w:rPr>
        <w:rFonts w:ascii="Courier New" w:hAnsi="Courier New" w:cs="Courier New" w:hint="default"/>
      </w:rPr>
    </w:lvl>
    <w:lvl w:ilvl="5" w:tplc="2702DFA0" w:tentative="1">
      <w:start w:val="1"/>
      <w:numFmt w:val="bullet"/>
      <w:lvlText w:val=""/>
      <w:lvlJc w:val="left"/>
      <w:pPr>
        <w:ind w:left="4320" w:hanging="360"/>
      </w:pPr>
      <w:rPr>
        <w:rFonts w:ascii="Wingdings" w:hAnsi="Wingdings" w:hint="default"/>
      </w:rPr>
    </w:lvl>
    <w:lvl w:ilvl="6" w:tplc="BAE2EE76" w:tentative="1">
      <w:start w:val="1"/>
      <w:numFmt w:val="bullet"/>
      <w:lvlText w:val=""/>
      <w:lvlJc w:val="left"/>
      <w:pPr>
        <w:ind w:left="5040" w:hanging="360"/>
      </w:pPr>
      <w:rPr>
        <w:rFonts w:ascii="Symbol" w:hAnsi="Symbol" w:hint="default"/>
      </w:rPr>
    </w:lvl>
    <w:lvl w:ilvl="7" w:tplc="E56E444A" w:tentative="1">
      <w:start w:val="1"/>
      <w:numFmt w:val="bullet"/>
      <w:lvlText w:val="o"/>
      <w:lvlJc w:val="left"/>
      <w:pPr>
        <w:ind w:left="5760" w:hanging="360"/>
      </w:pPr>
      <w:rPr>
        <w:rFonts w:ascii="Courier New" w:hAnsi="Courier New" w:cs="Courier New" w:hint="default"/>
      </w:rPr>
    </w:lvl>
    <w:lvl w:ilvl="8" w:tplc="39780012" w:tentative="1">
      <w:start w:val="1"/>
      <w:numFmt w:val="bullet"/>
      <w:lvlText w:val=""/>
      <w:lvlJc w:val="left"/>
      <w:pPr>
        <w:ind w:left="6480" w:hanging="360"/>
      </w:pPr>
      <w:rPr>
        <w:rFonts w:ascii="Wingdings" w:hAnsi="Wingdings" w:hint="default"/>
      </w:rPr>
    </w:lvl>
  </w:abstractNum>
  <w:abstractNum w:abstractNumId="52" w15:restartNumberingAfterBreak="0">
    <w:nsid w:val="67847778"/>
    <w:multiLevelType w:val="hybridMultilevel"/>
    <w:tmpl w:val="D56AC28A"/>
    <w:lvl w:ilvl="0" w:tplc="0A3C1442">
      <w:start w:val="1"/>
      <w:numFmt w:val="bullet"/>
      <w:lvlText w:val="-"/>
      <w:lvlJc w:val="left"/>
      <w:pPr>
        <w:ind w:left="360" w:hanging="360"/>
      </w:pPr>
      <w:rPr>
        <w:rFonts w:ascii="Calibri" w:hAnsi="Calibri" w:hint="default"/>
      </w:rPr>
    </w:lvl>
    <w:lvl w:ilvl="1" w:tplc="8648130C" w:tentative="1">
      <w:start w:val="1"/>
      <w:numFmt w:val="bullet"/>
      <w:lvlText w:val="o"/>
      <w:lvlJc w:val="left"/>
      <w:pPr>
        <w:ind w:left="1440" w:hanging="360"/>
      </w:pPr>
      <w:rPr>
        <w:rFonts w:ascii="Courier New" w:hAnsi="Courier New" w:cs="Courier New" w:hint="default"/>
      </w:rPr>
    </w:lvl>
    <w:lvl w:ilvl="2" w:tplc="0FB63716" w:tentative="1">
      <w:start w:val="1"/>
      <w:numFmt w:val="bullet"/>
      <w:lvlText w:val=""/>
      <w:lvlJc w:val="left"/>
      <w:pPr>
        <w:ind w:left="2160" w:hanging="360"/>
      </w:pPr>
      <w:rPr>
        <w:rFonts w:ascii="Wingdings" w:hAnsi="Wingdings" w:hint="default"/>
      </w:rPr>
    </w:lvl>
    <w:lvl w:ilvl="3" w:tplc="9BA0F1EA" w:tentative="1">
      <w:start w:val="1"/>
      <w:numFmt w:val="bullet"/>
      <w:lvlText w:val=""/>
      <w:lvlJc w:val="left"/>
      <w:pPr>
        <w:ind w:left="2880" w:hanging="360"/>
      </w:pPr>
      <w:rPr>
        <w:rFonts w:ascii="Symbol" w:hAnsi="Symbol" w:hint="default"/>
      </w:rPr>
    </w:lvl>
    <w:lvl w:ilvl="4" w:tplc="44BC73D6" w:tentative="1">
      <w:start w:val="1"/>
      <w:numFmt w:val="bullet"/>
      <w:lvlText w:val="o"/>
      <w:lvlJc w:val="left"/>
      <w:pPr>
        <w:ind w:left="3600" w:hanging="360"/>
      </w:pPr>
      <w:rPr>
        <w:rFonts w:ascii="Courier New" w:hAnsi="Courier New" w:cs="Courier New" w:hint="default"/>
      </w:rPr>
    </w:lvl>
    <w:lvl w:ilvl="5" w:tplc="56C2B3EC" w:tentative="1">
      <w:start w:val="1"/>
      <w:numFmt w:val="bullet"/>
      <w:lvlText w:val=""/>
      <w:lvlJc w:val="left"/>
      <w:pPr>
        <w:ind w:left="4320" w:hanging="360"/>
      </w:pPr>
      <w:rPr>
        <w:rFonts w:ascii="Wingdings" w:hAnsi="Wingdings" w:hint="default"/>
      </w:rPr>
    </w:lvl>
    <w:lvl w:ilvl="6" w:tplc="E23E13D0" w:tentative="1">
      <w:start w:val="1"/>
      <w:numFmt w:val="bullet"/>
      <w:lvlText w:val=""/>
      <w:lvlJc w:val="left"/>
      <w:pPr>
        <w:ind w:left="5040" w:hanging="360"/>
      </w:pPr>
      <w:rPr>
        <w:rFonts w:ascii="Symbol" w:hAnsi="Symbol" w:hint="default"/>
      </w:rPr>
    </w:lvl>
    <w:lvl w:ilvl="7" w:tplc="55481630" w:tentative="1">
      <w:start w:val="1"/>
      <w:numFmt w:val="bullet"/>
      <w:lvlText w:val="o"/>
      <w:lvlJc w:val="left"/>
      <w:pPr>
        <w:ind w:left="5760" w:hanging="360"/>
      </w:pPr>
      <w:rPr>
        <w:rFonts w:ascii="Courier New" w:hAnsi="Courier New" w:cs="Courier New" w:hint="default"/>
      </w:rPr>
    </w:lvl>
    <w:lvl w:ilvl="8" w:tplc="8744DA32" w:tentative="1">
      <w:start w:val="1"/>
      <w:numFmt w:val="bullet"/>
      <w:lvlText w:val=""/>
      <w:lvlJc w:val="left"/>
      <w:pPr>
        <w:ind w:left="6480" w:hanging="360"/>
      </w:pPr>
      <w:rPr>
        <w:rFonts w:ascii="Wingdings" w:hAnsi="Wingdings" w:hint="default"/>
      </w:rPr>
    </w:lvl>
  </w:abstractNum>
  <w:abstractNum w:abstractNumId="53" w15:restartNumberingAfterBreak="0">
    <w:nsid w:val="6B7E7F31"/>
    <w:multiLevelType w:val="hybridMultilevel"/>
    <w:tmpl w:val="B760952E"/>
    <w:lvl w:ilvl="0" w:tplc="3C389E44">
      <w:start w:val="1"/>
      <w:numFmt w:val="bullet"/>
      <w:lvlText w:val="-"/>
      <w:lvlJc w:val="left"/>
      <w:pPr>
        <w:ind w:left="720" w:hanging="360"/>
      </w:pPr>
      <w:rPr>
        <w:rFonts w:ascii="Calibri" w:hAnsi="Calibri" w:hint="default"/>
      </w:rPr>
    </w:lvl>
    <w:lvl w:ilvl="1" w:tplc="102CE9B4" w:tentative="1">
      <w:start w:val="1"/>
      <w:numFmt w:val="bullet"/>
      <w:lvlText w:val="o"/>
      <w:lvlJc w:val="left"/>
      <w:pPr>
        <w:ind w:left="1440" w:hanging="360"/>
      </w:pPr>
      <w:rPr>
        <w:rFonts w:ascii="Courier New" w:hAnsi="Courier New" w:cs="Courier New" w:hint="default"/>
      </w:rPr>
    </w:lvl>
    <w:lvl w:ilvl="2" w:tplc="66903BA0" w:tentative="1">
      <w:start w:val="1"/>
      <w:numFmt w:val="bullet"/>
      <w:lvlText w:val=""/>
      <w:lvlJc w:val="left"/>
      <w:pPr>
        <w:ind w:left="2160" w:hanging="360"/>
      </w:pPr>
      <w:rPr>
        <w:rFonts w:ascii="Wingdings" w:hAnsi="Wingdings" w:hint="default"/>
      </w:rPr>
    </w:lvl>
    <w:lvl w:ilvl="3" w:tplc="C1821574" w:tentative="1">
      <w:start w:val="1"/>
      <w:numFmt w:val="bullet"/>
      <w:lvlText w:val=""/>
      <w:lvlJc w:val="left"/>
      <w:pPr>
        <w:ind w:left="2880" w:hanging="360"/>
      </w:pPr>
      <w:rPr>
        <w:rFonts w:ascii="Symbol" w:hAnsi="Symbol" w:hint="default"/>
      </w:rPr>
    </w:lvl>
    <w:lvl w:ilvl="4" w:tplc="5D54C2DA" w:tentative="1">
      <w:start w:val="1"/>
      <w:numFmt w:val="bullet"/>
      <w:lvlText w:val="o"/>
      <w:lvlJc w:val="left"/>
      <w:pPr>
        <w:ind w:left="3600" w:hanging="360"/>
      </w:pPr>
      <w:rPr>
        <w:rFonts w:ascii="Courier New" w:hAnsi="Courier New" w:cs="Courier New" w:hint="default"/>
      </w:rPr>
    </w:lvl>
    <w:lvl w:ilvl="5" w:tplc="AF84ED86" w:tentative="1">
      <w:start w:val="1"/>
      <w:numFmt w:val="bullet"/>
      <w:lvlText w:val=""/>
      <w:lvlJc w:val="left"/>
      <w:pPr>
        <w:ind w:left="4320" w:hanging="360"/>
      </w:pPr>
      <w:rPr>
        <w:rFonts w:ascii="Wingdings" w:hAnsi="Wingdings" w:hint="default"/>
      </w:rPr>
    </w:lvl>
    <w:lvl w:ilvl="6" w:tplc="AAFCFF30" w:tentative="1">
      <w:start w:val="1"/>
      <w:numFmt w:val="bullet"/>
      <w:lvlText w:val=""/>
      <w:lvlJc w:val="left"/>
      <w:pPr>
        <w:ind w:left="5040" w:hanging="360"/>
      </w:pPr>
      <w:rPr>
        <w:rFonts w:ascii="Symbol" w:hAnsi="Symbol" w:hint="default"/>
      </w:rPr>
    </w:lvl>
    <w:lvl w:ilvl="7" w:tplc="9092A9BE" w:tentative="1">
      <w:start w:val="1"/>
      <w:numFmt w:val="bullet"/>
      <w:lvlText w:val="o"/>
      <w:lvlJc w:val="left"/>
      <w:pPr>
        <w:ind w:left="5760" w:hanging="360"/>
      </w:pPr>
      <w:rPr>
        <w:rFonts w:ascii="Courier New" w:hAnsi="Courier New" w:cs="Courier New" w:hint="default"/>
      </w:rPr>
    </w:lvl>
    <w:lvl w:ilvl="8" w:tplc="65CA5F8C" w:tentative="1">
      <w:start w:val="1"/>
      <w:numFmt w:val="bullet"/>
      <w:lvlText w:val=""/>
      <w:lvlJc w:val="left"/>
      <w:pPr>
        <w:ind w:left="6480" w:hanging="360"/>
      </w:pPr>
      <w:rPr>
        <w:rFonts w:ascii="Wingdings" w:hAnsi="Wingdings" w:hint="default"/>
      </w:rPr>
    </w:lvl>
  </w:abstractNum>
  <w:abstractNum w:abstractNumId="54" w15:restartNumberingAfterBreak="0">
    <w:nsid w:val="6C3D1ECE"/>
    <w:multiLevelType w:val="hybridMultilevel"/>
    <w:tmpl w:val="F47A84E2"/>
    <w:lvl w:ilvl="0" w:tplc="C91AA508">
      <w:start w:val="1"/>
      <w:numFmt w:val="bullet"/>
      <w:lvlText w:val=""/>
      <w:lvlJc w:val="left"/>
      <w:pPr>
        <w:ind w:left="720" w:hanging="360"/>
      </w:pPr>
      <w:rPr>
        <w:rFonts w:ascii="Symbol" w:hAnsi="Symbol" w:hint="default"/>
      </w:rPr>
    </w:lvl>
    <w:lvl w:ilvl="1" w:tplc="8FDA1EF0" w:tentative="1">
      <w:start w:val="1"/>
      <w:numFmt w:val="bullet"/>
      <w:lvlText w:val="o"/>
      <w:lvlJc w:val="left"/>
      <w:pPr>
        <w:ind w:left="1440" w:hanging="360"/>
      </w:pPr>
      <w:rPr>
        <w:rFonts w:ascii="Courier New" w:hAnsi="Courier New" w:cs="Courier New" w:hint="default"/>
      </w:rPr>
    </w:lvl>
    <w:lvl w:ilvl="2" w:tplc="5FEE8858" w:tentative="1">
      <w:start w:val="1"/>
      <w:numFmt w:val="bullet"/>
      <w:lvlText w:val=""/>
      <w:lvlJc w:val="left"/>
      <w:pPr>
        <w:ind w:left="2160" w:hanging="360"/>
      </w:pPr>
      <w:rPr>
        <w:rFonts w:ascii="Wingdings" w:hAnsi="Wingdings" w:hint="default"/>
      </w:rPr>
    </w:lvl>
    <w:lvl w:ilvl="3" w:tplc="2604A8F2" w:tentative="1">
      <w:start w:val="1"/>
      <w:numFmt w:val="bullet"/>
      <w:lvlText w:val=""/>
      <w:lvlJc w:val="left"/>
      <w:pPr>
        <w:ind w:left="2880" w:hanging="360"/>
      </w:pPr>
      <w:rPr>
        <w:rFonts w:ascii="Symbol" w:hAnsi="Symbol" w:hint="default"/>
      </w:rPr>
    </w:lvl>
    <w:lvl w:ilvl="4" w:tplc="CB10DEBC" w:tentative="1">
      <w:start w:val="1"/>
      <w:numFmt w:val="bullet"/>
      <w:lvlText w:val="o"/>
      <w:lvlJc w:val="left"/>
      <w:pPr>
        <w:ind w:left="3600" w:hanging="360"/>
      </w:pPr>
      <w:rPr>
        <w:rFonts w:ascii="Courier New" w:hAnsi="Courier New" w:cs="Courier New" w:hint="default"/>
      </w:rPr>
    </w:lvl>
    <w:lvl w:ilvl="5" w:tplc="78E0C814" w:tentative="1">
      <w:start w:val="1"/>
      <w:numFmt w:val="bullet"/>
      <w:lvlText w:val=""/>
      <w:lvlJc w:val="left"/>
      <w:pPr>
        <w:ind w:left="4320" w:hanging="360"/>
      </w:pPr>
      <w:rPr>
        <w:rFonts w:ascii="Wingdings" w:hAnsi="Wingdings" w:hint="default"/>
      </w:rPr>
    </w:lvl>
    <w:lvl w:ilvl="6" w:tplc="6224709C" w:tentative="1">
      <w:start w:val="1"/>
      <w:numFmt w:val="bullet"/>
      <w:lvlText w:val=""/>
      <w:lvlJc w:val="left"/>
      <w:pPr>
        <w:ind w:left="5040" w:hanging="360"/>
      </w:pPr>
      <w:rPr>
        <w:rFonts w:ascii="Symbol" w:hAnsi="Symbol" w:hint="default"/>
      </w:rPr>
    </w:lvl>
    <w:lvl w:ilvl="7" w:tplc="9BF6C634" w:tentative="1">
      <w:start w:val="1"/>
      <w:numFmt w:val="bullet"/>
      <w:lvlText w:val="o"/>
      <w:lvlJc w:val="left"/>
      <w:pPr>
        <w:ind w:left="5760" w:hanging="360"/>
      </w:pPr>
      <w:rPr>
        <w:rFonts w:ascii="Courier New" w:hAnsi="Courier New" w:cs="Courier New" w:hint="default"/>
      </w:rPr>
    </w:lvl>
    <w:lvl w:ilvl="8" w:tplc="3B0A65A0" w:tentative="1">
      <w:start w:val="1"/>
      <w:numFmt w:val="bullet"/>
      <w:lvlText w:val=""/>
      <w:lvlJc w:val="left"/>
      <w:pPr>
        <w:ind w:left="6480" w:hanging="360"/>
      </w:pPr>
      <w:rPr>
        <w:rFonts w:ascii="Wingdings" w:hAnsi="Wingdings" w:hint="default"/>
      </w:rPr>
    </w:lvl>
  </w:abstractNum>
  <w:abstractNum w:abstractNumId="55" w15:restartNumberingAfterBreak="0">
    <w:nsid w:val="6F6D666E"/>
    <w:multiLevelType w:val="hybridMultilevel"/>
    <w:tmpl w:val="7F08BB3C"/>
    <w:lvl w:ilvl="0" w:tplc="AD8E9FC0">
      <w:start w:val="3"/>
      <w:numFmt w:val="bullet"/>
      <w:lvlText w:val="-"/>
      <w:lvlJc w:val="left"/>
      <w:pPr>
        <w:ind w:left="720" w:hanging="360"/>
      </w:pPr>
      <w:rPr>
        <w:rFonts w:ascii="Arial" w:eastAsia="Arial" w:hAnsi="Arial" w:cs="Arial" w:hint="default"/>
      </w:rPr>
    </w:lvl>
    <w:lvl w:ilvl="1" w:tplc="F5E88A8A" w:tentative="1">
      <w:start w:val="1"/>
      <w:numFmt w:val="bullet"/>
      <w:lvlText w:val="o"/>
      <w:lvlJc w:val="left"/>
      <w:pPr>
        <w:ind w:left="1440" w:hanging="360"/>
      </w:pPr>
      <w:rPr>
        <w:rFonts w:ascii="Courier New" w:hAnsi="Courier New" w:cs="Courier New" w:hint="default"/>
      </w:rPr>
    </w:lvl>
    <w:lvl w:ilvl="2" w:tplc="4D760DBC" w:tentative="1">
      <w:start w:val="1"/>
      <w:numFmt w:val="bullet"/>
      <w:lvlText w:val=""/>
      <w:lvlJc w:val="left"/>
      <w:pPr>
        <w:ind w:left="2160" w:hanging="360"/>
      </w:pPr>
      <w:rPr>
        <w:rFonts w:ascii="Wingdings" w:hAnsi="Wingdings" w:hint="default"/>
      </w:rPr>
    </w:lvl>
    <w:lvl w:ilvl="3" w:tplc="5F98DDC8" w:tentative="1">
      <w:start w:val="1"/>
      <w:numFmt w:val="bullet"/>
      <w:lvlText w:val=""/>
      <w:lvlJc w:val="left"/>
      <w:pPr>
        <w:ind w:left="2880" w:hanging="360"/>
      </w:pPr>
      <w:rPr>
        <w:rFonts w:ascii="Symbol" w:hAnsi="Symbol" w:hint="default"/>
      </w:rPr>
    </w:lvl>
    <w:lvl w:ilvl="4" w:tplc="DB4688E4" w:tentative="1">
      <w:start w:val="1"/>
      <w:numFmt w:val="bullet"/>
      <w:lvlText w:val="o"/>
      <w:lvlJc w:val="left"/>
      <w:pPr>
        <w:ind w:left="3600" w:hanging="360"/>
      </w:pPr>
      <w:rPr>
        <w:rFonts w:ascii="Courier New" w:hAnsi="Courier New" w:cs="Courier New" w:hint="default"/>
      </w:rPr>
    </w:lvl>
    <w:lvl w:ilvl="5" w:tplc="19A2CA3E" w:tentative="1">
      <w:start w:val="1"/>
      <w:numFmt w:val="bullet"/>
      <w:lvlText w:val=""/>
      <w:lvlJc w:val="left"/>
      <w:pPr>
        <w:ind w:left="4320" w:hanging="360"/>
      </w:pPr>
      <w:rPr>
        <w:rFonts w:ascii="Wingdings" w:hAnsi="Wingdings" w:hint="default"/>
      </w:rPr>
    </w:lvl>
    <w:lvl w:ilvl="6" w:tplc="5AAE20F8" w:tentative="1">
      <w:start w:val="1"/>
      <w:numFmt w:val="bullet"/>
      <w:lvlText w:val=""/>
      <w:lvlJc w:val="left"/>
      <w:pPr>
        <w:ind w:left="5040" w:hanging="360"/>
      </w:pPr>
      <w:rPr>
        <w:rFonts w:ascii="Symbol" w:hAnsi="Symbol" w:hint="default"/>
      </w:rPr>
    </w:lvl>
    <w:lvl w:ilvl="7" w:tplc="44E8F304" w:tentative="1">
      <w:start w:val="1"/>
      <w:numFmt w:val="bullet"/>
      <w:lvlText w:val="o"/>
      <w:lvlJc w:val="left"/>
      <w:pPr>
        <w:ind w:left="5760" w:hanging="360"/>
      </w:pPr>
      <w:rPr>
        <w:rFonts w:ascii="Courier New" w:hAnsi="Courier New" w:cs="Courier New" w:hint="default"/>
      </w:rPr>
    </w:lvl>
    <w:lvl w:ilvl="8" w:tplc="71DA19A8" w:tentative="1">
      <w:start w:val="1"/>
      <w:numFmt w:val="bullet"/>
      <w:lvlText w:val=""/>
      <w:lvlJc w:val="left"/>
      <w:pPr>
        <w:ind w:left="6480" w:hanging="360"/>
      </w:pPr>
      <w:rPr>
        <w:rFonts w:ascii="Wingdings" w:hAnsi="Wingdings" w:hint="default"/>
      </w:rPr>
    </w:lvl>
  </w:abstractNum>
  <w:abstractNum w:abstractNumId="56" w15:restartNumberingAfterBreak="0">
    <w:nsid w:val="6F891857"/>
    <w:multiLevelType w:val="hybridMultilevel"/>
    <w:tmpl w:val="EFBE1360"/>
    <w:lvl w:ilvl="0" w:tplc="81E00350">
      <w:start w:val="1"/>
      <w:numFmt w:val="bullet"/>
      <w:lvlText w:val="-"/>
      <w:lvlJc w:val="left"/>
      <w:pPr>
        <w:ind w:left="720" w:hanging="360"/>
      </w:pPr>
      <w:rPr>
        <w:rFonts w:ascii="Calibri" w:hAnsi="Calibri" w:hint="default"/>
      </w:rPr>
    </w:lvl>
    <w:lvl w:ilvl="1" w:tplc="6A408B7C" w:tentative="1">
      <w:start w:val="1"/>
      <w:numFmt w:val="bullet"/>
      <w:lvlText w:val="o"/>
      <w:lvlJc w:val="left"/>
      <w:pPr>
        <w:ind w:left="1440" w:hanging="360"/>
      </w:pPr>
      <w:rPr>
        <w:rFonts w:ascii="Courier New" w:hAnsi="Courier New" w:cs="Courier New" w:hint="default"/>
      </w:rPr>
    </w:lvl>
    <w:lvl w:ilvl="2" w:tplc="94BC9900" w:tentative="1">
      <w:start w:val="1"/>
      <w:numFmt w:val="bullet"/>
      <w:lvlText w:val=""/>
      <w:lvlJc w:val="left"/>
      <w:pPr>
        <w:ind w:left="2160" w:hanging="360"/>
      </w:pPr>
      <w:rPr>
        <w:rFonts w:ascii="Wingdings" w:hAnsi="Wingdings" w:hint="default"/>
      </w:rPr>
    </w:lvl>
    <w:lvl w:ilvl="3" w:tplc="361C2934" w:tentative="1">
      <w:start w:val="1"/>
      <w:numFmt w:val="bullet"/>
      <w:lvlText w:val=""/>
      <w:lvlJc w:val="left"/>
      <w:pPr>
        <w:ind w:left="2880" w:hanging="360"/>
      </w:pPr>
      <w:rPr>
        <w:rFonts w:ascii="Symbol" w:hAnsi="Symbol" w:hint="default"/>
      </w:rPr>
    </w:lvl>
    <w:lvl w:ilvl="4" w:tplc="28ACC2EE" w:tentative="1">
      <w:start w:val="1"/>
      <w:numFmt w:val="bullet"/>
      <w:lvlText w:val="o"/>
      <w:lvlJc w:val="left"/>
      <w:pPr>
        <w:ind w:left="3600" w:hanging="360"/>
      </w:pPr>
      <w:rPr>
        <w:rFonts w:ascii="Courier New" w:hAnsi="Courier New" w:cs="Courier New" w:hint="default"/>
      </w:rPr>
    </w:lvl>
    <w:lvl w:ilvl="5" w:tplc="D48E0BD8" w:tentative="1">
      <w:start w:val="1"/>
      <w:numFmt w:val="bullet"/>
      <w:lvlText w:val=""/>
      <w:lvlJc w:val="left"/>
      <w:pPr>
        <w:ind w:left="4320" w:hanging="360"/>
      </w:pPr>
      <w:rPr>
        <w:rFonts w:ascii="Wingdings" w:hAnsi="Wingdings" w:hint="default"/>
      </w:rPr>
    </w:lvl>
    <w:lvl w:ilvl="6" w:tplc="C0AE670C" w:tentative="1">
      <w:start w:val="1"/>
      <w:numFmt w:val="bullet"/>
      <w:lvlText w:val=""/>
      <w:lvlJc w:val="left"/>
      <w:pPr>
        <w:ind w:left="5040" w:hanging="360"/>
      </w:pPr>
      <w:rPr>
        <w:rFonts w:ascii="Symbol" w:hAnsi="Symbol" w:hint="default"/>
      </w:rPr>
    </w:lvl>
    <w:lvl w:ilvl="7" w:tplc="AF38A1CC" w:tentative="1">
      <w:start w:val="1"/>
      <w:numFmt w:val="bullet"/>
      <w:lvlText w:val="o"/>
      <w:lvlJc w:val="left"/>
      <w:pPr>
        <w:ind w:left="5760" w:hanging="360"/>
      </w:pPr>
      <w:rPr>
        <w:rFonts w:ascii="Courier New" w:hAnsi="Courier New" w:cs="Courier New" w:hint="default"/>
      </w:rPr>
    </w:lvl>
    <w:lvl w:ilvl="8" w:tplc="A864749E" w:tentative="1">
      <w:start w:val="1"/>
      <w:numFmt w:val="bullet"/>
      <w:lvlText w:val=""/>
      <w:lvlJc w:val="left"/>
      <w:pPr>
        <w:ind w:left="6480" w:hanging="360"/>
      </w:pPr>
      <w:rPr>
        <w:rFonts w:ascii="Wingdings" w:hAnsi="Wingdings" w:hint="default"/>
      </w:rPr>
    </w:lvl>
  </w:abstractNum>
  <w:abstractNum w:abstractNumId="57" w15:restartNumberingAfterBreak="0">
    <w:nsid w:val="720206B0"/>
    <w:multiLevelType w:val="hybridMultilevel"/>
    <w:tmpl w:val="9CB43792"/>
    <w:lvl w:ilvl="0" w:tplc="967C886A">
      <w:start w:val="1"/>
      <w:numFmt w:val="bullet"/>
      <w:lvlText w:val=""/>
      <w:lvlJc w:val="left"/>
      <w:pPr>
        <w:ind w:left="720" w:hanging="360"/>
      </w:pPr>
      <w:rPr>
        <w:rFonts w:ascii="Symbol" w:hAnsi="Symbol" w:hint="default"/>
      </w:rPr>
    </w:lvl>
    <w:lvl w:ilvl="1" w:tplc="F16C6C4E" w:tentative="1">
      <w:start w:val="1"/>
      <w:numFmt w:val="bullet"/>
      <w:lvlText w:val="o"/>
      <w:lvlJc w:val="left"/>
      <w:pPr>
        <w:ind w:left="1440" w:hanging="360"/>
      </w:pPr>
      <w:rPr>
        <w:rFonts w:ascii="Courier New" w:hAnsi="Courier New" w:cs="Courier New" w:hint="default"/>
      </w:rPr>
    </w:lvl>
    <w:lvl w:ilvl="2" w:tplc="82149D32" w:tentative="1">
      <w:start w:val="1"/>
      <w:numFmt w:val="bullet"/>
      <w:lvlText w:val=""/>
      <w:lvlJc w:val="left"/>
      <w:pPr>
        <w:ind w:left="2160" w:hanging="360"/>
      </w:pPr>
      <w:rPr>
        <w:rFonts w:ascii="Wingdings" w:hAnsi="Wingdings" w:hint="default"/>
      </w:rPr>
    </w:lvl>
    <w:lvl w:ilvl="3" w:tplc="2C4A7350" w:tentative="1">
      <w:start w:val="1"/>
      <w:numFmt w:val="bullet"/>
      <w:lvlText w:val=""/>
      <w:lvlJc w:val="left"/>
      <w:pPr>
        <w:ind w:left="2880" w:hanging="360"/>
      </w:pPr>
      <w:rPr>
        <w:rFonts w:ascii="Symbol" w:hAnsi="Symbol" w:hint="default"/>
      </w:rPr>
    </w:lvl>
    <w:lvl w:ilvl="4" w:tplc="36DC002E" w:tentative="1">
      <w:start w:val="1"/>
      <w:numFmt w:val="bullet"/>
      <w:lvlText w:val="o"/>
      <w:lvlJc w:val="left"/>
      <w:pPr>
        <w:ind w:left="3600" w:hanging="360"/>
      </w:pPr>
      <w:rPr>
        <w:rFonts w:ascii="Courier New" w:hAnsi="Courier New" w:cs="Courier New" w:hint="default"/>
      </w:rPr>
    </w:lvl>
    <w:lvl w:ilvl="5" w:tplc="28C677C4" w:tentative="1">
      <w:start w:val="1"/>
      <w:numFmt w:val="bullet"/>
      <w:lvlText w:val=""/>
      <w:lvlJc w:val="left"/>
      <w:pPr>
        <w:ind w:left="4320" w:hanging="360"/>
      </w:pPr>
      <w:rPr>
        <w:rFonts w:ascii="Wingdings" w:hAnsi="Wingdings" w:hint="default"/>
      </w:rPr>
    </w:lvl>
    <w:lvl w:ilvl="6" w:tplc="0606732A" w:tentative="1">
      <w:start w:val="1"/>
      <w:numFmt w:val="bullet"/>
      <w:lvlText w:val=""/>
      <w:lvlJc w:val="left"/>
      <w:pPr>
        <w:ind w:left="5040" w:hanging="360"/>
      </w:pPr>
      <w:rPr>
        <w:rFonts w:ascii="Symbol" w:hAnsi="Symbol" w:hint="default"/>
      </w:rPr>
    </w:lvl>
    <w:lvl w:ilvl="7" w:tplc="A5CCFC84" w:tentative="1">
      <w:start w:val="1"/>
      <w:numFmt w:val="bullet"/>
      <w:lvlText w:val="o"/>
      <w:lvlJc w:val="left"/>
      <w:pPr>
        <w:ind w:left="5760" w:hanging="360"/>
      </w:pPr>
      <w:rPr>
        <w:rFonts w:ascii="Courier New" w:hAnsi="Courier New" w:cs="Courier New" w:hint="default"/>
      </w:rPr>
    </w:lvl>
    <w:lvl w:ilvl="8" w:tplc="F63040B8" w:tentative="1">
      <w:start w:val="1"/>
      <w:numFmt w:val="bullet"/>
      <w:lvlText w:val=""/>
      <w:lvlJc w:val="left"/>
      <w:pPr>
        <w:ind w:left="6480" w:hanging="360"/>
      </w:pPr>
      <w:rPr>
        <w:rFonts w:ascii="Wingdings" w:hAnsi="Wingdings" w:hint="default"/>
      </w:rPr>
    </w:lvl>
  </w:abstractNum>
  <w:abstractNum w:abstractNumId="58" w15:restartNumberingAfterBreak="0">
    <w:nsid w:val="738D4A93"/>
    <w:multiLevelType w:val="hybridMultilevel"/>
    <w:tmpl w:val="086A4D30"/>
    <w:lvl w:ilvl="0" w:tplc="703040B8">
      <w:start w:val="40"/>
      <w:numFmt w:val="bullet"/>
      <w:lvlText w:val="-"/>
      <w:lvlJc w:val="left"/>
      <w:pPr>
        <w:ind w:left="720" w:hanging="360"/>
      </w:pPr>
      <w:rPr>
        <w:rFonts w:ascii="Arial" w:eastAsiaTheme="minorHAnsi" w:hAnsi="Arial" w:cs="Arial" w:hint="default"/>
      </w:rPr>
    </w:lvl>
    <w:lvl w:ilvl="1" w:tplc="234A2480" w:tentative="1">
      <w:start w:val="1"/>
      <w:numFmt w:val="bullet"/>
      <w:lvlText w:val="o"/>
      <w:lvlJc w:val="left"/>
      <w:pPr>
        <w:ind w:left="1440" w:hanging="360"/>
      </w:pPr>
      <w:rPr>
        <w:rFonts w:ascii="Courier New" w:hAnsi="Courier New" w:cs="Courier New" w:hint="default"/>
      </w:rPr>
    </w:lvl>
    <w:lvl w:ilvl="2" w:tplc="CB144426" w:tentative="1">
      <w:start w:val="1"/>
      <w:numFmt w:val="bullet"/>
      <w:lvlText w:val=""/>
      <w:lvlJc w:val="left"/>
      <w:pPr>
        <w:ind w:left="2160" w:hanging="360"/>
      </w:pPr>
      <w:rPr>
        <w:rFonts w:ascii="Wingdings" w:hAnsi="Wingdings" w:hint="default"/>
      </w:rPr>
    </w:lvl>
    <w:lvl w:ilvl="3" w:tplc="C1267ABA" w:tentative="1">
      <w:start w:val="1"/>
      <w:numFmt w:val="bullet"/>
      <w:lvlText w:val=""/>
      <w:lvlJc w:val="left"/>
      <w:pPr>
        <w:ind w:left="2880" w:hanging="360"/>
      </w:pPr>
      <w:rPr>
        <w:rFonts w:ascii="Symbol" w:hAnsi="Symbol" w:hint="default"/>
      </w:rPr>
    </w:lvl>
    <w:lvl w:ilvl="4" w:tplc="AC28E73C" w:tentative="1">
      <w:start w:val="1"/>
      <w:numFmt w:val="bullet"/>
      <w:lvlText w:val="o"/>
      <w:lvlJc w:val="left"/>
      <w:pPr>
        <w:ind w:left="3600" w:hanging="360"/>
      </w:pPr>
      <w:rPr>
        <w:rFonts w:ascii="Courier New" w:hAnsi="Courier New" w:cs="Courier New" w:hint="default"/>
      </w:rPr>
    </w:lvl>
    <w:lvl w:ilvl="5" w:tplc="A9B65E90" w:tentative="1">
      <w:start w:val="1"/>
      <w:numFmt w:val="bullet"/>
      <w:lvlText w:val=""/>
      <w:lvlJc w:val="left"/>
      <w:pPr>
        <w:ind w:left="4320" w:hanging="360"/>
      </w:pPr>
      <w:rPr>
        <w:rFonts w:ascii="Wingdings" w:hAnsi="Wingdings" w:hint="default"/>
      </w:rPr>
    </w:lvl>
    <w:lvl w:ilvl="6" w:tplc="1B46AB2C" w:tentative="1">
      <w:start w:val="1"/>
      <w:numFmt w:val="bullet"/>
      <w:lvlText w:val=""/>
      <w:lvlJc w:val="left"/>
      <w:pPr>
        <w:ind w:left="5040" w:hanging="360"/>
      </w:pPr>
      <w:rPr>
        <w:rFonts w:ascii="Symbol" w:hAnsi="Symbol" w:hint="default"/>
      </w:rPr>
    </w:lvl>
    <w:lvl w:ilvl="7" w:tplc="4E00A380" w:tentative="1">
      <w:start w:val="1"/>
      <w:numFmt w:val="bullet"/>
      <w:lvlText w:val="o"/>
      <w:lvlJc w:val="left"/>
      <w:pPr>
        <w:ind w:left="5760" w:hanging="360"/>
      </w:pPr>
      <w:rPr>
        <w:rFonts w:ascii="Courier New" w:hAnsi="Courier New" w:cs="Courier New" w:hint="default"/>
      </w:rPr>
    </w:lvl>
    <w:lvl w:ilvl="8" w:tplc="FAB0D0F8" w:tentative="1">
      <w:start w:val="1"/>
      <w:numFmt w:val="bullet"/>
      <w:lvlText w:val=""/>
      <w:lvlJc w:val="left"/>
      <w:pPr>
        <w:ind w:left="6480" w:hanging="360"/>
      </w:pPr>
      <w:rPr>
        <w:rFonts w:ascii="Wingdings" w:hAnsi="Wingdings" w:hint="default"/>
      </w:rPr>
    </w:lvl>
  </w:abstractNum>
  <w:abstractNum w:abstractNumId="59" w15:restartNumberingAfterBreak="0">
    <w:nsid w:val="770541A3"/>
    <w:multiLevelType w:val="hybridMultilevel"/>
    <w:tmpl w:val="ADD2EF1A"/>
    <w:lvl w:ilvl="0" w:tplc="265633FA">
      <w:start w:val="1"/>
      <w:numFmt w:val="bullet"/>
      <w:lvlText w:val=""/>
      <w:lvlJc w:val="left"/>
      <w:pPr>
        <w:ind w:left="720" w:hanging="360"/>
      </w:pPr>
      <w:rPr>
        <w:rFonts w:ascii="Symbol" w:hAnsi="Symbol" w:hint="default"/>
      </w:rPr>
    </w:lvl>
    <w:lvl w:ilvl="1" w:tplc="4EFA1D18" w:tentative="1">
      <w:start w:val="1"/>
      <w:numFmt w:val="bullet"/>
      <w:lvlText w:val="o"/>
      <w:lvlJc w:val="left"/>
      <w:pPr>
        <w:ind w:left="1440" w:hanging="360"/>
      </w:pPr>
      <w:rPr>
        <w:rFonts w:ascii="Courier New" w:hAnsi="Courier New" w:cs="Courier New" w:hint="default"/>
      </w:rPr>
    </w:lvl>
    <w:lvl w:ilvl="2" w:tplc="89DC2EB2" w:tentative="1">
      <w:start w:val="1"/>
      <w:numFmt w:val="bullet"/>
      <w:lvlText w:val=""/>
      <w:lvlJc w:val="left"/>
      <w:pPr>
        <w:ind w:left="2160" w:hanging="360"/>
      </w:pPr>
      <w:rPr>
        <w:rFonts w:ascii="Wingdings" w:hAnsi="Wingdings" w:hint="default"/>
      </w:rPr>
    </w:lvl>
    <w:lvl w:ilvl="3" w:tplc="D3DE821C" w:tentative="1">
      <w:start w:val="1"/>
      <w:numFmt w:val="bullet"/>
      <w:lvlText w:val=""/>
      <w:lvlJc w:val="left"/>
      <w:pPr>
        <w:ind w:left="2880" w:hanging="360"/>
      </w:pPr>
      <w:rPr>
        <w:rFonts w:ascii="Symbol" w:hAnsi="Symbol" w:hint="default"/>
      </w:rPr>
    </w:lvl>
    <w:lvl w:ilvl="4" w:tplc="CBBEC4B6" w:tentative="1">
      <w:start w:val="1"/>
      <w:numFmt w:val="bullet"/>
      <w:lvlText w:val="o"/>
      <w:lvlJc w:val="left"/>
      <w:pPr>
        <w:ind w:left="3600" w:hanging="360"/>
      </w:pPr>
      <w:rPr>
        <w:rFonts w:ascii="Courier New" w:hAnsi="Courier New" w:cs="Courier New" w:hint="default"/>
      </w:rPr>
    </w:lvl>
    <w:lvl w:ilvl="5" w:tplc="0338BE12" w:tentative="1">
      <w:start w:val="1"/>
      <w:numFmt w:val="bullet"/>
      <w:lvlText w:val=""/>
      <w:lvlJc w:val="left"/>
      <w:pPr>
        <w:ind w:left="4320" w:hanging="360"/>
      </w:pPr>
      <w:rPr>
        <w:rFonts w:ascii="Wingdings" w:hAnsi="Wingdings" w:hint="default"/>
      </w:rPr>
    </w:lvl>
    <w:lvl w:ilvl="6" w:tplc="436032F8" w:tentative="1">
      <w:start w:val="1"/>
      <w:numFmt w:val="bullet"/>
      <w:lvlText w:val=""/>
      <w:lvlJc w:val="left"/>
      <w:pPr>
        <w:ind w:left="5040" w:hanging="360"/>
      </w:pPr>
      <w:rPr>
        <w:rFonts w:ascii="Symbol" w:hAnsi="Symbol" w:hint="default"/>
      </w:rPr>
    </w:lvl>
    <w:lvl w:ilvl="7" w:tplc="B0F66992" w:tentative="1">
      <w:start w:val="1"/>
      <w:numFmt w:val="bullet"/>
      <w:lvlText w:val="o"/>
      <w:lvlJc w:val="left"/>
      <w:pPr>
        <w:ind w:left="5760" w:hanging="360"/>
      </w:pPr>
      <w:rPr>
        <w:rFonts w:ascii="Courier New" w:hAnsi="Courier New" w:cs="Courier New" w:hint="default"/>
      </w:rPr>
    </w:lvl>
    <w:lvl w:ilvl="8" w:tplc="6680DC3E" w:tentative="1">
      <w:start w:val="1"/>
      <w:numFmt w:val="bullet"/>
      <w:lvlText w:val=""/>
      <w:lvlJc w:val="left"/>
      <w:pPr>
        <w:ind w:left="6480" w:hanging="360"/>
      </w:pPr>
      <w:rPr>
        <w:rFonts w:ascii="Wingdings" w:hAnsi="Wingdings" w:hint="default"/>
      </w:rPr>
    </w:lvl>
  </w:abstractNum>
  <w:abstractNum w:abstractNumId="60" w15:restartNumberingAfterBreak="0">
    <w:nsid w:val="77A11CDA"/>
    <w:multiLevelType w:val="hybridMultilevel"/>
    <w:tmpl w:val="D996EB40"/>
    <w:lvl w:ilvl="0" w:tplc="9F38B736">
      <w:start w:val="1"/>
      <w:numFmt w:val="bullet"/>
      <w:lvlText w:val=""/>
      <w:lvlJc w:val="left"/>
      <w:pPr>
        <w:ind w:left="720" w:hanging="360"/>
      </w:pPr>
      <w:rPr>
        <w:rFonts w:ascii="Symbol" w:hAnsi="Symbol" w:hint="default"/>
        <w:color w:val="000000" w:themeColor="text1"/>
      </w:rPr>
    </w:lvl>
    <w:lvl w:ilvl="1" w:tplc="47B4130C" w:tentative="1">
      <w:start w:val="1"/>
      <w:numFmt w:val="bullet"/>
      <w:lvlText w:val="o"/>
      <w:lvlJc w:val="left"/>
      <w:pPr>
        <w:ind w:left="1440" w:hanging="360"/>
      </w:pPr>
      <w:rPr>
        <w:rFonts w:ascii="Courier New" w:hAnsi="Courier New" w:cs="Courier New" w:hint="default"/>
      </w:rPr>
    </w:lvl>
    <w:lvl w:ilvl="2" w:tplc="1812DB04">
      <w:start w:val="1"/>
      <w:numFmt w:val="bullet"/>
      <w:lvlText w:val=""/>
      <w:lvlJc w:val="left"/>
      <w:pPr>
        <w:ind w:left="2160" w:hanging="360"/>
      </w:pPr>
      <w:rPr>
        <w:rFonts w:ascii="Wingdings" w:hAnsi="Wingdings" w:hint="default"/>
      </w:rPr>
    </w:lvl>
    <w:lvl w:ilvl="3" w:tplc="DC1A4CB6" w:tentative="1">
      <w:start w:val="1"/>
      <w:numFmt w:val="bullet"/>
      <w:lvlText w:val=""/>
      <w:lvlJc w:val="left"/>
      <w:pPr>
        <w:ind w:left="2880" w:hanging="360"/>
      </w:pPr>
      <w:rPr>
        <w:rFonts w:ascii="Symbol" w:hAnsi="Symbol" w:hint="default"/>
      </w:rPr>
    </w:lvl>
    <w:lvl w:ilvl="4" w:tplc="4CF0FE44" w:tentative="1">
      <w:start w:val="1"/>
      <w:numFmt w:val="bullet"/>
      <w:lvlText w:val="o"/>
      <w:lvlJc w:val="left"/>
      <w:pPr>
        <w:ind w:left="3600" w:hanging="360"/>
      </w:pPr>
      <w:rPr>
        <w:rFonts w:ascii="Courier New" w:hAnsi="Courier New" w:cs="Courier New" w:hint="default"/>
      </w:rPr>
    </w:lvl>
    <w:lvl w:ilvl="5" w:tplc="1890C2D0" w:tentative="1">
      <w:start w:val="1"/>
      <w:numFmt w:val="bullet"/>
      <w:lvlText w:val=""/>
      <w:lvlJc w:val="left"/>
      <w:pPr>
        <w:ind w:left="4320" w:hanging="360"/>
      </w:pPr>
      <w:rPr>
        <w:rFonts w:ascii="Wingdings" w:hAnsi="Wingdings" w:hint="default"/>
      </w:rPr>
    </w:lvl>
    <w:lvl w:ilvl="6" w:tplc="3C68AF72" w:tentative="1">
      <w:start w:val="1"/>
      <w:numFmt w:val="bullet"/>
      <w:lvlText w:val=""/>
      <w:lvlJc w:val="left"/>
      <w:pPr>
        <w:ind w:left="5040" w:hanging="360"/>
      </w:pPr>
      <w:rPr>
        <w:rFonts w:ascii="Symbol" w:hAnsi="Symbol" w:hint="default"/>
      </w:rPr>
    </w:lvl>
    <w:lvl w:ilvl="7" w:tplc="27FE8CD8" w:tentative="1">
      <w:start w:val="1"/>
      <w:numFmt w:val="bullet"/>
      <w:lvlText w:val="o"/>
      <w:lvlJc w:val="left"/>
      <w:pPr>
        <w:ind w:left="5760" w:hanging="360"/>
      </w:pPr>
      <w:rPr>
        <w:rFonts w:ascii="Courier New" w:hAnsi="Courier New" w:cs="Courier New" w:hint="default"/>
      </w:rPr>
    </w:lvl>
    <w:lvl w:ilvl="8" w:tplc="A134B154" w:tentative="1">
      <w:start w:val="1"/>
      <w:numFmt w:val="bullet"/>
      <w:lvlText w:val=""/>
      <w:lvlJc w:val="left"/>
      <w:pPr>
        <w:ind w:left="6480" w:hanging="360"/>
      </w:pPr>
      <w:rPr>
        <w:rFonts w:ascii="Wingdings" w:hAnsi="Wingdings" w:hint="default"/>
      </w:rPr>
    </w:lvl>
  </w:abstractNum>
  <w:abstractNum w:abstractNumId="61" w15:restartNumberingAfterBreak="0">
    <w:nsid w:val="7905778A"/>
    <w:multiLevelType w:val="hybridMultilevel"/>
    <w:tmpl w:val="8D5C9B4E"/>
    <w:lvl w:ilvl="0" w:tplc="359ABC12">
      <w:start w:val="1"/>
      <w:numFmt w:val="bullet"/>
      <w:lvlText w:val="-"/>
      <w:lvlJc w:val="left"/>
      <w:pPr>
        <w:ind w:left="720" w:hanging="360"/>
      </w:pPr>
      <w:rPr>
        <w:rFonts w:ascii="Calibri" w:eastAsiaTheme="minorHAnsi" w:hAnsi="Calibri" w:cs="Calibri" w:hint="default"/>
      </w:rPr>
    </w:lvl>
    <w:lvl w:ilvl="1" w:tplc="77741F22" w:tentative="1">
      <w:start w:val="1"/>
      <w:numFmt w:val="bullet"/>
      <w:lvlText w:val="o"/>
      <w:lvlJc w:val="left"/>
      <w:pPr>
        <w:ind w:left="1440" w:hanging="360"/>
      </w:pPr>
      <w:rPr>
        <w:rFonts w:ascii="Courier New" w:hAnsi="Courier New" w:cs="Courier New" w:hint="default"/>
      </w:rPr>
    </w:lvl>
    <w:lvl w:ilvl="2" w:tplc="A9E65EF0" w:tentative="1">
      <w:start w:val="1"/>
      <w:numFmt w:val="bullet"/>
      <w:lvlText w:val=""/>
      <w:lvlJc w:val="left"/>
      <w:pPr>
        <w:ind w:left="2160" w:hanging="360"/>
      </w:pPr>
      <w:rPr>
        <w:rFonts w:ascii="Wingdings" w:hAnsi="Wingdings" w:hint="default"/>
      </w:rPr>
    </w:lvl>
    <w:lvl w:ilvl="3" w:tplc="AA2A9328" w:tentative="1">
      <w:start w:val="1"/>
      <w:numFmt w:val="bullet"/>
      <w:lvlText w:val=""/>
      <w:lvlJc w:val="left"/>
      <w:pPr>
        <w:ind w:left="2880" w:hanging="360"/>
      </w:pPr>
      <w:rPr>
        <w:rFonts w:ascii="Symbol" w:hAnsi="Symbol" w:hint="default"/>
      </w:rPr>
    </w:lvl>
    <w:lvl w:ilvl="4" w:tplc="051A2042" w:tentative="1">
      <w:start w:val="1"/>
      <w:numFmt w:val="bullet"/>
      <w:lvlText w:val="o"/>
      <w:lvlJc w:val="left"/>
      <w:pPr>
        <w:ind w:left="3600" w:hanging="360"/>
      </w:pPr>
      <w:rPr>
        <w:rFonts w:ascii="Courier New" w:hAnsi="Courier New" w:cs="Courier New" w:hint="default"/>
      </w:rPr>
    </w:lvl>
    <w:lvl w:ilvl="5" w:tplc="FE2EBE3C" w:tentative="1">
      <w:start w:val="1"/>
      <w:numFmt w:val="bullet"/>
      <w:lvlText w:val=""/>
      <w:lvlJc w:val="left"/>
      <w:pPr>
        <w:ind w:left="4320" w:hanging="360"/>
      </w:pPr>
      <w:rPr>
        <w:rFonts w:ascii="Wingdings" w:hAnsi="Wingdings" w:hint="default"/>
      </w:rPr>
    </w:lvl>
    <w:lvl w:ilvl="6" w:tplc="97DE9C7A" w:tentative="1">
      <w:start w:val="1"/>
      <w:numFmt w:val="bullet"/>
      <w:lvlText w:val=""/>
      <w:lvlJc w:val="left"/>
      <w:pPr>
        <w:ind w:left="5040" w:hanging="360"/>
      </w:pPr>
      <w:rPr>
        <w:rFonts w:ascii="Symbol" w:hAnsi="Symbol" w:hint="default"/>
      </w:rPr>
    </w:lvl>
    <w:lvl w:ilvl="7" w:tplc="63F87E24" w:tentative="1">
      <w:start w:val="1"/>
      <w:numFmt w:val="bullet"/>
      <w:lvlText w:val="o"/>
      <w:lvlJc w:val="left"/>
      <w:pPr>
        <w:ind w:left="5760" w:hanging="360"/>
      </w:pPr>
      <w:rPr>
        <w:rFonts w:ascii="Courier New" w:hAnsi="Courier New" w:cs="Courier New" w:hint="default"/>
      </w:rPr>
    </w:lvl>
    <w:lvl w:ilvl="8" w:tplc="9EF253FC" w:tentative="1">
      <w:start w:val="1"/>
      <w:numFmt w:val="bullet"/>
      <w:lvlText w:val=""/>
      <w:lvlJc w:val="left"/>
      <w:pPr>
        <w:ind w:left="6480" w:hanging="360"/>
      </w:pPr>
      <w:rPr>
        <w:rFonts w:ascii="Wingdings" w:hAnsi="Wingdings" w:hint="default"/>
      </w:rPr>
    </w:lvl>
  </w:abstractNum>
  <w:abstractNum w:abstractNumId="62" w15:restartNumberingAfterBreak="0">
    <w:nsid w:val="790C07E3"/>
    <w:multiLevelType w:val="hybridMultilevel"/>
    <w:tmpl w:val="A4804A00"/>
    <w:lvl w:ilvl="0" w:tplc="000E8F6A">
      <w:start w:val="1"/>
      <w:numFmt w:val="bullet"/>
      <w:lvlText w:val=""/>
      <w:lvlJc w:val="left"/>
      <w:pPr>
        <w:ind w:left="720" w:hanging="360"/>
      </w:pPr>
      <w:rPr>
        <w:rFonts w:ascii="Symbol" w:hAnsi="Symbol" w:hint="default"/>
      </w:rPr>
    </w:lvl>
    <w:lvl w:ilvl="1" w:tplc="37CE3CE6">
      <w:start w:val="1"/>
      <w:numFmt w:val="bullet"/>
      <w:lvlText w:val="o"/>
      <w:lvlJc w:val="left"/>
      <w:pPr>
        <w:ind w:left="1440" w:hanging="360"/>
      </w:pPr>
      <w:rPr>
        <w:rFonts w:ascii="Courier New" w:hAnsi="Courier New" w:cs="Courier New" w:hint="default"/>
      </w:rPr>
    </w:lvl>
    <w:lvl w:ilvl="2" w:tplc="D5A4B5F4" w:tentative="1">
      <w:start w:val="1"/>
      <w:numFmt w:val="bullet"/>
      <w:lvlText w:val=""/>
      <w:lvlJc w:val="left"/>
      <w:pPr>
        <w:ind w:left="2160" w:hanging="360"/>
      </w:pPr>
      <w:rPr>
        <w:rFonts w:ascii="Wingdings" w:hAnsi="Wingdings" w:hint="default"/>
      </w:rPr>
    </w:lvl>
    <w:lvl w:ilvl="3" w:tplc="DCF672C2" w:tentative="1">
      <w:start w:val="1"/>
      <w:numFmt w:val="bullet"/>
      <w:lvlText w:val=""/>
      <w:lvlJc w:val="left"/>
      <w:pPr>
        <w:ind w:left="2880" w:hanging="360"/>
      </w:pPr>
      <w:rPr>
        <w:rFonts w:ascii="Symbol" w:hAnsi="Symbol" w:hint="default"/>
      </w:rPr>
    </w:lvl>
    <w:lvl w:ilvl="4" w:tplc="F4BC6550" w:tentative="1">
      <w:start w:val="1"/>
      <w:numFmt w:val="bullet"/>
      <w:lvlText w:val="o"/>
      <w:lvlJc w:val="left"/>
      <w:pPr>
        <w:ind w:left="3600" w:hanging="360"/>
      </w:pPr>
      <w:rPr>
        <w:rFonts w:ascii="Courier New" w:hAnsi="Courier New" w:cs="Courier New" w:hint="default"/>
      </w:rPr>
    </w:lvl>
    <w:lvl w:ilvl="5" w:tplc="44025A84" w:tentative="1">
      <w:start w:val="1"/>
      <w:numFmt w:val="bullet"/>
      <w:lvlText w:val=""/>
      <w:lvlJc w:val="left"/>
      <w:pPr>
        <w:ind w:left="4320" w:hanging="360"/>
      </w:pPr>
      <w:rPr>
        <w:rFonts w:ascii="Wingdings" w:hAnsi="Wingdings" w:hint="default"/>
      </w:rPr>
    </w:lvl>
    <w:lvl w:ilvl="6" w:tplc="13BEC7E2" w:tentative="1">
      <w:start w:val="1"/>
      <w:numFmt w:val="bullet"/>
      <w:lvlText w:val=""/>
      <w:lvlJc w:val="left"/>
      <w:pPr>
        <w:ind w:left="5040" w:hanging="360"/>
      </w:pPr>
      <w:rPr>
        <w:rFonts w:ascii="Symbol" w:hAnsi="Symbol" w:hint="default"/>
      </w:rPr>
    </w:lvl>
    <w:lvl w:ilvl="7" w:tplc="D59681A4" w:tentative="1">
      <w:start w:val="1"/>
      <w:numFmt w:val="bullet"/>
      <w:lvlText w:val="o"/>
      <w:lvlJc w:val="left"/>
      <w:pPr>
        <w:ind w:left="5760" w:hanging="360"/>
      </w:pPr>
      <w:rPr>
        <w:rFonts w:ascii="Courier New" w:hAnsi="Courier New" w:cs="Courier New" w:hint="default"/>
      </w:rPr>
    </w:lvl>
    <w:lvl w:ilvl="8" w:tplc="D3923180" w:tentative="1">
      <w:start w:val="1"/>
      <w:numFmt w:val="bullet"/>
      <w:lvlText w:val=""/>
      <w:lvlJc w:val="left"/>
      <w:pPr>
        <w:ind w:left="6480" w:hanging="360"/>
      </w:pPr>
      <w:rPr>
        <w:rFonts w:ascii="Wingdings" w:hAnsi="Wingdings" w:hint="default"/>
      </w:rPr>
    </w:lvl>
  </w:abstractNum>
  <w:abstractNum w:abstractNumId="63" w15:restartNumberingAfterBreak="0">
    <w:nsid w:val="7B6C2244"/>
    <w:multiLevelType w:val="hybridMultilevel"/>
    <w:tmpl w:val="61C41146"/>
    <w:lvl w:ilvl="0" w:tplc="22649BAC">
      <w:start w:val="1"/>
      <w:numFmt w:val="bullet"/>
      <w:lvlText w:val="-"/>
      <w:lvlJc w:val="left"/>
      <w:pPr>
        <w:ind w:left="360" w:hanging="360"/>
      </w:pPr>
      <w:rPr>
        <w:rFonts w:ascii="Calibri" w:hAnsi="Calibri" w:hint="default"/>
      </w:rPr>
    </w:lvl>
    <w:lvl w:ilvl="1" w:tplc="9F7CE8F2" w:tentative="1">
      <w:start w:val="1"/>
      <w:numFmt w:val="bullet"/>
      <w:lvlText w:val="o"/>
      <w:lvlJc w:val="left"/>
      <w:pPr>
        <w:ind w:left="1080" w:hanging="360"/>
      </w:pPr>
      <w:rPr>
        <w:rFonts w:ascii="Courier New" w:hAnsi="Courier New" w:cs="Courier New" w:hint="default"/>
      </w:rPr>
    </w:lvl>
    <w:lvl w:ilvl="2" w:tplc="16E83692" w:tentative="1">
      <w:start w:val="1"/>
      <w:numFmt w:val="bullet"/>
      <w:lvlText w:val=""/>
      <w:lvlJc w:val="left"/>
      <w:pPr>
        <w:ind w:left="1800" w:hanging="360"/>
      </w:pPr>
      <w:rPr>
        <w:rFonts w:ascii="Wingdings" w:hAnsi="Wingdings" w:hint="default"/>
      </w:rPr>
    </w:lvl>
    <w:lvl w:ilvl="3" w:tplc="CC14BE9C" w:tentative="1">
      <w:start w:val="1"/>
      <w:numFmt w:val="bullet"/>
      <w:lvlText w:val=""/>
      <w:lvlJc w:val="left"/>
      <w:pPr>
        <w:ind w:left="2520" w:hanging="360"/>
      </w:pPr>
      <w:rPr>
        <w:rFonts w:ascii="Symbol" w:hAnsi="Symbol" w:hint="default"/>
      </w:rPr>
    </w:lvl>
    <w:lvl w:ilvl="4" w:tplc="107821BE" w:tentative="1">
      <w:start w:val="1"/>
      <w:numFmt w:val="bullet"/>
      <w:lvlText w:val="o"/>
      <w:lvlJc w:val="left"/>
      <w:pPr>
        <w:ind w:left="3240" w:hanging="360"/>
      </w:pPr>
      <w:rPr>
        <w:rFonts w:ascii="Courier New" w:hAnsi="Courier New" w:cs="Courier New" w:hint="default"/>
      </w:rPr>
    </w:lvl>
    <w:lvl w:ilvl="5" w:tplc="BF7A2610" w:tentative="1">
      <w:start w:val="1"/>
      <w:numFmt w:val="bullet"/>
      <w:lvlText w:val=""/>
      <w:lvlJc w:val="left"/>
      <w:pPr>
        <w:ind w:left="3960" w:hanging="360"/>
      </w:pPr>
      <w:rPr>
        <w:rFonts w:ascii="Wingdings" w:hAnsi="Wingdings" w:hint="default"/>
      </w:rPr>
    </w:lvl>
    <w:lvl w:ilvl="6" w:tplc="75ACDDBE" w:tentative="1">
      <w:start w:val="1"/>
      <w:numFmt w:val="bullet"/>
      <w:lvlText w:val=""/>
      <w:lvlJc w:val="left"/>
      <w:pPr>
        <w:ind w:left="4680" w:hanging="360"/>
      </w:pPr>
      <w:rPr>
        <w:rFonts w:ascii="Symbol" w:hAnsi="Symbol" w:hint="default"/>
      </w:rPr>
    </w:lvl>
    <w:lvl w:ilvl="7" w:tplc="41246B92" w:tentative="1">
      <w:start w:val="1"/>
      <w:numFmt w:val="bullet"/>
      <w:lvlText w:val="o"/>
      <w:lvlJc w:val="left"/>
      <w:pPr>
        <w:ind w:left="5400" w:hanging="360"/>
      </w:pPr>
      <w:rPr>
        <w:rFonts w:ascii="Courier New" w:hAnsi="Courier New" w:cs="Courier New" w:hint="default"/>
      </w:rPr>
    </w:lvl>
    <w:lvl w:ilvl="8" w:tplc="50A08B6A" w:tentative="1">
      <w:start w:val="1"/>
      <w:numFmt w:val="bullet"/>
      <w:lvlText w:val=""/>
      <w:lvlJc w:val="left"/>
      <w:pPr>
        <w:ind w:left="6120" w:hanging="360"/>
      </w:pPr>
      <w:rPr>
        <w:rFonts w:ascii="Wingdings" w:hAnsi="Wingdings" w:hint="default"/>
      </w:rPr>
    </w:lvl>
  </w:abstractNum>
  <w:abstractNum w:abstractNumId="64" w15:restartNumberingAfterBreak="0">
    <w:nsid w:val="7BCC15E3"/>
    <w:multiLevelType w:val="hybridMultilevel"/>
    <w:tmpl w:val="35962BB2"/>
    <w:lvl w:ilvl="0" w:tplc="F7A4D9B0">
      <w:start w:val="1"/>
      <w:numFmt w:val="bullet"/>
      <w:lvlText w:val=""/>
      <w:lvlJc w:val="left"/>
      <w:pPr>
        <w:ind w:left="720" w:hanging="360"/>
      </w:pPr>
      <w:rPr>
        <w:rFonts w:ascii="Symbol" w:hAnsi="Symbol" w:hint="default"/>
      </w:rPr>
    </w:lvl>
    <w:lvl w:ilvl="1" w:tplc="C8B43D32">
      <w:start w:val="1"/>
      <w:numFmt w:val="bullet"/>
      <w:lvlText w:val="o"/>
      <w:lvlJc w:val="left"/>
      <w:pPr>
        <w:ind w:left="1440" w:hanging="360"/>
      </w:pPr>
      <w:rPr>
        <w:rFonts w:ascii="Courier New" w:hAnsi="Courier New" w:cs="Courier New" w:hint="default"/>
      </w:rPr>
    </w:lvl>
    <w:lvl w:ilvl="2" w:tplc="1FCEAD02" w:tentative="1">
      <w:start w:val="1"/>
      <w:numFmt w:val="bullet"/>
      <w:lvlText w:val=""/>
      <w:lvlJc w:val="left"/>
      <w:pPr>
        <w:ind w:left="2160" w:hanging="360"/>
      </w:pPr>
      <w:rPr>
        <w:rFonts w:ascii="Wingdings" w:hAnsi="Wingdings" w:hint="default"/>
      </w:rPr>
    </w:lvl>
    <w:lvl w:ilvl="3" w:tplc="AA3A0802" w:tentative="1">
      <w:start w:val="1"/>
      <w:numFmt w:val="bullet"/>
      <w:lvlText w:val=""/>
      <w:lvlJc w:val="left"/>
      <w:pPr>
        <w:ind w:left="2880" w:hanging="360"/>
      </w:pPr>
      <w:rPr>
        <w:rFonts w:ascii="Symbol" w:hAnsi="Symbol" w:hint="default"/>
      </w:rPr>
    </w:lvl>
    <w:lvl w:ilvl="4" w:tplc="908606C6" w:tentative="1">
      <w:start w:val="1"/>
      <w:numFmt w:val="bullet"/>
      <w:lvlText w:val="o"/>
      <w:lvlJc w:val="left"/>
      <w:pPr>
        <w:ind w:left="3600" w:hanging="360"/>
      </w:pPr>
      <w:rPr>
        <w:rFonts w:ascii="Courier New" w:hAnsi="Courier New" w:cs="Courier New" w:hint="default"/>
      </w:rPr>
    </w:lvl>
    <w:lvl w:ilvl="5" w:tplc="2D44FB04" w:tentative="1">
      <w:start w:val="1"/>
      <w:numFmt w:val="bullet"/>
      <w:lvlText w:val=""/>
      <w:lvlJc w:val="left"/>
      <w:pPr>
        <w:ind w:left="4320" w:hanging="360"/>
      </w:pPr>
      <w:rPr>
        <w:rFonts w:ascii="Wingdings" w:hAnsi="Wingdings" w:hint="default"/>
      </w:rPr>
    </w:lvl>
    <w:lvl w:ilvl="6" w:tplc="70329CE0" w:tentative="1">
      <w:start w:val="1"/>
      <w:numFmt w:val="bullet"/>
      <w:lvlText w:val=""/>
      <w:lvlJc w:val="left"/>
      <w:pPr>
        <w:ind w:left="5040" w:hanging="360"/>
      </w:pPr>
      <w:rPr>
        <w:rFonts w:ascii="Symbol" w:hAnsi="Symbol" w:hint="default"/>
      </w:rPr>
    </w:lvl>
    <w:lvl w:ilvl="7" w:tplc="A458696A" w:tentative="1">
      <w:start w:val="1"/>
      <w:numFmt w:val="bullet"/>
      <w:lvlText w:val="o"/>
      <w:lvlJc w:val="left"/>
      <w:pPr>
        <w:ind w:left="5760" w:hanging="360"/>
      </w:pPr>
      <w:rPr>
        <w:rFonts w:ascii="Courier New" w:hAnsi="Courier New" w:cs="Courier New" w:hint="default"/>
      </w:rPr>
    </w:lvl>
    <w:lvl w:ilvl="8" w:tplc="947A90EE" w:tentative="1">
      <w:start w:val="1"/>
      <w:numFmt w:val="bullet"/>
      <w:lvlText w:val=""/>
      <w:lvlJc w:val="left"/>
      <w:pPr>
        <w:ind w:left="6480" w:hanging="360"/>
      </w:pPr>
      <w:rPr>
        <w:rFonts w:ascii="Wingdings" w:hAnsi="Wingdings" w:hint="default"/>
      </w:rPr>
    </w:lvl>
  </w:abstractNum>
  <w:abstractNum w:abstractNumId="65" w15:restartNumberingAfterBreak="0">
    <w:nsid w:val="7E1F3958"/>
    <w:multiLevelType w:val="hybridMultilevel"/>
    <w:tmpl w:val="65443908"/>
    <w:lvl w:ilvl="0" w:tplc="93CC70E0">
      <w:start w:val="1"/>
      <w:numFmt w:val="bullet"/>
      <w:lvlText w:val=""/>
      <w:lvlJc w:val="left"/>
      <w:pPr>
        <w:ind w:left="720" w:hanging="360"/>
      </w:pPr>
      <w:rPr>
        <w:rFonts w:ascii="Symbol" w:hAnsi="Symbol" w:hint="default"/>
      </w:rPr>
    </w:lvl>
    <w:lvl w:ilvl="1" w:tplc="CF3E320A" w:tentative="1">
      <w:start w:val="1"/>
      <w:numFmt w:val="bullet"/>
      <w:lvlText w:val="o"/>
      <w:lvlJc w:val="left"/>
      <w:pPr>
        <w:ind w:left="1440" w:hanging="360"/>
      </w:pPr>
      <w:rPr>
        <w:rFonts w:ascii="Courier New" w:hAnsi="Courier New" w:cs="Courier New" w:hint="default"/>
      </w:rPr>
    </w:lvl>
    <w:lvl w:ilvl="2" w:tplc="0AE8A118" w:tentative="1">
      <w:start w:val="1"/>
      <w:numFmt w:val="bullet"/>
      <w:lvlText w:val=""/>
      <w:lvlJc w:val="left"/>
      <w:pPr>
        <w:ind w:left="2160" w:hanging="360"/>
      </w:pPr>
      <w:rPr>
        <w:rFonts w:ascii="Wingdings" w:hAnsi="Wingdings" w:hint="default"/>
      </w:rPr>
    </w:lvl>
    <w:lvl w:ilvl="3" w:tplc="9AF67CF0" w:tentative="1">
      <w:start w:val="1"/>
      <w:numFmt w:val="bullet"/>
      <w:lvlText w:val=""/>
      <w:lvlJc w:val="left"/>
      <w:pPr>
        <w:ind w:left="2880" w:hanging="360"/>
      </w:pPr>
      <w:rPr>
        <w:rFonts w:ascii="Symbol" w:hAnsi="Symbol" w:hint="default"/>
      </w:rPr>
    </w:lvl>
    <w:lvl w:ilvl="4" w:tplc="705A98C8" w:tentative="1">
      <w:start w:val="1"/>
      <w:numFmt w:val="bullet"/>
      <w:lvlText w:val="o"/>
      <w:lvlJc w:val="left"/>
      <w:pPr>
        <w:ind w:left="3600" w:hanging="360"/>
      </w:pPr>
      <w:rPr>
        <w:rFonts w:ascii="Courier New" w:hAnsi="Courier New" w:cs="Courier New" w:hint="default"/>
      </w:rPr>
    </w:lvl>
    <w:lvl w:ilvl="5" w:tplc="D6A2AB9A" w:tentative="1">
      <w:start w:val="1"/>
      <w:numFmt w:val="bullet"/>
      <w:lvlText w:val=""/>
      <w:lvlJc w:val="left"/>
      <w:pPr>
        <w:ind w:left="4320" w:hanging="360"/>
      </w:pPr>
      <w:rPr>
        <w:rFonts w:ascii="Wingdings" w:hAnsi="Wingdings" w:hint="default"/>
      </w:rPr>
    </w:lvl>
    <w:lvl w:ilvl="6" w:tplc="D856164C" w:tentative="1">
      <w:start w:val="1"/>
      <w:numFmt w:val="bullet"/>
      <w:lvlText w:val=""/>
      <w:lvlJc w:val="left"/>
      <w:pPr>
        <w:ind w:left="5040" w:hanging="360"/>
      </w:pPr>
      <w:rPr>
        <w:rFonts w:ascii="Symbol" w:hAnsi="Symbol" w:hint="default"/>
      </w:rPr>
    </w:lvl>
    <w:lvl w:ilvl="7" w:tplc="E9B0BA08" w:tentative="1">
      <w:start w:val="1"/>
      <w:numFmt w:val="bullet"/>
      <w:lvlText w:val="o"/>
      <w:lvlJc w:val="left"/>
      <w:pPr>
        <w:ind w:left="5760" w:hanging="360"/>
      </w:pPr>
      <w:rPr>
        <w:rFonts w:ascii="Courier New" w:hAnsi="Courier New" w:cs="Courier New" w:hint="default"/>
      </w:rPr>
    </w:lvl>
    <w:lvl w:ilvl="8" w:tplc="3F12FDC4" w:tentative="1">
      <w:start w:val="1"/>
      <w:numFmt w:val="bullet"/>
      <w:lvlText w:val=""/>
      <w:lvlJc w:val="left"/>
      <w:pPr>
        <w:ind w:left="6480" w:hanging="360"/>
      </w:pPr>
      <w:rPr>
        <w:rFonts w:ascii="Wingdings" w:hAnsi="Wingdings" w:hint="default"/>
      </w:rPr>
    </w:lvl>
  </w:abstractNum>
  <w:num w:numId="1" w16cid:durableId="1699162759">
    <w:abstractNumId w:val="37"/>
  </w:num>
  <w:num w:numId="2" w16cid:durableId="186912529">
    <w:abstractNumId w:val="49"/>
  </w:num>
  <w:num w:numId="3" w16cid:durableId="1876697412">
    <w:abstractNumId w:val="24"/>
  </w:num>
  <w:num w:numId="4" w16cid:durableId="485361544">
    <w:abstractNumId w:val="30"/>
  </w:num>
  <w:num w:numId="5" w16cid:durableId="225189859">
    <w:abstractNumId w:val="11"/>
  </w:num>
  <w:num w:numId="6" w16cid:durableId="1031420637">
    <w:abstractNumId w:val="27"/>
  </w:num>
  <w:num w:numId="7" w16cid:durableId="365760134">
    <w:abstractNumId w:val="50"/>
  </w:num>
  <w:num w:numId="8" w16cid:durableId="1767459161">
    <w:abstractNumId w:val="25"/>
  </w:num>
  <w:num w:numId="9" w16cid:durableId="1530604122">
    <w:abstractNumId w:val="1"/>
  </w:num>
  <w:num w:numId="10" w16cid:durableId="362902385">
    <w:abstractNumId w:val="33"/>
  </w:num>
  <w:num w:numId="11" w16cid:durableId="972708676">
    <w:abstractNumId w:val="2"/>
  </w:num>
  <w:num w:numId="12" w16cid:durableId="1523277177">
    <w:abstractNumId w:val="0"/>
  </w:num>
  <w:num w:numId="13" w16cid:durableId="1595166939">
    <w:abstractNumId w:val="7"/>
  </w:num>
  <w:num w:numId="14" w16cid:durableId="1289898006">
    <w:abstractNumId w:val="44"/>
  </w:num>
  <w:num w:numId="15" w16cid:durableId="943148815">
    <w:abstractNumId w:val="32"/>
  </w:num>
  <w:num w:numId="16" w16cid:durableId="1862471019">
    <w:abstractNumId w:val="39"/>
  </w:num>
  <w:num w:numId="17" w16cid:durableId="1939949906">
    <w:abstractNumId w:val="18"/>
  </w:num>
  <w:num w:numId="18" w16cid:durableId="1516573219">
    <w:abstractNumId w:val="26"/>
  </w:num>
  <w:num w:numId="19" w16cid:durableId="324206919">
    <w:abstractNumId w:val="41"/>
  </w:num>
  <w:num w:numId="20" w16cid:durableId="1759211638">
    <w:abstractNumId w:val="40"/>
  </w:num>
  <w:num w:numId="21" w16cid:durableId="712193239">
    <w:abstractNumId w:val="61"/>
  </w:num>
  <w:num w:numId="22" w16cid:durableId="2139905831">
    <w:abstractNumId w:val="48"/>
  </w:num>
  <w:num w:numId="23" w16cid:durableId="1065950616">
    <w:abstractNumId w:val="23"/>
  </w:num>
  <w:num w:numId="24" w16cid:durableId="69352135">
    <w:abstractNumId w:val="20"/>
  </w:num>
  <w:num w:numId="25" w16cid:durableId="666715282">
    <w:abstractNumId w:val="38"/>
  </w:num>
  <w:num w:numId="26" w16cid:durableId="1759669160">
    <w:abstractNumId w:val="29"/>
  </w:num>
  <w:num w:numId="27" w16cid:durableId="1851992194">
    <w:abstractNumId w:val="60"/>
  </w:num>
  <w:num w:numId="28" w16cid:durableId="1741947807">
    <w:abstractNumId w:val="47"/>
  </w:num>
  <w:num w:numId="29" w16cid:durableId="1128858301">
    <w:abstractNumId w:val="45"/>
  </w:num>
  <w:num w:numId="30" w16cid:durableId="1783769676">
    <w:abstractNumId w:val="64"/>
  </w:num>
  <w:num w:numId="31" w16cid:durableId="1836190517">
    <w:abstractNumId w:val="62"/>
  </w:num>
  <w:num w:numId="32" w16cid:durableId="2010135504">
    <w:abstractNumId w:val="51"/>
  </w:num>
  <w:num w:numId="33" w16cid:durableId="799347500">
    <w:abstractNumId w:val="46"/>
  </w:num>
  <w:num w:numId="34" w16cid:durableId="283584165">
    <w:abstractNumId w:val="21"/>
  </w:num>
  <w:num w:numId="35" w16cid:durableId="752244786">
    <w:abstractNumId w:val="14"/>
  </w:num>
  <w:num w:numId="36" w16cid:durableId="2102798279">
    <w:abstractNumId w:val="4"/>
  </w:num>
  <w:num w:numId="37" w16cid:durableId="1938756023">
    <w:abstractNumId w:val="31"/>
  </w:num>
  <w:num w:numId="38" w16cid:durableId="1547527687">
    <w:abstractNumId w:val="63"/>
  </w:num>
  <w:num w:numId="39" w16cid:durableId="1174999431">
    <w:abstractNumId w:val="52"/>
  </w:num>
  <w:num w:numId="40" w16cid:durableId="1432584155">
    <w:abstractNumId w:val="16"/>
  </w:num>
  <w:num w:numId="41" w16cid:durableId="1518083288">
    <w:abstractNumId w:val="53"/>
  </w:num>
  <w:num w:numId="42" w16cid:durableId="353287">
    <w:abstractNumId w:val="22"/>
  </w:num>
  <w:num w:numId="43" w16cid:durableId="1255479264">
    <w:abstractNumId w:val="43"/>
  </w:num>
  <w:num w:numId="44" w16cid:durableId="406851330">
    <w:abstractNumId w:val="10"/>
  </w:num>
  <w:num w:numId="45" w16cid:durableId="886333612">
    <w:abstractNumId w:val="35"/>
  </w:num>
  <w:num w:numId="46" w16cid:durableId="337540282">
    <w:abstractNumId w:val="17"/>
  </w:num>
  <w:num w:numId="47" w16cid:durableId="385835315">
    <w:abstractNumId w:val="42"/>
  </w:num>
  <w:num w:numId="48" w16cid:durableId="2070229359">
    <w:abstractNumId w:val="9"/>
  </w:num>
  <w:num w:numId="49" w16cid:durableId="1991321669">
    <w:abstractNumId w:val="28"/>
  </w:num>
  <w:num w:numId="50" w16cid:durableId="1832527491">
    <w:abstractNumId w:val="59"/>
  </w:num>
  <w:num w:numId="51" w16cid:durableId="259609914">
    <w:abstractNumId w:val="8"/>
  </w:num>
  <w:num w:numId="52" w16cid:durableId="940070377">
    <w:abstractNumId w:val="57"/>
  </w:num>
  <w:num w:numId="53" w16cid:durableId="661859637">
    <w:abstractNumId w:val="65"/>
  </w:num>
  <w:num w:numId="54" w16cid:durableId="113908552">
    <w:abstractNumId w:val="5"/>
  </w:num>
  <w:num w:numId="55" w16cid:durableId="1547791574">
    <w:abstractNumId w:val="34"/>
  </w:num>
  <w:num w:numId="56" w16cid:durableId="90245462">
    <w:abstractNumId w:val="13"/>
  </w:num>
  <w:num w:numId="57" w16cid:durableId="1362710335">
    <w:abstractNumId w:val="54"/>
  </w:num>
  <w:num w:numId="58" w16cid:durableId="1747534698">
    <w:abstractNumId w:val="15"/>
  </w:num>
  <w:num w:numId="59" w16cid:durableId="174391898">
    <w:abstractNumId w:val="12"/>
  </w:num>
  <w:num w:numId="60" w16cid:durableId="337583226">
    <w:abstractNumId w:val="6"/>
  </w:num>
  <w:num w:numId="61" w16cid:durableId="21251861">
    <w:abstractNumId w:val="36"/>
  </w:num>
  <w:num w:numId="62" w16cid:durableId="1384523526">
    <w:abstractNumId w:val="56"/>
  </w:num>
  <w:num w:numId="63" w16cid:durableId="1959947297">
    <w:abstractNumId w:val="3"/>
  </w:num>
  <w:num w:numId="64" w16cid:durableId="69667107">
    <w:abstractNumId w:val="55"/>
  </w:num>
  <w:num w:numId="65" w16cid:durableId="1539201045">
    <w:abstractNumId w:val="14"/>
  </w:num>
  <w:num w:numId="66" w16cid:durableId="1292831217">
    <w:abstractNumId w:val="21"/>
  </w:num>
  <w:num w:numId="67" w16cid:durableId="1036155731">
    <w:abstractNumId w:val="56"/>
  </w:num>
  <w:num w:numId="68" w16cid:durableId="1404722982">
    <w:abstractNumId w:val="58"/>
  </w:num>
  <w:num w:numId="69" w16cid:durableId="942808176">
    <w:abstractNumId w:val="1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defaultTableStyle w:val="Plain"/>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1tzAwMLAwMjIxMjdQ0lEKTi0uzszPAykwMq4FAGneN10tAAAA"/>
  </w:docVars>
  <w:rsids>
    <w:rsidRoot w:val="00E54D23"/>
    <w:rsid w:val="00000FF9"/>
    <w:rsid w:val="000015A2"/>
    <w:rsid w:val="00001950"/>
    <w:rsid w:val="000019B0"/>
    <w:rsid w:val="00001A5E"/>
    <w:rsid w:val="00001F81"/>
    <w:rsid w:val="0000397F"/>
    <w:rsid w:val="00004A4D"/>
    <w:rsid w:val="00004B9A"/>
    <w:rsid w:val="00004F95"/>
    <w:rsid w:val="00006CCA"/>
    <w:rsid w:val="00006ED4"/>
    <w:rsid w:val="00006F31"/>
    <w:rsid w:val="00007553"/>
    <w:rsid w:val="00007A01"/>
    <w:rsid w:val="00010938"/>
    <w:rsid w:val="00010D40"/>
    <w:rsid w:val="00010E41"/>
    <w:rsid w:val="00011FCA"/>
    <w:rsid w:val="00013297"/>
    <w:rsid w:val="0001385A"/>
    <w:rsid w:val="00015A16"/>
    <w:rsid w:val="00015C0E"/>
    <w:rsid w:val="00015EF7"/>
    <w:rsid w:val="00015FB0"/>
    <w:rsid w:val="00016017"/>
    <w:rsid w:val="00016088"/>
    <w:rsid w:val="000166E7"/>
    <w:rsid w:val="00017EA0"/>
    <w:rsid w:val="000214A0"/>
    <w:rsid w:val="00021791"/>
    <w:rsid w:val="00021E3F"/>
    <w:rsid w:val="00023424"/>
    <w:rsid w:val="00023A9C"/>
    <w:rsid w:val="00024C12"/>
    <w:rsid w:val="00026678"/>
    <w:rsid w:val="00026B89"/>
    <w:rsid w:val="00027C2B"/>
    <w:rsid w:val="00027CA1"/>
    <w:rsid w:val="00030160"/>
    <w:rsid w:val="00030C1B"/>
    <w:rsid w:val="000318D5"/>
    <w:rsid w:val="00031D85"/>
    <w:rsid w:val="00031FE5"/>
    <w:rsid w:val="000328DE"/>
    <w:rsid w:val="00033F06"/>
    <w:rsid w:val="0003424E"/>
    <w:rsid w:val="0003510A"/>
    <w:rsid w:val="000354D9"/>
    <w:rsid w:val="000361E5"/>
    <w:rsid w:val="0003620F"/>
    <w:rsid w:val="00036AEE"/>
    <w:rsid w:val="00037D13"/>
    <w:rsid w:val="0004025C"/>
    <w:rsid w:val="00041D97"/>
    <w:rsid w:val="00042430"/>
    <w:rsid w:val="000428B1"/>
    <w:rsid w:val="00044370"/>
    <w:rsid w:val="000458F9"/>
    <w:rsid w:val="00046AA7"/>
    <w:rsid w:val="00046B7A"/>
    <w:rsid w:val="0004761D"/>
    <w:rsid w:val="00047D56"/>
    <w:rsid w:val="0005048F"/>
    <w:rsid w:val="000510CF"/>
    <w:rsid w:val="00051741"/>
    <w:rsid w:val="0005192D"/>
    <w:rsid w:val="00051D07"/>
    <w:rsid w:val="000521ED"/>
    <w:rsid w:val="00052382"/>
    <w:rsid w:val="0005314D"/>
    <w:rsid w:val="000537F8"/>
    <w:rsid w:val="00053AA6"/>
    <w:rsid w:val="00053B87"/>
    <w:rsid w:val="000543E3"/>
    <w:rsid w:val="0005518E"/>
    <w:rsid w:val="0005565C"/>
    <w:rsid w:val="00057F74"/>
    <w:rsid w:val="00060258"/>
    <w:rsid w:val="00061054"/>
    <w:rsid w:val="000612AF"/>
    <w:rsid w:val="00061511"/>
    <w:rsid w:val="000630B0"/>
    <w:rsid w:val="000642F7"/>
    <w:rsid w:val="00064740"/>
    <w:rsid w:val="00070495"/>
    <w:rsid w:val="00072158"/>
    <w:rsid w:val="00072BBB"/>
    <w:rsid w:val="00073745"/>
    <w:rsid w:val="000739FE"/>
    <w:rsid w:val="00073D60"/>
    <w:rsid w:val="000759E0"/>
    <w:rsid w:val="00075B9B"/>
    <w:rsid w:val="000769FB"/>
    <w:rsid w:val="0007721B"/>
    <w:rsid w:val="000806A2"/>
    <w:rsid w:val="00083D1A"/>
    <w:rsid w:val="00083F64"/>
    <w:rsid w:val="00084D98"/>
    <w:rsid w:val="000854E8"/>
    <w:rsid w:val="00085BCD"/>
    <w:rsid w:val="00085CDF"/>
    <w:rsid w:val="000865D8"/>
    <w:rsid w:val="00087293"/>
    <w:rsid w:val="000873EB"/>
    <w:rsid w:val="00087854"/>
    <w:rsid w:val="000909C7"/>
    <w:rsid w:val="00090CCF"/>
    <w:rsid w:val="00092916"/>
    <w:rsid w:val="0009302A"/>
    <w:rsid w:val="00093572"/>
    <w:rsid w:val="0009360A"/>
    <w:rsid w:val="000946AA"/>
    <w:rsid w:val="000951B4"/>
    <w:rsid w:val="000969C4"/>
    <w:rsid w:val="00096B0A"/>
    <w:rsid w:val="00096B32"/>
    <w:rsid w:val="00096EDB"/>
    <w:rsid w:val="00097BF4"/>
    <w:rsid w:val="00097EB4"/>
    <w:rsid w:val="000A0814"/>
    <w:rsid w:val="000A17C4"/>
    <w:rsid w:val="000A1A32"/>
    <w:rsid w:val="000A1D26"/>
    <w:rsid w:val="000A229B"/>
    <w:rsid w:val="000A26F3"/>
    <w:rsid w:val="000A282E"/>
    <w:rsid w:val="000A2A2A"/>
    <w:rsid w:val="000A2D53"/>
    <w:rsid w:val="000A47A7"/>
    <w:rsid w:val="000A67F5"/>
    <w:rsid w:val="000A7D65"/>
    <w:rsid w:val="000B18A3"/>
    <w:rsid w:val="000B1B48"/>
    <w:rsid w:val="000B23A3"/>
    <w:rsid w:val="000B31FC"/>
    <w:rsid w:val="000B3E21"/>
    <w:rsid w:val="000B5072"/>
    <w:rsid w:val="000B53A8"/>
    <w:rsid w:val="000B5DF2"/>
    <w:rsid w:val="000B6F0E"/>
    <w:rsid w:val="000B73A1"/>
    <w:rsid w:val="000B7EED"/>
    <w:rsid w:val="000C0BAA"/>
    <w:rsid w:val="000C0DD0"/>
    <w:rsid w:val="000C14DB"/>
    <w:rsid w:val="000C19CF"/>
    <w:rsid w:val="000C2DDE"/>
    <w:rsid w:val="000C3447"/>
    <w:rsid w:val="000C3812"/>
    <w:rsid w:val="000C42C4"/>
    <w:rsid w:val="000C4687"/>
    <w:rsid w:val="000C644C"/>
    <w:rsid w:val="000C6DDF"/>
    <w:rsid w:val="000C7168"/>
    <w:rsid w:val="000D0272"/>
    <w:rsid w:val="000D1403"/>
    <w:rsid w:val="000D171D"/>
    <w:rsid w:val="000D434D"/>
    <w:rsid w:val="000D4630"/>
    <w:rsid w:val="000D4CA9"/>
    <w:rsid w:val="000D53D0"/>
    <w:rsid w:val="000D793A"/>
    <w:rsid w:val="000D7C56"/>
    <w:rsid w:val="000E0EBD"/>
    <w:rsid w:val="000E151A"/>
    <w:rsid w:val="000E28F3"/>
    <w:rsid w:val="000E2996"/>
    <w:rsid w:val="000E3BC9"/>
    <w:rsid w:val="000E4458"/>
    <w:rsid w:val="000E47B5"/>
    <w:rsid w:val="000E491B"/>
    <w:rsid w:val="000E4941"/>
    <w:rsid w:val="000E5D95"/>
    <w:rsid w:val="000E71D5"/>
    <w:rsid w:val="000E72A2"/>
    <w:rsid w:val="000E7326"/>
    <w:rsid w:val="000E73F1"/>
    <w:rsid w:val="000F46AA"/>
    <w:rsid w:val="000F4E52"/>
    <w:rsid w:val="000F5FE8"/>
    <w:rsid w:val="000F6580"/>
    <w:rsid w:val="000F6811"/>
    <w:rsid w:val="000F6CC7"/>
    <w:rsid w:val="00100E24"/>
    <w:rsid w:val="00100FFD"/>
    <w:rsid w:val="00101892"/>
    <w:rsid w:val="001045E2"/>
    <w:rsid w:val="001051BC"/>
    <w:rsid w:val="00105559"/>
    <w:rsid w:val="00106394"/>
    <w:rsid w:val="00106A5B"/>
    <w:rsid w:val="00106BF2"/>
    <w:rsid w:val="00107140"/>
    <w:rsid w:val="001072F4"/>
    <w:rsid w:val="001073A9"/>
    <w:rsid w:val="00111E51"/>
    <w:rsid w:val="00112624"/>
    <w:rsid w:val="00114696"/>
    <w:rsid w:val="001146B8"/>
    <w:rsid w:val="0011645B"/>
    <w:rsid w:val="00116698"/>
    <w:rsid w:val="0011762F"/>
    <w:rsid w:val="00117858"/>
    <w:rsid w:val="00120F29"/>
    <w:rsid w:val="00121210"/>
    <w:rsid w:val="001215B2"/>
    <w:rsid w:val="0012195F"/>
    <w:rsid w:val="00121EEE"/>
    <w:rsid w:val="00123037"/>
    <w:rsid w:val="00123FB3"/>
    <w:rsid w:val="00124B68"/>
    <w:rsid w:val="001256FB"/>
    <w:rsid w:val="00125B44"/>
    <w:rsid w:val="001260A5"/>
    <w:rsid w:val="00126909"/>
    <w:rsid w:val="001275CD"/>
    <w:rsid w:val="00127981"/>
    <w:rsid w:val="00127C84"/>
    <w:rsid w:val="0013055B"/>
    <w:rsid w:val="00131639"/>
    <w:rsid w:val="0013373E"/>
    <w:rsid w:val="00133A36"/>
    <w:rsid w:val="001343A3"/>
    <w:rsid w:val="00136D1E"/>
    <w:rsid w:val="00141774"/>
    <w:rsid w:val="001417B2"/>
    <w:rsid w:val="00141A36"/>
    <w:rsid w:val="001423BF"/>
    <w:rsid w:val="00142430"/>
    <w:rsid w:val="0014296E"/>
    <w:rsid w:val="00142C07"/>
    <w:rsid w:val="00143211"/>
    <w:rsid w:val="0014469F"/>
    <w:rsid w:val="00145EF7"/>
    <w:rsid w:val="00146501"/>
    <w:rsid w:val="00146853"/>
    <w:rsid w:val="00147AB3"/>
    <w:rsid w:val="00150103"/>
    <w:rsid w:val="001509FC"/>
    <w:rsid w:val="00150C77"/>
    <w:rsid w:val="00150DA1"/>
    <w:rsid w:val="001527AD"/>
    <w:rsid w:val="001551F6"/>
    <w:rsid w:val="001556B9"/>
    <w:rsid w:val="00156953"/>
    <w:rsid w:val="00156C6C"/>
    <w:rsid w:val="00156D67"/>
    <w:rsid w:val="001577E3"/>
    <w:rsid w:val="00157BE9"/>
    <w:rsid w:val="001613A1"/>
    <w:rsid w:val="00161552"/>
    <w:rsid w:val="00162192"/>
    <w:rsid w:val="00162233"/>
    <w:rsid w:val="00162A58"/>
    <w:rsid w:val="00162FD1"/>
    <w:rsid w:val="00163644"/>
    <w:rsid w:val="0016378C"/>
    <w:rsid w:val="00164FAB"/>
    <w:rsid w:val="0016591F"/>
    <w:rsid w:val="00165CB4"/>
    <w:rsid w:val="001671D3"/>
    <w:rsid w:val="00167918"/>
    <w:rsid w:val="00171BDD"/>
    <w:rsid w:val="001735A6"/>
    <w:rsid w:val="00173F87"/>
    <w:rsid w:val="0017471D"/>
    <w:rsid w:val="0017562A"/>
    <w:rsid w:val="00175BE1"/>
    <w:rsid w:val="00177145"/>
    <w:rsid w:val="001773AC"/>
    <w:rsid w:val="001775BD"/>
    <w:rsid w:val="00180EAD"/>
    <w:rsid w:val="0018182D"/>
    <w:rsid w:val="001818B8"/>
    <w:rsid w:val="00182868"/>
    <w:rsid w:val="00183693"/>
    <w:rsid w:val="001841C4"/>
    <w:rsid w:val="00184447"/>
    <w:rsid w:val="001845DA"/>
    <w:rsid w:val="001847DD"/>
    <w:rsid w:val="001850BA"/>
    <w:rsid w:val="00186C46"/>
    <w:rsid w:val="00187786"/>
    <w:rsid w:val="00191B72"/>
    <w:rsid w:val="00192144"/>
    <w:rsid w:val="00192923"/>
    <w:rsid w:val="00192AF1"/>
    <w:rsid w:val="00192C4F"/>
    <w:rsid w:val="00193043"/>
    <w:rsid w:val="00193428"/>
    <w:rsid w:val="00193F0D"/>
    <w:rsid w:val="001942F4"/>
    <w:rsid w:val="001956FF"/>
    <w:rsid w:val="00196E4A"/>
    <w:rsid w:val="00196F14"/>
    <w:rsid w:val="00197237"/>
    <w:rsid w:val="00197AF9"/>
    <w:rsid w:val="00197B52"/>
    <w:rsid w:val="001A0989"/>
    <w:rsid w:val="001A0D0F"/>
    <w:rsid w:val="001A1613"/>
    <w:rsid w:val="001A18BC"/>
    <w:rsid w:val="001A1E3A"/>
    <w:rsid w:val="001A2449"/>
    <w:rsid w:val="001A2D02"/>
    <w:rsid w:val="001A3167"/>
    <w:rsid w:val="001A349F"/>
    <w:rsid w:val="001A5DBF"/>
    <w:rsid w:val="001A788A"/>
    <w:rsid w:val="001A7F7F"/>
    <w:rsid w:val="001B0589"/>
    <w:rsid w:val="001B1071"/>
    <w:rsid w:val="001B1238"/>
    <w:rsid w:val="001B168A"/>
    <w:rsid w:val="001B2618"/>
    <w:rsid w:val="001B3415"/>
    <w:rsid w:val="001B376C"/>
    <w:rsid w:val="001B4001"/>
    <w:rsid w:val="001B4C43"/>
    <w:rsid w:val="001B7479"/>
    <w:rsid w:val="001B79F2"/>
    <w:rsid w:val="001B7A10"/>
    <w:rsid w:val="001B7B40"/>
    <w:rsid w:val="001C0402"/>
    <w:rsid w:val="001C248E"/>
    <w:rsid w:val="001C284D"/>
    <w:rsid w:val="001C2978"/>
    <w:rsid w:val="001C37C9"/>
    <w:rsid w:val="001C4DC1"/>
    <w:rsid w:val="001C5003"/>
    <w:rsid w:val="001C5015"/>
    <w:rsid w:val="001C5A8A"/>
    <w:rsid w:val="001C6423"/>
    <w:rsid w:val="001C6642"/>
    <w:rsid w:val="001C66E8"/>
    <w:rsid w:val="001C6AEE"/>
    <w:rsid w:val="001C7C2F"/>
    <w:rsid w:val="001D02A2"/>
    <w:rsid w:val="001D0811"/>
    <w:rsid w:val="001D2844"/>
    <w:rsid w:val="001D2994"/>
    <w:rsid w:val="001D3437"/>
    <w:rsid w:val="001D46B2"/>
    <w:rsid w:val="001D4A66"/>
    <w:rsid w:val="001D6042"/>
    <w:rsid w:val="001E08BE"/>
    <w:rsid w:val="001E211E"/>
    <w:rsid w:val="001E2B01"/>
    <w:rsid w:val="001E37F3"/>
    <w:rsid w:val="001E4CE0"/>
    <w:rsid w:val="001E5E95"/>
    <w:rsid w:val="001E60C4"/>
    <w:rsid w:val="001E718E"/>
    <w:rsid w:val="001E7938"/>
    <w:rsid w:val="001E7D57"/>
    <w:rsid w:val="001F0CBD"/>
    <w:rsid w:val="001F1E0B"/>
    <w:rsid w:val="001F2504"/>
    <w:rsid w:val="001F3125"/>
    <w:rsid w:val="001F4372"/>
    <w:rsid w:val="001F511D"/>
    <w:rsid w:val="001F5247"/>
    <w:rsid w:val="001F588C"/>
    <w:rsid w:val="001F60D4"/>
    <w:rsid w:val="001F6B74"/>
    <w:rsid w:val="001F6C57"/>
    <w:rsid w:val="001F6C7F"/>
    <w:rsid w:val="001F7A75"/>
    <w:rsid w:val="00200122"/>
    <w:rsid w:val="002002F5"/>
    <w:rsid w:val="00200FAB"/>
    <w:rsid w:val="00201EB8"/>
    <w:rsid w:val="002025A7"/>
    <w:rsid w:val="00203E81"/>
    <w:rsid w:val="00204289"/>
    <w:rsid w:val="00205A0B"/>
    <w:rsid w:val="0020630C"/>
    <w:rsid w:val="002063CB"/>
    <w:rsid w:val="0020718F"/>
    <w:rsid w:val="00207BE5"/>
    <w:rsid w:val="00210597"/>
    <w:rsid w:val="0021198C"/>
    <w:rsid w:val="002122B5"/>
    <w:rsid w:val="002128CA"/>
    <w:rsid w:val="00212FED"/>
    <w:rsid w:val="00213864"/>
    <w:rsid w:val="002140F5"/>
    <w:rsid w:val="0021483F"/>
    <w:rsid w:val="00215D3A"/>
    <w:rsid w:val="002205AC"/>
    <w:rsid w:val="002211B1"/>
    <w:rsid w:val="00221DAC"/>
    <w:rsid w:val="002221BB"/>
    <w:rsid w:val="002225FF"/>
    <w:rsid w:val="00223032"/>
    <w:rsid w:val="0022508F"/>
    <w:rsid w:val="00226EED"/>
    <w:rsid w:val="0023036E"/>
    <w:rsid w:val="002303AE"/>
    <w:rsid w:val="00231F64"/>
    <w:rsid w:val="0023347D"/>
    <w:rsid w:val="0023369E"/>
    <w:rsid w:val="00233C29"/>
    <w:rsid w:val="00233DCD"/>
    <w:rsid w:val="002344A4"/>
    <w:rsid w:val="00235F3E"/>
    <w:rsid w:val="002369A9"/>
    <w:rsid w:val="0023782A"/>
    <w:rsid w:val="00237AD5"/>
    <w:rsid w:val="0024047F"/>
    <w:rsid w:val="00241F0B"/>
    <w:rsid w:val="00245983"/>
    <w:rsid w:val="00246543"/>
    <w:rsid w:val="0025007E"/>
    <w:rsid w:val="002500D2"/>
    <w:rsid w:val="00250714"/>
    <w:rsid w:val="00250DAB"/>
    <w:rsid w:val="00251761"/>
    <w:rsid w:val="002518F6"/>
    <w:rsid w:val="002520B2"/>
    <w:rsid w:val="00253C41"/>
    <w:rsid w:val="00254338"/>
    <w:rsid w:val="00254D17"/>
    <w:rsid w:val="00255419"/>
    <w:rsid w:val="00257FFE"/>
    <w:rsid w:val="00260727"/>
    <w:rsid w:val="002620A6"/>
    <w:rsid w:val="0026418B"/>
    <w:rsid w:val="00264925"/>
    <w:rsid w:val="00264E92"/>
    <w:rsid w:val="002653EB"/>
    <w:rsid w:val="00265BFE"/>
    <w:rsid w:val="002675AB"/>
    <w:rsid w:val="00267D89"/>
    <w:rsid w:val="00267DCE"/>
    <w:rsid w:val="00267E9B"/>
    <w:rsid w:val="00267EE6"/>
    <w:rsid w:val="00270C51"/>
    <w:rsid w:val="00270D68"/>
    <w:rsid w:val="00271B8B"/>
    <w:rsid w:val="0027308F"/>
    <w:rsid w:val="00273128"/>
    <w:rsid w:val="00274B0D"/>
    <w:rsid w:val="00274DD8"/>
    <w:rsid w:val="00275166"/>
    <w:rsid w:val="00276767"/>
    <w:rsid w:val="0027696E"/>
    <w:rsid w:val="002804A0"/>
    <w:rsid w:val="0028191A"/>
    <w:rsid w:val="00281D20"/>
    <w:rsid w:val="00285EB3"/>
    <w:rsid w:val="00286EBB"/>
    <w:rsid w:val="00287363"/>
    <w:rsid w:val="00290504"/>
    <w:rsid w:val="00292F7B"/>
    <w:rsid w:val="00293EAD"/>
    <w:rsid w:val="00294034"/>
    <w:rsid w:val="0029431C"/>
    <w:rsid w:val="0029526D"/>
    <w:rsid w:val="002956EB"/>
    <w:rsid w:val="00296075"/>
    <w:rsid w:val="00296603"/>
    <w:rsid w:val="0029686E"/>
    <w:rsid w:val="0029746A"/>
    <w:rsid w:val="002A1248"/>
    <w:rsid w:val="002A199C"/>
    <w:rsid w:val="002A1AC1"/>
    <w:rsid w:val="002A1E2F"/>
    <w:rsid w:val="002A2D09"/>
    <w:rsid w:val="002A30CE"/>
    <w:rsid w:val="002A340A"/>
    <w:rsid w:val="002A3F94"/>
    <w:rsid w:val="002A4020"/>
    <w:rsid w:val="002A54CD"/>
    <w:rsid w:val="002A5848"/>
    <w:rsid w:val="002A6379"/>
    <w:rsid w:val="002A6C5B"/>
    <w:rsid w:val="002A77D8"/>
    <w:rsid w:val="002A7880"/>
    <w:rsid w:val="002B03AF"/>
    <w:rsid w:val="002B0DE6"/>
    <w:rsid w:val="002B2C09"/>
    <w:rsid w:val="002B4EDB"/>
    <w:rsid w:val="002B58E3"/>
    <w:rsid w:val="002B5C38"/>
    <w:rsid w:val="002C023C"/>
    <w:rsid w:val="002C07AF"/>
    <w:rsid w:val="002C10A8"/>
    <w:rsid w:val="002C264E"/>
    <w:rsid w:val="002C3104"/>
    <w:rsid w:val="002C38B1"/>
    <w:rsid w:val="002C41A8"/>
    <w:rsid w:val="002C4454"/>
    <w:rsid w:val="002C4B53"/>
    <w:rsid w:val="002C4CAA"/>
    <w:rsid w:val="002C4F5C"/>
    <w:rsid w:val="002C4FD5"/>
    <w:rsid w:val="002C55B5"/>
    <w:rsid w:val="002C6453"/>
    <w:rsid w:val="002C6635"/>
    <w:rsid w:val="002C6882"/>
    <w:rsid w:val="002D113B"/>
    <w:rsid w:val="002D1613"/>
    <w:rsid w:val="002D26F9"/>
    <w:rsid w:val="002D3617"/>
    <w:rsid w:val="002D5C04"/>
    <w:rsid w:val="002D6B78"/>
    <w:rsid w:val="002E0099"/>
    <w:rsid w:val="002E02DE"/>
    <w:rsid w:val="002E157C"/>
    <w:rsid w:val="002E2084"/>
    <w:rsid w:val="002E21BA"/>
    <w:rsid w:val="002E28A5"/>
    <w:rsid w:val="002E3685"/>
    <w:rsid w:val="002E42AF"/>
    <w:rsid w:val="002E4696"/>
    <w:rsid w:val="002E6B50"/>
    <w:rsid w:val="002E6ECD"/>
    <w:rsid w:val="002E7082"/>
    <w:rsid w:val="002E7152"/>
    <w:rsid w:val="002E726E"/>
    <w:rsid w:val="002F09FE"/>
    <w:rsid w:val="002F0C82"/>
    <w:rsid w:val="002F18DE"/>
    <w:rsid w:val="002F27E9"/>
    <w:rsid w:val="002F2AEF"/>
    <w:rsid w:val="002F3F92"/>
    <w:rsid w:val="002F4047"/>
    <w:rsid w:val="002F4DBC"/>
    <w:rsid w:val="002F4F68"/>
    <w:rsid w:val="002F5792"/>
    <w:rsid w:val="002F65D5"/>
    <w:rsid w:val="002F70EB"/>
    <w:rsid w:val="0030033F"/>
    <w:rsid w:val="003009BC"/>
    <w:rsid w:val="00300DB8"/>
    <w:rsid w:val="00301D37"/>
    <w:rsid w:val="003020C9"/>
    <w:rsid w:val="00302ADD"/>
    <w:rsid w:val="00303A32"/>
    <w:rsid w:val="00303C43"/>
    <w:rsid w:val="00303CDB"/>
    <w:rsid w:val="00304EF2"/>
    <w:rsid w:val="00305389"/>
    <w:rsid w:val="003060F7"/>
    <w:rsid w:val="0030646B"/>
    <w:rsid w:val="003072C7"/>
    <w:rsid w:val="003107F0"/>
    <w:rsid w:val="0031113A"/>
    <w:rsid w:val="00313A9F"/>
    <w:rsid w:val="00314C0D"/>
    <w:rsid w:val="00314C91"/>
    <w:rsid w:val="0031592A"/>
    <w:rsid w:val="00316B9B"/>
    <w:rsid w:val="00316FB6"/>
    <w:rsid w:val="003177CE"/>
    <w:rsid w:val="00317AB0"/>
    <w:rsid w:val="00320609"/>
    <w:rsid w:val="003210EF"/>
    <w:rsid w:val="00321329"/>
    <w:rsid w:val="003215B3"/>
    <w:rsid w:val="00321C4B"/>
    <w:rsid w:val="00321FA7"/>
    <w:rsid w:val="00322862"/>
    <w:rsid w:val="0032310B"/>
    <w:rsid w:val="003237DF"/>
    <w:rsid w:val="0032523F"/>
    <w:rsid w:val="003260BA"/>
    <w:rsid w:val="00327C2C"/>
    <w:rsid w:val="00327D34"/>
    <w:rsid w:val="00331FE9"/>
    <w:rsid w:val="00332F1C"/>
    <w:rsid w:val="0033326A"/>
    <w:rsid w:val="00335672"/>
    <w:rsid w:val="0033639B"/>
    <w:rsid w:val="00337B8C"/>
    <w:rsid w:val="0034014F"/>
    <w:rsid w:val="00340769"/>
    <w:rsid w:val="00340A2B"/>
    <w:rsid w:val="00340FC5"/>
    <w:rsid w:val="003421A0"/>
    <w:rsid w:val="00342C05"/>
    <w:rsid w:val="0034468F"/>
    <w:rsid w:val="00344CBB"/>
    <w:rsid w:val="00344CD2"/>
    <w:rsid w:val="00345B4C"/>
    <w:rsid w:val="00346868"/>
    <w:rsid w:val="00346A99"/>
    <w:rsid w:val="00346BAC"/>
    <w:rsid w:val="003470BE"/>
    <w:rsid w:val="003474FD"/>
    <w:rsid w:val="00350334"/>
    <w:rsid w:val="00350953"/>
    <w:rsid w:val="00350C1D"/>
    <w:rsid w:val="00350C2D"/>
    <w:rsid w:val="00351041"/>
    <w:rsid w:val="003518F2"/>
    <w:rsid w:val="00351DDE"/>
    <w:rsid w:val="00352BE2"/>
    <w:rsid w:val="003531B6"/>
    <w:rsid w:val="00353B41"/>
    <w:rsid w:val="00353B69"/>
    <w:rsid w:val="00355EDD"/>
    <w:rsid w:val="00356832"/>
    <w:rsid w:val="00356F92"/>
    <w:rsid w:val="0035712E"/>
    <w:rsid w:val="00357180"/>
    <w:rsid w:val="00360063"/>
    <w:rsid w:val="00360191"/>
    <w:rsid w:val="003609FD"/>
    <w:rsid w:val="00362800"/>
    <w:rsid w:val="00362C19"/>
    <w:rsid w:val="0036365D"/>
    <w:rsid w:val="003646F4"/>
    <w:rsid w:val="00365746"/>
    <w:rsid w:val="0036594E"/>
    <w:rsid w:val="00367956"/>
    <w:rsid w:val="003705BA"/>
    <w:rsid w:val="00370641"/>
    <w:rsid w:val="00370705"/>
    <w:rsid w:val="00371456"/>
    <w:rsid w:val="003721C0"/>
    <w:rsid w:val="00372F06"/>
    <w:rsid w:val="00373A52"/>
    <w:rsid w:val="00374CD6"/>
    <w:rsid w:val="003757EB"/>
    <w:rsid w:val="00375B70"/>
    <w:rsid w:val="00375F39"/>
    <w:rsid w:val="00376B4A"/>
    <w:rsid w:val="00376F59"/>
    <w:rsid w:val="003774FE"/>
    <w:rsid w:val="00380CF5"/>
    <w:rsid w:val="00380E86"/>
    <w:rsid w:val="00381B04"/>
    <w:rsid w:val="0038258B"/>
    <w:rsid w:val="003828E5"/>
    <w:rsid w:val="00382EA7"/>
    <w:rsid w:val="0038376C"/>
    <w:rsid w:val="003846EF"/>
    <w:rsid w:val="0038482F"/>
    <w:rsid w:val="00385E0B"/>
    <w:rsid w:val="00385FDE"/>
    <w:rsid w:val="003861BB"/>
    <w:rsid w:val="0038652C"/>
    <w:rsid w:val="00387EA0"/>
    <w:rsid w:val="00390CB6"/>
    <w:rsid w:val="00390D7D"/>
    <w:rsid w:val="003910CF"/>
    <w:rsid w:val="00391595"/>
    <w:rsid w:val="003915B0"/>
    <w:rsid w:val="00391EDB"/>
    <w:rsid w:val="00393BFE"/>
    <w:rsid w:val="00393F70"/>
    <w:rsid w:val="00394B2F"/>
    <w:rsid w:val="00394CCF"/>
    <w:rsid w:val="00394EC6"/>
    <w:rsid w:val="00395A80"/>
    <w:rsid w:val="00395D92"/>
    <w:rsid w:val="00396FFA"/>
    <w:rsid w:val="00397317"/>
    <w:rsid w:val="00397D50"/>
    <w:rsid w:val="003A02BF"/>
    <w:rsid w:val="003A075C"/>
    <w:rsid w:val="003A121F"/>
    <w:rsid w:val="003A163B"/>
    <w:rsid w:val="003A1AE6"/>
    <w:rsid w:val="003A259C"/>
    <w:rsid w:val="003A312A"/>
    <w:rsid w:val="003A36FC"/>
    <w:rsid w:val="003A3A4D"/>
    <w:rsid w:val="003A4172"/>
    <w:rsid w:val="003A52DB"/>
    <w:rsid w:val="003A543E"/>
    <w:rsid w:val="003A55E2"/>
    <w:rsid w:val="003A6060"/>
    <w:rsid w:val="003A6580"/>
    <w:rsid w:val="003A6D86"/>
    <w:rsid w:val="003A6EA1"/>
    <w:rsid w:val="003A71E7"/>
    <w:rsid w:val="003A74D6"/>
    <w:rsid w:val="003A7DCC"/>
    <w:rsid w:val="003A7E28"/>
    <w:rsid w:val="003B0BB7"/>
    <w:rsid w:val="003B1342"/>
    <w:rsid w:val="003B1B37"/>
    <w:rsid w:val="003B1BCD"/>
    <w:rsid w:val="003B20C2"/>
    <w:rsid w:val="003B28A4"/>
    <w:rsid w:val="003B2A4D"/>
    <w:rsid w:val="003B390D"/>
    <w:rsid w:val="003B5112"/>
    <w:rsid w:val="003B5658"/>
    <w:rsid w:val="003B5B8B"/>
    <w:rsid w:val="003B6605"/>
    <w:rsid w:val="003B7582"/>
    <w:rsid w:val="003B7CD0"/>
    <w:rsid w:val="003C0140"/>
    <w:rsid w:val="003C0698"/>
    <w:rsid w:val="003C0CC7"/>
    <w:rsid w:val="003C213D"/>
    <w:rsid w:val="003C305E"/>
    <w:rsid w:val="003C3230"/>
    <w:rsid w:val="003C334A"/>
    <w:rsid w:val="003C4575"/>
    <w:rsid w:val="003C499A"/>
    <w:rsid w:val="003C4D36"/>
    <w:rsid w:val="003C64F3"/>
    <w:rsid w:val="003C7ACF"/>
    <w:rsid w:val="003D0AB6"/>
    <w:rsid w:val="003D2915"/>
    <w:rsid w:val="003D3404"/>
    <w:rsid w:val="003D3719"/>
    <w:rsid w:val="003D3A66"/>
    <w:rsid w:val="003D47D8"/>
    <w:rsid w:val="003D4933"/>
    <w:rsid w:val="003D65EC"/>
    <w:rsid w:val="003D6C26"/>
    <w:rsid w:val="003D7448"/>
    <w:rsid w:val="003E0A24"/>
    <w:rsid w:val="003E1904"/>
    <w:rsid w:val="003E2EF5"/>
    <w:rsid w:val="003E3B2A"/>
    <w:rsid w:val="003E426D"/>
    <w:rsid w:val="003E4CC3"/>
    <w:rsid w:val="003E6A03"/>
    <w:rsid w:val="003E7A75"/>
    <w:rsid w:val="003E7D4A"/>
    <w:rsid w:val="003F02B0"/>
    <w:rsid w:val="003F0612"/>
    <w:rsid w:val="003F24B4"/>
    <w:rsid w:val="003F36BD"/>
    <w:rsid w:val="003F376D"/>
    <w:rsid w:val="003F3A38"/>
    <w:rsid w:val="003F4380"/>
    <w:rsid w:val="003F4657"/>
    <w:rsid w:val="003F4841"/>
    <w:rsid w:val="003F5A46"/>
    <w:rsid w:val="003F6018"/>
    <w:rsid w:val="003F62D8"/>
    <w:rsid w:val="003F7988"/>
    <w:rsid w:val="003F7C0E"/>
    <w:rsid w:val="00400A58"/>
    <w:rsid w:val="00401962"/>
    <w:rsid w:val="00401BA3"/>
    <w:rsid w:val="004020E9"/>
    <w:rsid w:val="00403FBD"/>
    <w:rsid w:val="004053E4"/>
    <w:rsid w:val="0040702B"/>
    <w:rsid w:val="00407856"/>
    <w:rsid w:val="004105A2"/>
    <w:rsid w:val="00411139"/>
    <w:rsid w:val="0041252E"/>
    <w:rsid w:val="00414764"/>
    <w:rsid w:val="00415052"/>
    <w:rsid w:val="004150EB"/>
    <w:rsid w:val="00415827"/>
    <w:rsid w:val="00416136"/>
    <w:rsid w:val="00416800"/>
    <w:rsid w:val="00416850"/>
    <w:rsid w:val="00416A18"/>
    <w:rsid w:val="004170EA"/>
    <w:rsid w:val="00417F0F"/>
    <w:rsid w:val="004203FE"/>
    <w:rsid w:val="00420F3A"/>
    <w:rsid w:val="00421CCC"/>
    <w:rsid w:val="004227B8"/>
    <w:rsid w:val="00424368"/>
    <w:rsid w:val="00424AEF"/>
    <w:rsid w:val="00425A13"/>
    <w:rsid w:val="004322C2"/>
    <w:rsid w:val="00432879"/>
    <w:rsid w:val="00433490"/>
    <w:rsid w:val="00433D36"/>
    <w:rsid w:val="004351EF"/>
    <w:rsid w:val="00435700"/>
    <w:rsid w:val="004361C6"/>
    <w:rsid w:val="004363DF"/>
    <w:rsid w:val="00436BE8"/>
    <w:rsid w:val="004373EC"/>
    <w:rsid w:val="004378F3"/>
    <w:rsid w:val="00437ED8"/>
    <w:rsid w:val="00440CF4"/>
    <w:rsid w:val="004413B1"/>
    <w:rsid w:val="004425A6"/>
    <w:rsid w:val="00443162"/>
    <w:rsid w:val="004443AD"/>
    <w:rsid w:val="00444D57"/>
    <w:rsid w:val="00445232"/>
    <w:rsid w:val="00446020"/>
    <w:rsid w:val="00446455"/>
    <w:rsid w:val="004468B6"/>
    <w:rsid w:val="004469E2"/>
    <w:rsid w:val="00447515"/>
    <w:rsid w:val="00447A8D"/>
    <w:rsid w:val="004507D9"/>
    <w:rsid w:val="00451297"/>
    <w:rsid w:val="004526E3"/>
    <w:rsid w:val="00452A60"/>
    <w:rsid w:val="00452B83"/>
    <w:rsid w:val="0045331E"/>
    <w:rsid w:val="0045334F"/>
    <w:rsid w:val="00454201"/>
    <w:rsid w:val="00454C34"/>
    <w:rsid w:val="00454C77"/>
    <w:rsid w:val="004551C9"/>
    <w:rsid w:val="004554D0"/>
    <w:rsid w:val="0046031A"/>
    <w:rsid w:val="004609A6"/>
    <w:rsid w:val="00461021"/>
    <w:rsid w:val="00461169"/>
    <w:rsid w:val="00461469"/>
    <w:rsid w:val="0046290F"/>
    <w:rsid w:val="004631F8"/>
    <w:rsid w:val="00463EED"/>
    <w:rsid w:val="00464C1F"/>
    <w:rsid w:val="00464E62"/>
    <w:rsid w:val="0046512B"/>
    <w:rsid w:val="0046572D"/>
    <w:rsid w:val="00465ED4"/>
    <w:rsid w:val="00466BDE"/>
    <w:rsid w:val="004705BE"/>
    <w:rsid w:val="00470F19"/>
    <w:rsid w:val="004715CF"/>
    <w:rsid w:val="00471ECE"/>
    <w:rsid w:val="00473443"/>
    <w:rsid w:val="00473634"/>
    <w:rsid w:val="0047428F"/>
    <w:rsid w:val="004743BB"/>
    <w:rsid w:val="00474667"/>
    <w:rsid w:val="00475E1A"/>
    <w:rsid w:val="00476442"/>
    <w:rsid w:val="00476C79"/>
    <w:rsid w:val="00477638"/>
    <w:rsid w:val="00480E2F"/>
    <w:rsid w:val="00480F64"/>
    <w:rsid w:val="0048247A"/>
    <w:rsid w:val="00482859"/>
    <w:rsid w:val="004829E9"/>
    <w:rsid w:val="00482CA0"/>
    <w:rsid w:val="00483803"/>
    <w:rsid w:val="004838B5"/>
    <w:rsid w:val="00483C7A"/>
    <w:rsid w:val="004851D8"/>
    <w:rsid w:val="0048566D"/>
    <w:rsid w:val="00485CEF"/>
    <w:rsid w:val="0048658F"/>
    <w:rsid w:val="004902EE"/>
    <w:rsid w:val="00490365"/>
    <w:rsid w:val="004903AF"/>
    <w:rsid w:val="0049087E"/>
    <w:rsid w:val="0049135E"/>
    <w:rsid w:val="00491378"/>
    <w:rsid w:val="00491E16"/>
    <w:rsid w:val="0049373F"/>
    <w:rsid w:val="00493C68"/>
    <w:rsid w:val="004940B5"/>
    <w:rsid w:val="004942B1"/>
    <w:rsid w:val="00494B42"/>
    <w:rsid w:val="00495064"/>
    <w:rsid w:val="00495FEB"/>
    <w:rsid w:val="004A04A4"/>
    <w:rsid w:val="004A153B"/>
    <w:rsid w:val="004A1729"/>
    <w:rsid w:val="004A25AB"/>
    <w:rsid w:val="004A27A2"/>
    <w:rsid w:val="004A32EC"/>
    <w:rsid w:val="004A3A95"/>
    <w:rsid w:val="004A42F7"/>
    <w:rsid w:val="004A43A0"/>
    <w:rsid w:val="004A5A23"/>
    <w:rsid w:val="004A601E"/>
    <w:rsid w:val="004A61F9"/>
    <w:rsid w:val="004A6363"/>
    <w:rsid w:val="004A6373"/>
    <w:rsid w:val="004A6855"/>
    <w:rsid w:val="004A6BD9"/>
    <w:rsid w:val="004A7128"/>
    <w:rsid w:val="004A7297"/>
    <w:rsid w:val="004B038F"/>
    <w:rsid w:val="004B06C0"/>
    <w:rsid w:val="004B0F5E"/>
    <w:rsid w:val="004B1D56"/>
    <w:rsid w:val="004B26AB"/>
    <w:rsid w:val="004B272D"/>
    <w:rsid w:val="004B2C69"/>
    <w:rsid w:val="004B2CC4"/>
    <w:rsid w:val="004B2ED4"/>
    <w:rsid w:val="004B2EEE"/>
    <w:rsid w:val="004B347C"/>
    <w:rsid w:val="004B3679"/>
    <w:rsid w:val="004B421F"/>
    <w:rsid w:val="004B4A7D"/>
    <w:rsid w:val="004B4AAB"/>
    <w:rsid w:val="004B4EA8"/>
    <w:rsid w:val="004B5487"/>
    <w:rsid w:val="004B5E22"/>
    <w:rsid w:val="004B66E5"/>
    <w:rsid w:val="004B73F9"/>
    <w:rsid w:val="004C133E"/>
    <w:rsid w:val="004C1F41"/>
    <w:rsid w:val="004C2850"/>
    <w:rsid w:val="004C2BDF"/>
    <w:rsid w:val="004C390A"/>
    <w:rsid w:val="004C3F1A"/>
    <w:rsid w:val="004C556B"/>
    <w:rsid w:val="004C61BA"/>
    <w:rsid w:val="004C6213"/>
    <w:rsid w:val="004C6251"/>
    <w:rsid w:val="004C725C"/>
    <w:rsid w:val="004C7455"/>
    <w:rsid w:val="004C78B4"/>
    <w:rsid w:val="004D01DE"/>
    <w:rsid w:val="004D1647"/>
    <w:rsid w:val="004D1E42"/>
    <w:rsid w:val="004D2962"/>
    <w:rsid w:val="004D36CE"/>
    <w:rsid w:val="004D3938"/>
    <w:rsid w:val="004D3A3F"/>
    <w:rsid w:val="004D4512"/>
    <w:rsid w:val="004D46A2"/>
    <w:rsid w:val="004D4888"/>
    <w:rsid w:val="004D5002"/>
    <w:rsid w:val="004D564D"/>
    <w:rsid w:val="004D56C9"/>
    <w:rsid w:val="004D5777"/>
    <w:rsid w:val="004D6306"/>
    <w:rsid w:val="004D6B36"/>
    <w:rsid w:val="004D6B97"/>
    <w:rsid w:val="004D7D74"/>
    <w:rsid w:val="004D7DDC"/>
    <w:rsid w:val="004E1415"/>
    <w:rsid w:val="004E1A6E"/>
    <w:rsid w:val="004E2A55"/>
    <w:rsid w:val="004E2D83"/>
    <w:rsid w:val="004E48F5"/>
    <w:rsid w:val="004E4C1E"/>
    <w:rsid w:val="004E5F22"/>
    <w:rsid w:val="004E7CAB"/>
    <w:rsid w:val="004F0279"/>
    <w:rsid w:val="004F0E7C"/>
    <w:rsid w:val="004F2060"/>
    <w:rsid w:val="004F29DE"/>
    <w:rsid w:val="004F2C10"/>
    <w:rsid w:val="004F2C58"/>
    <w:rsid w:val="004F376A"/>
    <w:rsid w:val="004F5237"/>
    <w:rsid w:val="004F5EA6"/>
    <w:rsid w:val="004F6569"/>
    <w:rsid w:val="004F6659"/>
    <w:rsid w:val="004F7D06"/>
    <w:rsid w:val="00500113"/>
    <w:rsid w:val="00500C0A"/>
    <w:rsid w:val="00501949"/>
    <w:rsid w:val="005019EE"/>
    <w:rsid w:val="00501E43"/>
    <w:rsid w:val="005028AF"/>
    <w:rsid w:val="00502CFD"/>
    <w:rsid w:val="00502DBB"/>
    <w:rsid w:val="00503E41"/>
    <w:rsid w:val="0050494A"/>
    <w:rsid w:val="00504C14"/>
    <w:rsid w:val="00504E65"/>
    <w:rsid w:val="005050B7"/>
    <w:rsid w:val="0050560B"/>
    <w:rsid w:val="00507D1C"/>
    <w:rsid w:val="0051055C"/>
    <w:rsid w:val="00510DD6"/>
    <w:rsid w:val="00511B9F"/>
    <w:rsid w:val="00511E8B"/>
    <w:rsid w:val="0051227B"/>
    <w:rsid w:val="00512CF1"/>
    <w:rsid w:val="0051363F"/>
    <w:rsid w:val="00514642"/>
    <w:rsid w:val="0051513D"/>
    <w:rsid w:val="005153D0"/>
    <w:rsid w:val="00516708"/>
    <w:rsid w:val="0051685A"/>
    <w:rsid w:val="005178F8"/>
    <w:rsid w:val="005206BD"/>
    <w:rsid w:val="00520B75"/>
    <w:rsid w:val="00520BDD"/>
    <w:rsid w:val="00520DBC"/>
    <w:rsid w:val="00521498"/>
    <w:rsid w:val="00522A71"/>
    <w:rsid w:val="00522C8C"/>
    <w:rsid w:val="00523C9B"/>
    <w:rsid w:val="005266C8"/>
    <w:rsid w:val="00526BD9"/>
    <w:rsid w:val="00527023"/>
    <w:rsid w:val="00527BD4"/>
    <w:rsid w:val="00531D35"/>
    <w:rsid w:val="00531E44"/>
    <w:rsid w:val="0053269D"/>
    <w:rsid w:val="00532830"/>
    <w:rsid w:val="00532FBD"/>
    <w:rsid w:val="00534299"/>
    <w:rsid w:val="005367A2"/>
    <w:rsid w:val="00537955"/>
    <w:rsid w:val="00540691"/>
    <w:rsid w:val="00540A04"/>
    <w:rsid w:val="00540CD3"/>
    <w:rsid w:val="00542902"/>
    <w:rsid w:val="00543230"/>
    <w:rsid w:val="005441B0"/>
    <w:rsid w:val="00544D25"/>
    <w:rsid w:val="00545BA8"/>
    <w:rsid w:val="00546CE2"/>
    <w:rsid w:val="0054768E"/>
    <w:rsid w:val="00551F1D"/>
    <w:rsid w:val="00552758"/>
    <w:rsid w:val="00552840"/>
    <w:rsid w:val="00552B50"/>
    <w:rsid w:val="00553487"/>
    <w:rsid w:val="00553735"/>
    <w:rsid w:val="00553D59"/>
    <w:rsid w:val="00554DF5"/>
    <w:rsid w:val="00554ED8"/>
    <w:rsid w:val="00555E8A"/>
    <w:rsid w:val="00556081"/>
    <w:rsid w:val="005564DB"/>
    <w:rsid w:val="005566C0"/>
    <w:rsid w:val="00557201"/>
    <w:rsid w:val="0056017F"/>
    <w:rsid w:val="0056045A"/>
    <w:rsid w:val="005605C6"/>
    <w:rsid w:val="0056088C"/>
    <w:rsid w:val="00560934"/>
    <w:rsid w:val="00561B4B"/>
    <w:rsid w:val="00561CB4"/>
    <w:rsid w:val="00561F0C"/>
    <w:rsid w:val="00562038"/>
    <w:rsid w:val="00562370"/>
    <w:rsid w:val="00562846"/>
    <w:rsid w:val="00562ED7"/>
    <w:rsid w:val="005631F5"/>
    <w:rsid w:val="00564178"/>
    <w:rsid w:val="005641FA"/>
    <w:rsid w:val="0056507F"/>
    <w:rsid w:val="00565437"/>
    <w:rsid w:val="00565E7D"/>
    <w:rsid w:val="00566183"/>
    <w:rsid w:val="005668B2"/>
    <w:rsid w:val="00566A89"/>
    <w:rsid w:val="005670BC"/>
    <w:rsid w:val="005701EE"/>
    <w:rsid w:val="00570516"/>
    <w:rsid w:val="005705DC"/>
    <w:rsid w:val="00570E75"/>
    <w:rsid w:val="00572E48"/>
    <w:rsid w:val="00574235"/>
    <w:rsid w:val="005773BE"/>
    <w:rsid w:val="00584379"/>
    <w:rsid w:val="005846A2"/>
    <w:rsid w:val="00586355"/>
    <w:rsid w:val="00586583"/>
    <w:rsid w:val="00590236"/>
    <w:rsid w:val="005903E6"/>
    <w:rsid w:val="00592098"/>
    <w:rsid w:val="0059382F"/>
    <w:rsid w:val="00594238"/>
    <w:rsid w:val="00594A1A"/>
    <w:rsid w:val="005962F3"/>
    <w:rsid w:val="005968D6"/>
    <w:rsid w:val="00596A9E"/>
    <w:rsid w:val="00596B17"/>
    <w:rsid w:val="0059796D"/>
    <w:rsid w:val="00597E62"/>
    <w:rsid w:val="005A08D0"/>
    <w:rsid w:val="005A1990"/>
    <w:rsid w:val="005A19D3"/>
    <w:rsid w:val="005A1F8D"/>
    <w:rsid w:val="005A21AD"/>
    <w:rsid w:val="005A2881"/>
    <w:rsid w:val="005A2956"/>
    <w:rsid w:val="005A2ECD"/>
    <w:rsid w:val="005A2FF7"/>
    <w:rsid w:val="005A3155"/>
    <w:rsid w:val="005A3308"/>
    <w:rsid w:val="005A3861"/>
    <w:rsid w:val="005A3B0A"/>
    <w:rsid w:val="005A46C2"/>
    <w:rsid w:val="005A4D05"/>
    <w:rsid w:val="005A4E87"/>
    <w:rsid w:val="005A5316"/>
    <w:rsid w:val="005A5FAE"/>
    <w:rsid w:val="005A6020"/>
    <w:rsid w:val="005A6BE9"/>
    <w:rsid w:val="005A70B9"/>
    <w:rsid w:val="005A7353"/>
    <w:rsid w:val="005B0D56"/>
    <w:rsid w:val="005B0DB0"/>
    <w:rsid w:val="005B21A4"/>
    <w:rsid w:val="005B2248"/>
    <w:rsid w:val="005B2B4B"/>
    <w:rsid w:val="005B3543"/>
    <w:rsid w:val="005B46CB"/>
    <w:rsid w:val="005B577C"/>
    <w:rsid w:val="005B7009"/>
    <w:rsid w:val="005B7365"/>
    <w:rsid w:val="005B7C44"/>
    <w:rsid w:val="005C0804"/>
    <w:rsid w:val="005C3AD7"/>
    <w:rsid w:val="005C477D"/>
    <w:rsid w:val="005C7B54"/>
    <w:rsid w:val="005C7B98"/>
    <w:rsid w:val="005D0678"/>
    <w:rsid w:val="005D0D5C"/>
    <w:rsid w:val="005D0DC5"/>
    <w:rsid w:val="005D11A0"/>
    <w:rsid w:val="005D1429"/>
    <w:rsid w:val="005D15D0"/>
    <w:rsid w:val="005D2605"/>
    <w:rsid w:val="005D3CD1"/>
    <w:rsid w:val="005D41AA"/>
    <w:rsid w:val="005D49CA"/>
    <w:rsid w:val="005D4A7E"/>
    <w:rsid w:val="005D55A5"/>
    <w:rsid w:val="005D5BB1"/>
    <w:rsid w:val="005D5C80"/>
    <w:rsid w:val="005D69C9"/>
    <w:rsid w:val="005D6D8A"/>
    <w:rsid w:val="005D7115"/>
    <w:rsid w:val="005D74C7"/>
    <w:rsid w:val="005D7FB9"/>
    <w:rsid w:val="005E02A8"/>
    <w:rsid w:val="005E0EE1"/>
    <w:rsid w:val="005E1E15"/>
    <w:rsid w:val="005E238E"/>
    <w:rsid w:val="005E292E"/>
    <w:rsid w:val="005E293B"/>
    <w:rsid w:val="005E3E3B"/>
    <w:rsid w:val="005E3F0B"/>
    <w:rsid w:val="005E3F85"/>
    <w:rsid w:val="005E4153"/>
    <w:rsid w:val="005E51D5"/>
    <w:rsid w:val="005E6C3E"/>
    <w:rsid w:val="005E790B"/>
    <w:rsid w:val="005F0A67"/>
    <w:rsid w:val="005F219C"/>
    <w:rsid w:val="005F2B47"/>
    <w:rsid w:val="005F30B0"/>
    <w:rsid w:val="005F3D9C"/>
    <w:rsid w:val="005F4874"/>
    <w:rsid w:val="005F494F"/>
    <w:rsid w:val="005F4E11"/>
    <w:rsid w:val="005F59DE"/>
    <w:rsid w:val="005F6353"/>
    <w:rsid w:val="005F6856"/>
    <w:rsid w:val="005F6CCD"/>
    <w:rsid w:val="005F7C79"/>
    <w:rsid w:val="0060119B"/>
    <w:rsid w:val="006032DD"/>
    <w:rsid w:val="00603695"/>
    <w:rsid w:val="0060391D"/>
    <w:rsid w:val="00603EFB"/>
    <w:rsid w:val="00604F73"/>
    <w:rsid w:val="006068BA"/>
    <w:rsid w:val="00606DB1"/>
    <w:rsid w:val="00607282"/>
    <w:rsid w:val="00607E46"/>
    <w:rsid w:val="006103CE"/>
    <w:rsid w:val="00610897"/>
    <w:rsid w:val="00611085"/>
    <w:rsid w:val="00611330"/>
    <w:rsid w:val="00611D7B"/>
    <w:rsid w:val="00611FA0"/>
    <w:rsid w:val="00612574"/>
    <w:rsid w:val="00612C33"/>
    <w:rsid w:val="00612D42"/>
    <w:rsid w:val="00614183"/>
    <w:rsid w:val="00615520"/>
    <w:rsid w:val="00615864"/>
    <w:rsid w:val="0061615B"/>
    <w:rsid w:val="006204D2"/>
    <w:rsid w:val="00621019"/>
    <w:rsid w:val="0062183E"/>
    <w:rsid w:val="00622853"/>
    <w:rsid w:val="00623380"/>
    <w:rsid w:val="0062346D"/>
    <w:rsid w:val="00624424"/>
    <w:rsid w:val="0062493C"/>
    <w:rsid w:val="00625A4C"/>
    <w:rsid w:val="00626E10"/>
    <w:rsid w:val="00627C3C"/>
    <w:rsid w:val="00630014"/>
    <w:rsid w:val="0063013B"/>
    <w:rsid w:val="00630976"/>
    <w:rsid w:val="006317E8"/>
    <w:rsid w:val="006324D4"/>
    <w:rsid w:val="006338D4"/>
    <w:rsid w:val="00633A16"/>
    <w:rsid w:val="0063492F"/>
    <w:rsid w:val="00635225"/>
    <w:rsid w:val="0063607A"/>
    <w:rsid w:val="00636A5C"/>
    <w:rsid w:val="00637254"/>
    <w:rsid w:val="0064086C"/>
    <w:rsid w:val="00641541"/>
    <w:rsid w:val="006415FD"/>
    <w:rsid w:val="0064237A"/>
    <w:rsid w:val="00642C2C"/>
    <w:rsid w:val="00644214"/>
    <w:rsid w:val="006446E6"/>
    <w:rsid w:val="00644A33"/>
    <w:rsid w:val="006459A3"/>
    <w:rsid w:val="00645BE4"/>
    <w:rsid w:val="00646EDB"/>
    <w:rsid w:val="0064723B"/>
    <w:rsid w:val="00647DA6"/>
    <w:rsid w:val="00650D7F"/>
    <w:rsid w:val="00650DD2"/>
    <w:rsid w:val="00650F6B"/>
    <w:rsid w:val="0065197D"/>
    <w:rsid w:val="0065261C"/>
    <w:rsid w:val="00652692"/>
    <w:rsid w:val="00652CDB"/>
    <w:rsid w:val="006536CC"/>
    <w:rsid w:val="00655247"/>
    <w:rsid w:val="0065566C"/>
    <w:rsid w:val="00655E0B"/>
    <w:rsid w:val="006561D6"/>
    <w:rsid w:val="00656333"/>
    <w:rsid w:val="0066027F"/>
    <w:rsid w:val="006602EF"/>
    <w:rsid w:val="00660615"/>
    <w:rsid w:val="006606A4"/>
    <w:rsid w:val="00660879"/>
    <w:rsid w:val="00660AD2"/>
    <w:rsid w:val="00660B9E"/>
    <w:rsid w:val="006610D6"/>
    <w:rsid w:val="006611FC"/>
    <w:rsid w:val="00662A9C"/>
    <w:rsid w:val="00662B98"/>
    <w:rsid w:val="006630FA"/>
    <w:rsid w:val="006642C8"/>
    <w:rsid w:val="006647D4"/>
    <w:rsid w:val="00664ACD"/>
    <w:rsid w:val="00665A60"/>
    <w:rsid w:val="00665CE0"/>
    <w:rsid w:val="00666732"/>
    <w:rsid w:val="00666CAC"/>
    <w:rsid w:val="00666CEF"/>
    <w:rsid w:val="0066703F"/>
    <w:rsid w:val="00667FCA"/>
    <w:rsid w:val="006703E8"/>
    <w:rsid w:val="00670D29"/>
    <w:rsid w:val="00671567"/>
    <w:rsid w:val="00671E30"/>
    <w:rsid w:val="00671F85"/>
    <w:rsid w:val="00672079"/>
    <w:rsid w:val="00673678"/>
    <w:rsid w:val="00673D02"/>
    <w:rsid w:val="00675E0F"/>
    <w:rsid w:val="00676290"/>
    <w:rsid w:val="006763E1"/>
    <w:rsid w:val="0067652E"/>
    <w:rsid w:val="00676737"/>
    <w:rsid w:val="00680DE2"/>
    <w:rsid w:val="00680FDC"/>
    <w:rsid w:val="006811BB"/>
    <w:rsid w:val="0068217C"/>
    <w:rsid w:val="00682D65"/>
    <w:rsid w:val="006833D4"/>
    <w:rsid w:val="00683CAB"/>
    <w:rsid w:val="00683D42"/>
    <w:rsid w:val="00684195"/>
    <w:rsid w:val="0068487A"/>
    <w:rsid w:val="00685404"/>
    <w:rsid w:val="00685F32"/>
    <w:rsid w:val="006868A7"/>
    <w:rsid w:val="00686C2C"/>
    <w:rsid w:val="006876E5"/>
    <w:rsid w:val="00687AF5"/>
    <w:rsid w:val="00690B1F"/>
    <w:rsid w:val="0069218C"/>
    <w:rsid w:val="00692716"/>
    <w:rsid w:val="00692BB7"/>
    <w:rsid w:val="00693655"/>
    <w:rsid w:val="0069365F"/>
    <w:rsid w:val="006947F7"/>
    <w:rsid w:val="00695262"/>
    <w:rsid w:val="006954B1"/>
    <w:rsid w:val="00695A28"/>
    <w:rsid w:val="00696159"/>
    <w:rsid w:val="006962D4"/>
    <w:rsid w:val="00696789"/>
    <w:rsid w:val="00696D57"/>
    <w:rsid w:val="00696F30"/>
    <w:rsid w:val="006A009C"/>
    <w:rsid w:val="006A0C91"/>
    <w:rsid w:val="006A2992"/>
    <w:rsid w:val="006A2D3A"/>
    <w:rsid w:val="006A4754"/>
    <w:rsid w:val="006A4DE8"/>
    <w:rsid w:val="006A4F36"/>
    <w:rsid w:val="006A552C"/>
    <w:rsid w:val="006A6194"/>
    <w:rsid w:val="006A6DBA"/>
    <w:rsid w:val="006B0EC3"/>
    <w:rsid w:val="006B1C12"/>
    <w:rsid w:val="006B2665"/>
    <w:rsid w:val="006B2CB2"/>
    <w:rsid w:val="006B3568"/>
    <w:rsid w:val="006B3776"/>
    <w:rsid w:val="006B390F"/>
    <w:rsid w:val="006B3D54"/>
    <w:rsid w:val="006B3EF2"/>
    <w:rsid w:val="006B46E7"/>
    <w:rsid w:val="006B4ABF"/>
    <w:rsid w:val="006B4DEA"/>
    <w:rsid w:val="006B4FE7"/>
    <w:rsid w:val="006B52BC"/>
    <w:rsid w:val="006B54F7"/>
    <w:rsid w:val="006B5772"/>
    <w:rsid w:val="006B74BF"/>
    <w:rsid w:val="006C0911"/>
    <w:rsid w:val="006C0AAA"/>
    <w:rsid w:val="006C0ECD"/>
    <w:rsid w:val="006C1962"/>
    <w:rsid w:val="006C24C2"/>
    <w:rsid w:val="006C3A85"/>
    <w:rsid w:val="006C3D0D"/>
    <w:rsid w:val="006C3DBE"/>
    <w:rsid w:val="006C4247"/>
    <w:rsid w:val="006C5CD5"/>
    <w:rsid w:val="006C5CF9"/>
    <w:rsid w:val="006C5D1B"/>
    <w:rsid w:val="006C5F47"/>
    <w:rsid w:val="006C600C"/>
    <w:rsid w:val="006C6268"/>
    <w:rsid w:val="006C7615"/>
    <w:rsid w:val="006D050C"/>
    <w:rsid w:val="006D132A"/>
    <w:rsid w:val="006D2395"/>
    <w:rsid w:val="006D2407"/>
    <w:rsid w:val="006D259C"/>
    <w:rsid w:val="006D3934"/>
    <w:rsid w:val="006D4732"/>
    <w:rsid w:val="006D5032"/>
    <w:rsid w:val="006D64A9"/>
    <w:rsid w:val="006D728D"/>
    <w:rsid w:val="006D7BA6"/>
    <w:rsid w:val="006D7E28"/>
    <w:rsid w:val="006E00A9"/>
    <w:rsid w:val="006E02D8"/>
    <w:rsid w:val="006E06F8"/>
    <w:rsid w:val="006E078B"/>
    <w:rsid w:val="006E0D07"/>
    <w:rsid w:val="006E1087"/>
    <w:rsid w:val="006E12E0"/>
    <w:rsid w:val="006E1426"/>
    <w:rsid w:val="006E2941"/>
    <w:rsid w:val="006E30F8"/>
    <w:rsid w:val="006E3C20"/>
    <w:rsid w:val="006E468B"/>
    <w:rsid w:val="006E4A2A"/>
    <w:rsid w:val="006E4B24"/>
    <w:rsid w:val="006E558D"/>
    <w:rsid w:val="006E5B89"/>
    <w:rsid w:val="006E5F0A"/>
    <w:rsid w:val="006E5FFE"/>
    <w:rsid w:val="006E66F7"/>
    <w:rsid w:val="006E67AF"/>
    <w:rsid w:val="006E7BD5"/>
    <w:rsid w:val="006F1840"/>
    <w:rsid w:val="006F1E14"/>
    <w:rsid w:val="006F2A8B"/>
    <w:rsid w:val="006F45A5"/>
    <w:rsid w:val="006F55B7"/>
    <w:rsid w:val="006F56A8"/>
    <w:rsid w:val="006F70D7"/>
    <w:rsid w:val="006F7A29"/>
    <w:rsid w:val="00701503"/>
    <w:rsid w:val="00701666"/>
    <w:rsid w:val="00701A77"/>
    <w:rsid w:val="00702B30"/>
    <w:rsid w:val="00703049"/>
    <w:rsid w:val="0070357C"/>
    <w:rsid w:val="00703595"/>
    <w:rsid w:val="00705E7B"/>
    <w:rsid w:val="007060D2"/>
    <w:rsid w:val="007060D8"/>
    <w:rsid w:val="00706C39"/>
    <w:rsid w:val="0070704C"/>
    <w:rsid w:val="007100A1"/>
    <w:rsid w:val="007108F2"/>
    <w:rsid w:val="00710CDD"/>
    <w:rsid w:val="007134DC"/>
    <w:rsid w:val="00713B5B"/>
    <w:rsid w:val="007151B1"/>
    <w:rsid w:val="007153B5"/>
    <w:rsid w:val="007166B3"/>
    <w:rsid w:val="0071735E"/>
    <w:rsid w:val="00717427"/>
    <w:rsid w:val="0071755A"/>
    <w:rsid w:val="00717C4E"/>
    <w:rsid w:val="007212A4"/>
    <w:rsid w:val="007214A3"/>
    <w:rsid w:val="00721610"/>
    <w:rsid w:val="00724FA5"/>
    <w:rsid w:val="00725C19"/>
    <w:rsid w:val="00726109"/>
    <w:rsid w:val="00727257"/>
    <w:rsid w:val="00727B89"/>
    <w:rsid w:val="0073108A"/>
    <w:rsid w:val="00731DC0"/>
    <w:rsid w:val="00732225"/>
    <w:rsid w:val="00733365"/>
    <w:rsid w:val="007339D1"/>
    <w:rsid w:val="007345AC"/>
    <w:rsid w:val="007352A1"/>
    <w:rsid w:val="007352CB"/>
    <w:rsid w:val="0073568F"/>
    <w:rsid w:val="007359BF"/>
    <w:rsid w:val="00735D27"/>
    <w:rsid w:val="007360D9"/>
    <w:rsid w:val="007363D2"/>
    <w:rsid w:val="00736A90"/>
    <w:rsid w:val="00737D7B"/>
    <w:rsid w:val="00740280"/>
    <w:rsid w:val="00740283"/>
    <w:rsid w:val="00740920"/>
    <w:rsid w:val="00741DBC"/>
    <w:rsid w:val="00741F26"/>
    <w:rsid w:val="00742260"/>
    <w:rsid w:val="007423A5"/>
    <w:rsid w:val="00742415"/>
    <w:rsid w:val="007429C1"/>
    <w:rsid w:val="007433B3"/>
    <w:rsid w:val="00743726"/>
    <w:rsid w:val="00743F23"/>
    <w:rsid w:val="007444D8"/>
    <w:rsid w:val="007451C6"/>
    <w:rsid w:val="00745655"/>
    <w:rsid w:val="00745A09"/>
    <w:rsid w:val="0074637B"/>
    <w:rsid w:val="00746383"/>
    <w:rsid w:val="00750CBF"/>
    <w:rsid w:val="00750FDC"/>
    <w:rsid w:val="0075109F"/>
    <w:rsid w:val="00752DD9"/>
    <w:rsid w:val="00753180"/>
    <w:rsid w:val="0075446E"/>
    <w:rsid w:val="00754BFC"/>
    <w:rsid w:val="00755118"/>
    <w:rsid w:val="0075543E"/>
    <w:rsid w:val="0075551B"/>
    <w:rsid w:val="007557AD"/>
    <w:rsid w:val="00755B24"/>
    <w:rsid w:val="00756B82"/>
    <w:rsid w:val="00757958"/>
    <w:rsid w:val="00757A72"/>
    <w:rsid w:val="0076004A"/>
    <w:rsid w:val="00760A8A"/>
    <w:rsid w:val="0076144A"/>
    <w:rsid w:val="007628BF"/>
    <w:rsid w:val="00762E50"/>
    <w:rsid w:val="0076355A"/>
    <w:rsid w:val="00763E88"/>
    <w:rsid w:val="00764AF4"/>
    <w:rsid w:val="00765479"/>
    <w:rsid w:val="00766633"/>
    <w:rsid w:val="007668A6"/>
    <w:rsid w:val="0077020C"/>
    <w:rsid w:val="00770431"/>
    <w:rsid w:val="00770611"/>
    <w:rsid w:val="00771A61"/>
    <w:rsid w:val="00771FDB"/>
    <w:rsid w:val="00772F02"/>
    <w:rsid w:val="00773500"/>
    <w:rsid w:val="00773906"/>
    <w:rsid w:val="00773ABE"/>
    <w:rsid w:val="00773F6B"/>
    <w:rsid w:val="007758CC"/>
    <w:rsid w:val="00777246"/>
    <w:rsid w:val="00777726"/>
    <w:rsid w:val="00777C4D"/>
    <w:rsid w:val="0078034F"/>
    <w:rsid w:val="00780693"/>
    <w:rsid w:val="00781348"/>
    <w:rsid w:val="00781643"/>
    <w:rsid w:val="00781735"/>
    <w:rsid w:val="00781836"/>
    <w:rsid w:val="00781EFD"/>
    <w:rsid w:val="007827D4"/>
    <w:rsid w:val="00782C1B"/>
    <w:rsid w:val="00783D0D"/>
    <w:rsid w:val="007841BF"/>
    <w:rsid w:val="00784282"/>
    <w:rsid w:val="00784A93"/>
    <w:rsid w:val="00784E3B"/>
    <w:rsid w:val="00785993"/>
    <w:rsid w:val="007867D7"/>
    <w:rsid w:val="00786BEF"/>
    <w:rsid w:val="0078789D"/>
    <w:rsid w:val="00791281"/>
    <w:rsid w:val="0079193C"/>
    <w:rsid w:val="00791EE1"/>
    <w:rsid w:val="0079278D"/>
    <w:rsid w:val="007942A3"/>
    <w:rsid w:val="0079450A"/>
    <w:rsid w:val="007947E9"/>
    <w:rsid w:val="00794A76"/>
    <w:rsid w:val="00794EDB"/>
    <w:rsid w:val="0079585A"/>
    <w:rsid w:val="00795A72"/>
    <w:rsid w:val="00796014"/>
    <w:rsid w:val="00796230"/>
    <w:rsid w:val="00796811"/>
    <w:rsid w:val="00796FAE"/>
    <w:rsid w:val="0079784F"/>
    <w:rsid w:val="00797F54"/>
    <w:rsid w:val="007A0540"/>
    <w:rsid w:val="007A25FC"/>
    <w:rsid w:val="007A3088"/>
    <w:rsid w:val="007A37C5"/>
    <w:rsid w:val="007A3D92"/>
    <w:rsid w:val="007A4EC9"/>
    <w:rsid w:val="007A682E"/>
    <w:rsid w:val="007A7737"/>
    <w:rsid w:val="007A7B7F"/>
    <w:rsid w:val="007B1104"/>
    <w:rsid w:val="007B17BB"/>
    <w:rsid w:val="007B1B4A"/>
    <w:rsid w:val="007B2D08"/>
    <w:rsid w:val="007B3A44"/>
    <w:rsid w:val="007B3BDB"/>
    <w:rsid w:val="007B3E8C"/>
    <w:rsid w:val="007B4EFF"/>
    <w:rsid w:val="007B551A"/>
    <w:rsid w:val="007B59BE"/>
    <w:rsid w:val="007B5CC9"/>
    <w:rsid w:val="007B6B19"/>
    <w:rsid w:val="007B7225"/>
    <w:rsid w:val="007B72A1"/>
    <w:rsid w:val="007C0412"/>
    <w:rsid w:val="007C0B8A"/>
    <w:rsid w:val="007C0DBD"/>
    <w:rsid w:val="007C0EDC"/>
    <w:rsid w:val="007C1486"/>
    <w:rsid w:val="007C17CB"/>
    <w:rsid w:val="007C1BDB"/>
    <w:rsid w:val="007C27F0"/>
    <w:rsid w:val="007C3FE9"/>
    <w:rsid w:val="007C42A4"/>
    <w:rsid w:val="007C466B"/>
    <w:rsid w:val="007C51E4"/>
    <w:rsid w:val="007C619F"/>
    <w:rsid w:val="007C6691"/>
    <w:rsid w:val="007C7ACC"/>
    <w:rsid w:val="007D0317"/>
    <w:rsid w:val="007D0840"/>
    <w:rsid w:val="007D0BB9"/>
    <w:rsid w:val="007D1776"/>
    <w:rsid w:val="007D1B00"/>
    <w:rsid w:val="007D295D"/>
    <w:rsid w:val="007D31C5"/>
    <w:rsid w:val="007D3416"/>
    <w:rsid w:val="007D3B4A"/>
    <w:rsid w:val="007D4208"/>
    <w:rsid w:val="007D44B4"/>
    <w:rsid w:val="007D5203"/>
    <w:rsid w:val="007D56D9"/>
    <w:rsid w:val="007D642E"/>
    <w:rsid w:val="007D66FC"/>
    <w:rsid w:val="007D6D16"/>
    <w:rsid w:val="007D6E01"/>
    <w:rsid w:val="007D6EA7"/>
    <w:rsid w:val="007E037F"/>
    <w:rsid w:val="007E09ED"/>
    <w:rsid w:val="007E0D8C"/>
    <w:rsid w:val="007E1EF0"/>
    <w:rsid w:val="007E2278"/>
    <w:rsid w:val="007E2A25"/>
    <w:rsid w:val="007E38A1"/>
    <w:rsid w:val="007E51EF"/>
    <w:rsid w:val="007E52C1"/>
    <w:rsid w:val="007E57D2"/>
    <w:rsid w:val="007E5D97"/>
    <w:rsid w:val="007E632D"/>
    <w:rsid w:val="007E6696"/>
    <w:rsid w:val="007E7307"/>
    <w:rsid w:val="007E7434"/>
    <w:rsid w:val="007E7C40"/>
    <w:rsid w:val="007F13F9"/>
    <w:rsid w:val="007F1A93"/>
    <w:rsid w:val="007F24A5"/>
    <w:rsid w:val="007F2DD9"/>
    <w:rsid w:val="007F2FE3"/>
    <w:rsid w:val="007F301F"/>
    <w:rsid w:val="007F403B"/>
    <w:rsid w:val="007F4E7D"/>
    <w:rsid w:val="007F557C"/>
    <w:rsid w:val="007F60A0"/>
    <w:rsid w:val="00800C1B"/>
    <w:rsid w:val="00800D8A"/>
    <w:rsid w:val="008011F9"/>
    <w:rsid w:val="008020EA"/>
    <w:rsid w:val="0080316E"/>
    <w:rsid w:val="00803514"/>
    <w:rsid w:val="00803A01"/>
    <w:rsid w:val="0080433A"/>
    <w:rsid w:val="00804D35"/>
    <w:rsid w:val="0080514D"/>
    <w:rsid w:val="008056BA"/>
    <w:rsid w:val="00805E7B"/>
    <w:rsid w:val="008069E5"/>
    <w:rsid w:val="008102BA"/>
    <w:rsid w:val="00811566"/>
    <w:rsid w:val="00812FE6"/>
    <w:rsid w:val="008163CA"/>
    <w:rsid w:val="00816E8B"/>
    <w:rsid w:val="00816EC4"/>
    <w:rsid w:val="00817339"/>
    <w:rsid w:val="00820A55"/>
    <w:rsid w:val="00820D9A"/>
    <w:rsid w:val="008210D3"/>
    <w:rsid w:val="0082173B"/>
    <w:rsid w:val="00821A94"/>
    <w:rsid w:val="00822CD1"/>
    <w:rsid w:val="00822CD3"/>
    <w:rsid w:val="00822DF5"/>
    <w:rsid w:val="00822E95"/>
    <w:rsid w:val="00822F60"/>
    <w:rsid w:val="00822FDD"/>
    <w:rsid w:val="0082364F"/>
    <w:rsid w:val="008237F8"/>
    <w:rsid w:val="00823D23"/>
    <w:rsid w:val="0082432F"/>
    <w:rsid w:val="00825447"/>
    <w:rsid w:val="008255CA"/>
    <w:rsid w:val="00825854"/>
    <w:rsid w:val="00826C69"/>
    <w:rsid w:val="00831794"/>
    <w:rsid w:val="00833743"/>
    <w:rsid w:val="00833EE4"/>
    <w:rsid w:val="00834727"/>
    <w:rsid w:val="00836157"/>
    <w:rsid w:val="00836B66"/>
    <w:rsid w:val="00836CC4"/>
    <w:rsid w:val="008411CD"/>
    <w:rsid w:val="0084132F"/>
    <w:rsid w:val="0084245B"/>
    <w:rsid w:val="008424B1"/>
    <w:rsid w:val="00843466"/>
    <w:rsid w:val="00843D5B"/>
    <w:rsid w:val="0084416B"/>
    <w:rsid w:val="00844910"/>
    <w:rsid w:val="00847A9A"/>
    <w:rsid w:val="00850CA7"/>
    <w:rsid w:val="008514A0"/>
    <w:rsid w:val="008521F5"/>
    <w:rsid w:val="00853A33"/>
    <w:rsid w:val="0085640D"/>
    <w:rsid w:val="00856FAB"/>
    <w:rsid w:val="00857745"/>
    <w:rsid w:val="00857EEA"/>
    <w:rsid w:val="00860A6E"/>
    <w:rsid w:val="008613B1"/>
    <w:rsid w:val="00861A9E"/>
    <w:rsid w:val="008623E2"/>
    <w:rsid w:val="00862B04"/>
    <w:rsid w:val="00862F29"/>
    <w:rsid w:val="00863770"/>
    <w:rsid w:val="00863A89"/>
    <w:rsid w:val="00863D2B"/>
    <w:rsid w:val="00863DF6"/>
    <w:rsid w:val="0086426A"/>
    <w:rsid w:val="00864DD1"/>
    <w:rsid w:val="00865519"/>
    <w:rsid w:val="00867317"/>
    <w:rsid w:val="00867E5D"/>
    <w:rsid w:val="00870B4E"/>
    <w:rsid w:val="00870F22"/>
    <w:rsid w:val="00871ADB"/>
    <w:rsid w:val="008725B6"/>
    <w:rsid w:val="008725C6"/>
    <w:rsid w:val="00872A23"/>
    <w:rsid w:val="00873227"/>
    <w:rsid w:val="00873D7F"/>
    <w:rsid w:val="00873DCE"/>
    <w:rsid w:val="00874DF2"/>
    <w:rsid w:val="008754AB"/>
    <w:rsid w:val="008756F4"/>
    <w:rsid w:val="00875A08"/>
    <w:rsid w:val="00875FB1"/>
    <w:rsid w:val="00876D03"/>
    <w:rsid w:val="00877874"/>
    <w:rsid w:val="00877D1C"/>
    <w:rsid w:val="0088013C"/>
    <w:rsid w:val="00880598"/>
    <w:rsid w:val="00880AC7"/>
    <w:rsid w:val="00881CA3"/>
    <w:rsid w:val="0088231B"/>
    <w:rsid w:val="00882615"/>
    <w:rsid w:val="008826D0"/>
    <w:rsid w:val="008831DB"/>
    <w:rsid w:val="00883F50"/>
    <w:rsid w:val="00884B59"/>
    <w:rsid w:val="00885060"/>
    <w:rsid w:val="00886CB0"/>
    <w:rsid w:val="00887486"/>
    <w:rsid w:val="008875AE"/>
    <w:rsid w:val="008916FE"/>
    <w:rsid w:val="008920B8"/>
    <w:rsid w:val="008920FB"/>
    <w:rsid w:val="00892251"/>
    <w:rsid w:val="00892A85"/>
    <w:rsid w:val="0089307E"/>
    <w:rsid w:val="008934EB"/>
    <w:rsid w:val="00894322"/>
    <w:rsid w:val="008947F3"/>
    <w:rsid w:val="008952AC"/>
    <w:rsid w:val="00895BE5"/>
    <w:rsid w:val="00896111"/>
    <w:rsid w:val="00896301"/>
    <w:rsid w:val="0089636E"/>
    <w:rsid w:val="008966A9"/>
    <w:rsid w:val="00896B8A"/>
    <w:rsid w:val="00897060"/>
    <w:rsid w:val="00897340"/>
    <w:rsid w:val="008A0341"/>
    <w:rsid w:val="008A1629"/>
    <w:rsid w:val="008A2818"/>
    <w:rsid w:val="008A2819"/>
    <w:rsid w:val="008A28AC"/>
    <w:rsid w:val="008A3368"/>
    <w:rsid w:val="008A383D"/>
    <w:rsid w:val="008A4EFB"/>
    <w:rsid w:val="008A6C2B"/>
    <w:rsid w:val="008A725F"/>
    <w:rsid w:val="008A7F7D"/>
    <w:rsid w:val="008B0BF4"/>
    <w:rsid w:val="008B10AE"/>
    <w:rsid w:val="008B137F"/>
    <w:rsid w:val="008B17A8"/>
    <w:rsid w:val="008B1BF7"/>
    <w:rsid w:val="008B3B95"/>
    <w:rsid w:val="008B3C94"/>
    <w:rsid w:val="008B3E20"/>
    <w:rsid w:val="008B4437"/>
    <w:rsid w:val="008B4B3D"/>
    <w:rsid w:val="008B5458"/>
    <w:rsid w:val="008B5E7D"/>
    <w:rsid w:val="008B726C"/>
    <w:rsid w:val="008B7639"/>
    <w:rsid w:val="008B7BA6"/>
    <w:rsid w:val="008B7E59"/>
    <w:rsid w:val="008C0554"/>
    <w:rsid w:val="008C0891"/>
    <w:rsid w:val="008C0F34"/>
    <w:rsid w:val="008C1C43"/>
    <w:rsid w:val="008C297C"/>
    <w:rsid w:val="008C3CC9"/>
    <w:rsid w:val="008C3FA2"/>
    <w:rsid w:val="008C3FBA"/>
    <w:rsid w:val="008C5CCB"/>
    <w:rsid w:val="008C68F1"/>
    <w:rsid w:val="008C7440"/>
    <w:rsid w:val="008C7564"/>
    <w:rsid w:val="008C788B"/>
    <w:rsid w:val="008C7AF9"/>
    <w:rsid w:val="008C7EDD"/>
    <w:rsid w:val="008D0151"/>
    <w:rsid w:val="008D14BB"/>
    <w:rsid w:val="008D2565"/>
    <w:rsid w:val="008D2B4C"/>
    <w:rsid w:val="008D3077"/>
    <w:rsid w:val="008D5BFC"/>
    <w:rsid w:val="008D6724"/>
    <w:rsid w:val="008D6A94"/>
    <w:rsid w:val="008D6B7A"/>
    <w:rsid w:val="008D7034"/>
    <w:rsid w:val="008E1548"/>
    <w:rsid w:val="008E154C"/>
    <w:rsid w:val="008E21BA"/>
    <w:rsid w:val="008E2AA9"/>
    <w:rsid w:val="008E4A3C"/>
    <w:rsid w:val="008E4EE0"/>
    <w:rsid w:val="008E600D"/>
    <w:rsid w:val="008E695A"/>
    <w:rsid w:val="008E6D61"/>
    <w:rsid w:val="008E7C12"/>
    <w:rsid w:val="008E7D3C"/>
    <w:rsid w:val="008E7E06"/>
    <w:rsid w:val="008F0606"/>
    <w:rsid w:val="008F060D"/>
    <w:rsid w:val="008F0921"/>
    <w:rsid w:val="008F0B9A"/>
    <w:rsid w:val="008F17EA"/>
    <w:rsid w:val="008F2B4F"/>
    <w:rsid w:val="008F2CF6"/>
    <w:rsid w:val="008F2E91"/>
    <w:rsid w:val="008F3E47"/>
    <w:rsid w:val="008F41B7"/>
    <w:rsid w:val="008F5581"/>
    <w:rsid w:val="008F5755"/>
    <w:rsid w:val="008F5DFC"/>
    <w:rsid w:val="008F64B4"/>
    <w:rsid w:val="008F6E40"/>
    <w:rsid w:val="009003AB"/>
    <w:rsid w:val="009007FD"/>
    <w:rsid w:val="0090083F"/>
    <w:rsid w:val="009021E5"/>
    <w:rsid w:val="00902CA8"/>
    <w:rsid w:val="009041F1"/>
    <w:rsid w:val="009042C3"/>
    <w:rsid w:val="0090504B"/>
    <w:rsid w:val="009053F2"/>
    <w:rsid w:val="0090571B"/>
    <w:rsid w:val="0090572F"/>
    <w:rsid w:val="00905E46"/>
    <w:rsid w:val="00905F1F"/>
    <w:rsid w:val="00906551"/>
    <w:rsid w:val="00910CED"/>
    <w:rsid w:val="00912224"/>
    <w:rsid w:val="00913B4E"/>
    <w:rsid w:val="009141D7"/>
    <w:rsid w:val="00915E06"/>
    <w:rsid w:val="00916D78"/>
    <w:rsid w:val="00920606"/>
    <w:rsid w:val="00921407"/>
    <w:rsid w:val="009220E9"/>
    <w:rsid w:val="00924640"/>
    <w:rsid w:val="00924A7E"/>
    <w:rsid w:val="00924E74"/>
    <w:rsid w:val="00925841"/>
    <w:rsid w:val="0092597A"/>
    <w:rsid w:val="009260FC"/>
    <w:rsid w:val="00927001"/>
    <w:rsid w:val="00927A96"/>
    <w:rsid w:val="00927F47"/>
    <w:rsid w:val="00931644"/>
    <w:rsid w:val="009317AA"/>
    <w:rsid w:val="00931E66"/>
    <w:rsid w:val="00932A59"/>
    <w:rsid w:val="00933AA2"/>
    <w:rsid w:val="00933B59"/>
    <w:rsid w:val="00933D82"/>
    <w:rsid w:val="009340F9"/>
    <w:rsid w:val="00934476"/>
    <w:rsid w:val="00934C29"/>
    <w:rsid w:val="00934CB6"/>
    <w:rsid w:val="00935029"/>
    <w:rsid w:val="00935F7D"/>
    <w:rsid w:val="009363DC"/>
    <w:rsid w:val="00936AAF"/>
    <w:rsid w:val="00936C3A"/>
    <w:rsid w:val="00937373"/>
    <w:rsid w:val="00937CE5"/>
    <w:rsid w:val="0094096E"/>
    <w:rsid w:val="00941918"/>
    <w:rsid w:val="00941A47"/>
    <w:rsid w:val="00941A92"/>
    <w:rsid w:val="00942179"/>
    <w:rsid w:val="00942621"/>
    <w:rsid w:val="0094385C"/>
    <w:rsid w:val="009441EC"/>
    <w:rsid w:val="00945810"/>
    <w:rsid w:val="00946928"/>
    <w:rsid w:val="00946A60"/>
    <w:rsid w:val="0094741B"/>
    <w:rsid w:val="00947500"/>
    <w:rsid w:val="0095050E"/>
    <w:rsid w:val="00950988"/>
    <w:rsid w:val="009525CC"/>
    <w:rsid w:val="00953350"/>
    <w:rsid w:val="009539AE"/>
    <w:rsid w:val="009547F3"/>
    <w:rsid w:val="00954899"/>
    <w:rsid w:val="00954AC5"/>
    <w:rsid w:val="00954C3A"/>
    <w:rsid w:val="009559EE"/>
    <w:rsid w:val="009559FC"/>
    <w:rsid w:val="00955B41"/>
    <w:rsid w:val="009611F1"/>
    <w:rsid w:val="0096146E"/>
    <w:rsid w:val="0096155B"/>
    <w:rsid w:val="0096156F"/>
    <w:rsid w:val="009618C9"/>
    <w:rsid w:val="00961E53"/>
    <w:rsid w:val="009625A1"/>
    <w:rsid w:val="009641EC"/>
    <w:rsid w:val="0096426A"/>
    <w:rsid w:val="00964387"/>
    <w:rsid w:val="009653E8"/>
    <w:rsid w:val="00965475"/>
    <w:rsid w:val="0096639B"/>
    <w:rsid w:val="009665E0"/>
    <w:rsid w:val="00967344"/>
    <w:rsid w:val="0096748E"/>
    <w:rsid w:val="00967930"/>
    <w:rsid w:val="00971044"/>
    <w:rsid w:val="0097276C"/>
    <w:rsid w:val="009733F8"/>
    <w:rsid w:val="00973BA6"/>
    <w:rsid w:val="00973E56"/>
    <w:rsid w:val="0097412D"/>
    <w:rsid w:val="009748D6"/>
    <w:rsid w:val="0097497E"/>
    <w:rsid w:val="00974E43"/>
    <w:rsid w:val="009753FB"/>
    <w:rsid w:val="00975BB8"/>
    <w:rsid w:val="00976E98"/>
    <w:rsid w:val="009819E0"/>
    <w:rsid w:val="00981BE0"/>
    <w:rsid w:val="009824DF"/>
    <w:rsid w:val="00982B7C"/>
    <w:rsid w:val="00982C14"/>
    <w:rsid w:val="009834F6"/>
    <w:rsid w:val="009837D4"/>
    <w:rsid w:val="00983ECE"/>
    <w:rsid w:val="00984026"/>
    <w:rsid w:val="00984A80"/>
    <w:rsid w:val="00985629"/>
    <w:rsid w:val="00986A5D"/>
    <w:rsid w:val="0099052C"/>
    <w:rsid w:val="00990546"/>
    <w:rsid w:val="00990AFB"/>
    <w:rsid w:val="00991165"/>
    <w:rsid w:val="0099231A"/>
    <w:rsid w:val="00992EAB"/>
    <w:rsid w:val="00995487"/>
    <w:rsid w:val="00997635"/>
    <w:rsid w:val="009A013E"/>
    <w:rsid w:val="009A015B"/>
    <w:rsid w:val="009A2159"/>
    <w:rsid w:val="009A23B9"/>
    <w:rsid w:val="009A2569"/>
    <w:rsid w:val="009A2B52"/>
    <w:rsid w:val="009A3EEE"/>
    <w:rsid w:val="009A4262"/>
    <w:rsid w:val="009A61E6"/>
    <w:rsid w:val="009A666B"/>
    <w:rsid w:val="009A6788"/>
    <w:rsid w:val="009B0D11"/>
    <w:rsid w:val="009B0F6B"/>
    <w:rsid w:val="009B12C7"/>
    <w:rsid w:val="009B1F2C"/>
    <w:rsid w:val="009B21C5"/>
    <w:rsid w:val="009B2FA9"/>
    <w:rsid w:val="009B310D"/>
    <w:rsid w:val="009B3129"/>
    <w:rsid w:val="009B3577"/>
    <w:rsid w:val="009B3A6C"/>
    <w:rsid w:val="009B42E4"/>
    <w:rsid w:val="009B64C8"/>
    <w:rsid w:val="009B684F"/>
    <w:rsid w:val="009B6A8C"/>
    <w:rsid w:val="009B7288"/>
    <w:rsid w:val="009C05BE"/>
    <w:rsid w:val="009C1938"/>
    <w:rsid w:val="009C26EE"/>
    <w:rsid w:val="009C2BFC"/>
    <w:rsid w:val="009C33F5"/>
    <w:rsid w:val="009C3580"/>
    <w:rsid w:val="009C3935"/>
    <w:rsid w:val="009C4E2D"/>
    <w:rsid w:val="009C624E"/>
    <w:rsid w:val="009C6DAD"/>
    <w:rsid w:val="009C71AA"/>
    <w:rsid w:val="009D060F"/>
    <w:rsid w:val="009D21D8"/>
    <w:rsid w:val="009D2251"/>
    <w:rsid w:val="009D33D6"/>
    <w:rsid w:val="009D64AB"/>
    <w:rsid w:val="009D7B30"/>
    <w:rsid w:val="009D7DD2"/>
    <w:rsid w:val="009E0B42"/>
    <w:rsid w:val="009E0FA5"/>
    <w:rsid w:val="009E1432"/>
    <w:rsid w:val="009E260B"/>
    <w:rsid w:val="009E2A1B"/>
    <w:rsid w:val="009E3044"/>
    <w:rsid w:val="009E35BB"/>
    <w:rsid w:val="009E3930"/>
    <w:rsid w:val="009E4A5E"/>
    <w:rsid w:val="009E5137"/>
    <w:rsid w:val="009E5C82"/>
    <w:rsid w:val="009E6DB5"/>
    <w:rsid w:val="009F011A"/>
    <w:rsid w:val="009F09D8"/>
    <w:rsid w:val="009F0AA0"/>
    <w:rsid w:val="009F2021"/>
    <w:rsid w:val="009F2378"/>
    <w:rsid w:val="009F269C"/>
    <w:rsid w:val="009F3237"/>
    <w:rsid w:val="009F40D1"/>
    <w:rsid w:val="009F4898"/>
    <w:rsid w:val="009F6FB2"/>
    <w:rsid w:val="009F7058"/>
    <w:rsid w:val="009F75C4"/>
    <w:rsid w:val="009F788E"/>
    <w:rsid w:val="00A00B68"/>
    <w:rsid w:val="00A01ADD"/>
    <w:rsid w:val="00A02E72"/>
    <w:rsid w:val="00A032EF"/>
    <w:rsid w:val="00A0385D"/>
    <w:rsid w:val="00A04BD8"/>
    <w:rsid w:val="00A066F9"/>
    <w:rsid w:val="00A068BE"/>
    <w:rsid w:val="00A06912"/>
    <w:rsid w:val="00A06AFF"/>
    <w:rsid w:val="00A07720"/>
    <w:rsid w:val="00A10D26"/>
    <w:rsid w:val="00A11B8C"/>
    <w:rsid w:val="00A136F7"/>
    <w:rsid w:val="00A14773"/>
    <w:rsid w:val="00A14BC8"/>
    <w:rsid w:val="00A14F67"/>
    <w:rsid w:val="00A1547E"/>
    <w:rsid w:val="00A155CD"/>
    <w:rsid w:val="00A155DE"/>
    <w:rsid w:val="00A15B88"/>
    <w:rsid w:val="00A15D9E"/>
    <w:rsid w:val="00A16A64"/>
    <w:rsid w:val="00A210E3"/>
    <w:rsid w:val="00A219CF"/>
    <w:rsid w:val="00A21C14"/>
    <w:rsid w:val="00A229DC"/>
    <w:rsid w:val="00A22AD5"/>
    <w:rsid w:val="00A2361F"/>
    <w:rsid w:val="00A2380D"/>
    <w:rsid w:val="00A23D1B"/>
    <w:rsid w:val="00A245EE"/>
    <w:rsid w:val="00A249DC"/>
    <w:rsid w:val="00A26475"/>
    <w:rsid w:val="00A27DD4"/>
    <w:rsid w:val="00A3026F"/>
    <w:rsid w:val="00A3027B"/>
    <w:rsid w:val="00A30B21"/>
    <w:rsid w:val="00A30DDA"/>
    <w:rsid w:val="00A329EC"/>
    <w:rsid w:val="00A32BBD"/>
    <w:rsid w:val="00A32F39"/>
    <w:rsid w:val="00A33958"/>
    <w:rsid w:val="00A36B27"/>
    <w:rsid w:val="00A37E7B"/>
    <w:rsid w:val="00A40254"/>
    <w:rsid w:val="00A4040D"/>
    <w:rsid w:val="00A4094C"/>
    <w:rsid w:val="00A40AF2"/>
    <w:rsid w:val="00A41ED8"/>
    <w:rsid w:val="00A42525"/>
    <w:rsid w:val="00A4276E"/>
    <w:rsid w:val="00A4335B"/>
    <w:rsid w:val="00A43700"/>
    <w:rsid w:val="00A43A40"/>
    <w:rsid w:val="00A44856"/>
    <w:rsid w:val="00A44885"/>
    <w:rsid w:val="00A44F00"/>
    <w:rsid w:val="00A4603B"/>
    <w:rsid w:val="00A46755"/>
    <w:rsid w:val="00A47BD6"/>
    <w:rsid w:val="00A51066"/>
    <w:rsid w:val="00A5160B"/>
    <w:rsid w:val="00A51E70"/>
    <w:rsid w:val="00A52BDD"/>
    <w:rsid w:val="00A52BE5"/>
    <w:rsid w:val="00A531C5"/>
    <w:rsid w:val="00A53A29"/>
    <w:rsid w:val="00A567BA"/>
    <w:rsid w:val="00A600CB"/>
    <w:rsid w:val="00A61B82"/>
    <w:rsid w:val="00A62439"/>
    <w:rsid w:val="00A64371"/>
    <w:rsid w:val="00A644CF"/>
    <w:rsid w:val="00A64554"/>
    <w:rsid w:val="00A64DF6"/>
    <w:rsid w:val="00A6515F"/>
    <w:rsid w:val="00A651FB"/>
    <w:rsid w:val="00A652C9"/>
    <w:rsid w:val="00A659F8"/>
    <w:rsid w:val="00A65A75"/>
    <w:rsid w:val="00A67D89"/>
    <w:rsid w:val="00A67FEC"/>
    <w:rsid w:val="00A7020D"/>
    <w:rsid w:val="00A70C66"/>
    <w:rsid w:val="00A70D1B"/>
    <w:rsid w:val="00A70EBE"/>
    <w:rsid w:val="00A7108D"/>
    <w:rsid w:val="00A7293B"/>
    <w:rsid w:val="00A72DBF"/>
    <w:rsid w:val="00A739CD"/>
    <w:rsid w:val="00A74754"/>
    <w:rsid w:val="00A75E6D"/>
    <w:rsid w:val="00A76B9D"/>
    <w:rsid w:val="00A77927"/>
    <w:rsid w:val="00A77D96"/>
    <w:rsid w:val="00A80E42"/>
    <w:rsid w:val="00A81867"/>
    <w:rsid w:val="00A81A1C"/>
    <w:rsid w:val="00A8214B"/>
    <w:rsid w:val="00A82A6A"/>
    <w:rsid w:val="00A82DC2"/>
    <w:rsid w:val="00A83405"/>
    <w:rsid w:val="00A835A8"/>
    <w:rsid w:val="00A852B9"/>
    <w:rsid w:val="00A85345"/>
    <w:rsid w:val="00A86026"/>
    <w:rsid w:val="00A86838"/>
    <w:rsid w:val="00A873A3"/>
    <w:rsid w:val="00A873F6"/>
    <w:rsid w:val="00A8771A"/>
    <w:rsid w:val="00A90BE7"/>
    <w:rsid w:val="00A91160"/>
    <w:rsid w:val="00A91A14"/>
    <w:rsid w:val="00A91BC9"/>
    <w:rsid w:val="00A93188"/>
    <w:rsid w:val="00A9362D"/>
    <w:rsid w:val="00A942B1"/>
    <w:rsid w:val="00A94905"/>
    <w:rsid w:val="00A9739C"/>
    <w:rsid w:val="00A977AB"/>
    <w:rsid w:val="00A97AF0"/>
    <w:rsid w:val="00AA054C"/>
    <w:rsid w:val="00AA085D"/>
    <w:rsid w:val="00AA0DD4"/>
    <w:rsid w:val="00AA148A"/>
    <w:rsid w:val="00AA1E18"/>
    <w:rsid w:val="00AA2678"/>
    <w:rsid w:val="00AA3053"/>
    <w:rsid w:val="00AA3222"/>
    <w:rsid w:val="00AA33A5"/>
    <w:rsid w:val="00AA3B6C"/>
    <w:rsid w:val="00AA41B7"/>
    <w:rsid w:val="00AA42BE"/>
    <w:rsid w:val="00AA4B7E"/>
    <w:rsid w:val="00AA4F79"/>
    <w:rsid w:val="00AA5EB9"/>
    <w:rsid w:val="00AA64CE"/>
    <w:rsid w:val="00AA6614"/>
    <w:rsid w:val="00AA6C9C"/>
    <w:rsid w:val="00AA7238"/>
    <w:rsid w:val="00AB06A2"/>
    <w:rsid w:val="00AB1BDF"/>
    <w:rsid w:val="00AB1E66"/>
    <w:rsid w:val="00AB2925"/>
    <w:rsid w:val="00AB37D9"/>
    <w:rsid w:val="00AB39C1"/>
    <w:rsid w:val="00AB4B4F"/>
    <w:rsid w:val="00AB50C5"/>
    <w:rsid w:val="00AB6364"/>
    <w:rsid w:val="00AB6F7D"/>
    <w:rsid w:val="00AC11FA"/>
    <w:rsid w:val="00AC1B35"/>
    <w:rsid w:val="00AC21E4"/>
    <w:rsid w:val="00AC22B3"/>
    <w:rsid w:val="00AC36AF"/>
    <w:rsid w:val="00AC3795"/>
    <w:rsid w:val="00AC46F0"/>
    <w:rsid w:val="00AC5128"/>
    <w:rsid w:val="00AC607D"/>
    <w:rsid w:val="00AC67CE"/>
    <w:rsid w:val="00AC6AED"/>
    <w:rsid w:val="00AC751A"/>
    <w:rsid w:val="00AC79DD"/>
    <w:rsid w:val="00AC7C3A"/>
    <w:rsid w:val="00AC7EE0"/>
    <w:rsid w:val="00AD06C8"/>
    <w:rsid w:val="00AD196B"/>
    <w:rsid w:val="00AD249C"/>
    <w:rsid w:val="00AD4F5B"/>
    <w:rsid w:val="00AD5B71"/>
    <w:rsid w:val="00AD685F"/>
    <w:rsid w:val="00AD7061"/>
    <w:rsid w:val="00AD7439"/>
    <w:rsid w:val="00AD78C0"/>
    <w:rsid w:val="00AE06A7"/>
    <w:rsid w:val="00AE1E6C"/>
    <w:rsid w:val="00AE2511"/>
    <w:rsid w:val="00AE37EB"/>
    <w:rsid w:val="00AE5FE0"/>
    <w:rsid w:val="00AE60E4"/>
    <w:rsid w:val="00AE61B5"/>
    <w:rsid w:val="00AE6FF3"/>
    <w:rsid w:val="00AE7B1C"/>
    <w:rsid w:val="00AF1480"/>
    <w:rsid w:val="00AF233C"/>
    <w:rsid w:val="00AF27D4"/>
    <w:rsid w:val="00AF2F3A"/>
    <w:rsid w:val="00AF44F6"/>
    <w:rsid w:val="00AF4A02"/>
    <w:rsid w:val="00AF4B97"/>
    <w:rsid w:val="00AF4C96"/>
    <w:rsid w:val="00AF5077"/>
    <w:rsid w:val="00AF55FF"/>
    <w:rsid w:val="00AF63C4"/>
    <w:rsid w:val="00AF6C99"/>
    <w:rsid w:val="00AF6F9E"/>
    <w:rsid w:val="00AF70B6"/>
    <w:rsid w:val="00AF7593"/>
    <w:rsid w:val="00B00AA1"/>
    <w:rsid w:val="00B00E81"/>
    <w:rsid w:val="00B02122"/>
    <w:rsid w:val="00B02B81"/>
    <w:rsid w:val="00B02F4F"/>
    <w:rsid w:val="00B030D5"/>
    <w:rsid w:val="00B032D2"/>
    <w:rsid w:val="00B037D7"/>
    <w:rsid w:val="00B0548F"/>
    <w:rsid w:val="00B055BA"/>
    <w:rsid w:val="00B059EC"/>
    <w:rsid w:val="00B05EFB"/>
    <w:rsid w:val="00B06150"/>
    <w:rsid w:val="00B062A9"/>
    <w:rsid w:val="00B06620"/>
    <w:rsid w:val="00B06859"/>
    <w:rsid w:val="00B07AF5"/>
    <w:rsid w:val="00B10179"/>
    <w:rsid w:val="00B106FA"/>
    <w:rsid w:val="00B10F73"/>
    <w:rsid w:val="00B12FFA"/>
    <w:rsid w:val="00B131CE"/>
    <w:rsid w:val="00B13D5F"/>
    <w:rsid w:val="00B14A5F"/>
    <w:rsid w:val="00B14B6D"/>
    <w:rsid w:val="00B15D5D"/>
    <w:rsid w:val="00B167AA"/>
    <w:rsid w:val="00B20A4B"/>
    <w:rsid w:val="00B20A4D"/>
    <w:rsid w:val="00B20EA9"/>
    <w:rsid w:val="00B21B31"/>
    <w:rsid w:val="00B22203"/>
    <w:rsid w:val="00B22914"/>
    <w:rsid w:val="00B24E7F"/>
    <w:rsid w:val="00B25731"/>
    <w:rsid w:val="00B2598C"/>
    <w:rsid w:val="00B26182"/>
    <w:rsid w:val="00B26247"/>
    <w:rsid w:val="00B26699"/>
    <w:rsid w:val="00B270C1"/>
    <w:rsid w:val="00B2763E"/>
    <w:rsid w:val="00B27D83"/>
    <w:rsid w:val="00B27E3F"/>
    <w:rsid w:val="00B301AE"/>
    <w:rsid w:val="00B32010"/>
    <w:rsid w:val="00B329B5"/>
    <w:rsid w:val="00B32A3D"/>
    <w:rsid w:val="00B33505"/>
    <w:rsid w:val="00B335DB"/>
    <w:rsid w:val="00B345C3"/>
    <w:rsid w:val="00B34944"/>
    <w:rsid w:val="00B34BC4"/>
    <w:rsid w:val="00B34E21"/>
    <w:rsid w:val="00B35513"/>
    <w:rsid w:val="00B36115"/>
    <w:rsid w:val="00B36740"/>
    <w:rsid w:val="00B3707B"/>
    <w:rsid w:val="00B37D90"/>
    <w:rsid w:val="00B408BF"/>
    <w:rsid w:val="00B4243E"/>
    <w:rsid w:val="00B42D7C"/>
    <w:rsid w:val="00B4360A"/>
    <w:rsid w:val="00B43B20"/>
    <w:rsid w:val="00B43E76"/>
    <w:rsid w:val="00B44350"/>
    <w:rsid w:val="00B45941"/>
    <w:rsid w:val="00B45B5C"/>
    <w:rsid w:val="00B45B74"/>
    <w:rsid w:val="00B4659C"/>
    <w:rsid w:val="00B4660D"/>
    <w:rsid w:val="00B502FB"/>
    <w:rsid w:val="00B507ED"/>
    <w:rsid w:val="00B50AEC"/>
    <w:rsid w:val="00B50B10"/>
    <w:rsid w:val="00B50BFD"/>
    <w:rsid w:val="00B5272A"/>
    <w:rsid w:val="00B52EE4"/>
    <w:rsid w:val="00B535E7"/>
    <w:rsid w:val="00B53796"/>
    <w:rsid w:val="00B54146"/>
    <w:rsid w:val="00B55CA2"/>
    <w:rsid w:val="00B55E84"/>
    <w:rsid w:val="00B55F52"/>
    <w:rsid w:val="00B56323"/>
    <w:rsid w:val="00B56945"/>
    <w:rsid w:val="00B57500"/>
    <w:rsid w:val="00B60EEA"/>
    <w:rsid w:val="00B61169"/>
    <w:rsid w:val="00B61519"/>
    <w:rsid w:val="00B6156E"/>
    <w:rsid w:val="00B61804"/>
    <w:rsid w:val="00B63689"/>
    <w:rsid w:val="00B63796"/>
    <w:rsid w:val="00B64F08"/>
    <w:rsid w:val="00B673C4"/>
    <w:rsid w:val="00B67576"/>
    <w:rsid w:val="00B677E8"/>
    <w:rsid w:val="00B70F24"/>
    <w:rsid w:val="00B71D24"/>
    <w:rsid w:val="00B73133"/>
    <w:rsid w:val="00B73234"/>
    <w:rsid w:val="00B7348E"/>
    <w:rsid w:val="00B747F9"/>
    <w:rsid w:val="00B764CB"/>
    <w:rsid w:val="00B77658"/>
    <w:rsid w:val="00B77836"/>
    <w:rsid w:val="00B77A38"/>
    <w:rsid w:val="00B77E33"/>
    <w:rsid w:val="00B8017D"/>
    <w:rsid w:val="00B8039E"/>
    <w:rsid w:val="00B80776"/>
    <w:rsid w:val="00B817B6"/>
    <w:rsid w:val="00B8327E"/>
    <w:rsid w:val="00B8466C"/>
    <w:rsid w:val="00B8515F"/>
    <w:rsid w:val="00B86A76"/>
    <w:rsid w:val="00B8724F"/>
    <w:rsid w:val="00B87F03"/>
    <w:rsid w:val="00B906C9"/>
    <w:rsid w:val="00B90A09"/>
    <w:rsid w:val="00B90C46"/>
    <w:rsid w:val="00B90EC5"/>
    <w:rsid w:val="00B9126C"/>
    <w:rsid w:val="00B927F7"/>
    <w:rsid w:val="00B9311C"/>
    <w:rsid w:val="00B940A3"/>
    <w:rsid w:val="00B94612"/>
    <w:rsid w:val="00B94C55"/>
    <w:rsid w:val="00B95FFE"/>
    <w:rsid w:val="00B962CC"/>
    <w:rsid w:val="00B9647E"/>
    <w:rsid w:val="00B9650A"/>
    <w:rsid w:val="00B977FD"/>
    <w:rsid w:val="00B97DEC"/>
    <w:rsid w:val="00B97EDD"/>
    <w:rsid w:val="00B97F8A"/>
    <w:rsid w:val="00BA0A0D"/>
    <w:rsid w:val="00BA141E"/>
    <w:rsid w:val="00BA18F1"/>
    <w:rsid w:val="00BA1CA7"/>
    <w:rsid w:val="00BA3100"/>
    <w:rsid w:val="00BA32B1"/>
    <w:rsid w:val="00BA4540"/>
    <w:rsid w:val="00BA626A"/>
    <w:rsid w:val="00BA639C"/>
    <w:rsid w:val="00BB0FE1"/>
    <w:rsid w:val="00BB144F"/>
    <w:rsid w:val="00BB2A58"/>
    <w:rsid w:val="00BB3B3E"/>
    <w:rsid w:val="00BB4439"/>
    <w:rsid w:val="00BB446F"/>
    <w:rsid w:val="00BB502D"/>
    <w:rsid w:val="00BB6690"/>
    <w:rsid w:val="00BB733E"/>
    <w:rsid w:val="00BC0FA7"/>
    <w:rsid w:val="00BC1599"/>
    <w:rsid w:val="00BC30CC"/>
    <w:rsid w:val="00BC31A7"/>
    <w:rsid w:val="00BC396A"/>
    <w:rsid w:val="00BC44C7"/>
    <w:rsid w:val="00BC46C3"/>
    <w:rsid w:val="00BC4A4B"/>
    <w:rsid w:val="00BC4C3D"/>
    <w:rsid w:val="00BC4EA7"/>
    <w:rsid w:val="00BC4F6E"/>
    <w:rsid w:val="00BC5136"/>
    <w:rsid w:val="00BC52E6"/>
    <w:rsid w:val="00BC5D0C"/>
    <w:rsid w:val="00BC5E86"/>
    <w:rsid w:val="00BC63E2"/>
    <w:rsid w:val="00BC6B79"/>
    <w:rsid w:val="00BC7279"/>
    <w:rsid w:val="00BC7F1B"/>
    <w:rsid w:val="00BD0162"/>
    <w:rsid w:val="00BD10A6"/>
    <w:rsid w:val="00BD1314"/>
    <w:rsid w:val="00BD31D8"/>
    <w:rsid w:val="00BD374F"/>
    <w:rsid w:val="00BD3F11"/>
    <w:rsid w:val="00BD3F68"/>
    <w:rsid w:val="00BD41EB"/>
    <w:rsid w:val="00BD45AF"/>
    <w:rsid w:val="00BD4C0C"/>
    <w:rsid w:val="00BD4E50"/>
    <w:rsid w:val="00BD5A3A"/>
    <w:rsid w:val="00BD5F6D"/>
    <w:rsid w:val="00BD5FE9"/>
    <w:rsid w:val="00BD60CD"/>
    <w:rsid w:val="00BD6228"/>
    <w:rsid w:val="00BD6AED"/>
    <w:rsid w:val="00BE1477"/>
    <w:rsid w:val="00BE351D"/>
    <w:rsid w:val="00BE3B88"/>
    <w:rsid w:val="00BE40D7"/>
    <w:rsid w:val="00BE4BE3"/>
    <w:rsid w:val="00BE4F63"/>
    <w:rsid w:val="00BE5B71"/>
    <w:rsid w:val="00BE64DA"/>
    <w:rsid w:val="00BE6B9B"/>
    <w:rsid w:val="00BE764B"/>
    <w:rsid w:val="00BE7FDF"/>
    <w:rsid w:val="00BF0190"/>
    <w:rsid w:val="00BF03A1"/>
    <w:rsid w:val="00BF0AEE"/>
    <w:rsid w:val="00BF2235"/>
    <w:rsid w:val="00BF3635"/>
    <w:rsid w:val="00BF37AA"/>
    <w:rsid w:val="00BF3893"/>
    <w:rsid w:val="00BF3A03"/>
    <w:rsid w:val="00BF4BE7"/>
    <w:rsid w:val="00BF4F32"/>
    <w:rsid w:val="00BF5616"/>
    <w:rsid w:val="00BF5AFF"/>
    <w:rsid w:val="00BF5FF0"/>
    <w:rsid w:val="00BF60A3"/>
    <w:rsid w:val="00BF67F8"/>
    <w:rsid w:val="00BF71C6"/>
    <w:rsid w:val="00BF72DC"/>
    <w:rsid w:val="00BF7A4B"/>
    <w:rsid w:val="00C03824"/>
    <w:rsid w:val="00C03E2E"/>
    <w:rsid w:val="00C044A2"/>
    <w:rsid w:val="00C045C7"/>
    <w:rsid w:val="00C04C54"/>
    <w:rsid w:val="00C10F68"/>
    <w:rsid w:val="00C1277C"/>
    <w:rsid w:val="00C1405E"/>
    <w:rsid w:val="00C1572E"/>
    <w:rsid w:val="00C1692B"/>
    <w:rsid w:val="00C16EF3"/>
    <w:rsid w:val="00C179CF"/>
    <w:rsid w:val="00C17B31"/>
    <w:rsid w:val="00C2044C"/>
    <w:rsid w:val="00C20B88"/>
    <w:rsid w:val="00C21C34"/>
    <w:rsid w:val="00C2222D"/>
    <w:rsid w:val="00C23C65"/>
    <w:rsid w:val="00C25577"/>
    <w:rsid w:val="00C25A40"/>
    <w:rsid w:val="00C25A4C"/>
    <w:rsid w:val="00C25E7E"/>
    <w:rsid w:val="00C25F86"/>
    <w:rsid w:val="00C262A6"/>
    <w:rsid w:val="00C262DE"/>
    <w:rsid w:val="00C26A0A"/>
    <w:rsid w:val="00C26B93"/>
    <w:rsid w:val="00C279A9"/>
    <w:rsid w:val="00C30987"/>
    <w:rsid w:val="00C309F8"/>
    <w:rsid w:val="00C31590"/>
    <w:rsid w:val="00C31E65"/>
    <w:rsid w:val="00C337BB"/>
    <w:rsid w:val="00C35D3B"/>
    <w:rsid w:val="00C35E71"/>
    <w:rsid w:val="00C36372"/>
    <w:rsid w:val="00C36A40"/>
    <w:rsid w:val="00C36F94"/>
    <w:rsid w:val="00C37430"/>
    <w:rsid w:val="00C3779D"/>
    <w:rsid w:val="00C37B70"/>
    <w:rsid w:val="00C41799"/>
    <w:rsid w:val="00C41900"/>
    <w:rsid w:val="00C41BCB"/>
    <w:rsid w:val="00C42B72"/>
    <w:rsid w:val="00C42BA3"/>
    <w:rsid w:val="00C437C9"/>
    <w:rsid w:val="00C439BB"/>
    <w:rsid w:val="00C43D3A"/>
    <w:rsid w:val="00C444CA"/>
    <w:rsid w:val="00C44B0D"/>
    <w:rsid w:val="00C44E11"/>
    <w:rsid w:val="00C44EC3"/>
    <w:rsid w:val="00C45E43"/>
    <w:rsid w:val="00C466FD"/>
    <w:rsid w:val="00C4682D"/>
    <w:rsid w:val="00C46B8C"/>
    <w:rsid w:val="00C4716C"/>
    <w:rsid w:val="00C50F3D"/>
    <w:rsid w:val="00C51EF5"/>
    <w:rsid w:val="00C52AE0"/>
    <w:rsid w:val="00C52C8A"/>
    <w:rsid w:val="00C54350"/>
    <w:rsid w:val="00C55300"/>
    <w:rsid w:val="00C55500"/>
    <w:rsid w:val="00C5696F"/>
    <w:rsid w:val="00C57763"/>
    <w:rsid w:val="00C60F16"/>
    <w:rsid w:val="00C61737"/>
    <w:rsid w:val="00C618BE"/>
    <w:rsid w:val="00C61D96"/>
    <w:rsid w:val="00C625EA"/>
    <w:rsid w:val="00C62A0F"/>
    <w:rsid w:val="00C63564"/>
    <w:rsid w:val="00C647F8"/>
    <w:rsid w:val="00C64CD0"/>
    <w:rsid w:val="00C65FC7"/>
    <w:rsid w:val="00C66BAF"/>
    <w:rsid w:val="00C72645"/>
    <w:rsid w:val="00C75114"/>
    <w:rsid w:val="00C75A30"/>
    <w:rsid w:val="00C75EA4"/>
    <w:rsid w:val="00C769EA"/>
    <w:rsid w:val="00C76EE2"/>
    <w:rsid w:val="00C77031"/>
    <w:rsid w:val="00C77DD8"/>
    <w:rsid w:val="00C801D7"/>
    <w:rsid w:val="00C811AE"/>
    <w:rsid w:val="00C814B9"/>
    <w:rsid w:val="00C82979"/>
    <w:rsid w:val="00C83449"/>
    <w:rsid w:val="00C837EE"/>
    <w:rsid w:val="00C85348"/>
    <w:rsid w:val="00C87AC7"/>
    <w:rsid w:val="00C90099"/>
    <w:rsid w:val="00C92703"/>
    <w:rsid w:val="00C93538"/>
    <w:rsid w:val="00C96CF1"/>
    <w:rsid w:val="00C96ECD"/>
    <w:rsid w:val="00CA0DA7"/>
    <w:rsid w:val="00CA19FC"/>
    <w:rsid w:val="00CA1FEA"/>
    <w:rsid w:val="00CA2191"/>
    <w:rsid w:val="00CA21D5"/>
    <w:rsid w:val="00CA2E80"/>
    <w:rsid w:val="00CA3065"/>
    <w:rsid w:val="00CA3189"/>
    <w:rsid w:val="00CA37E1"/>
    <w:rsid w:val="00CA77BB"/>
    <w:rsid w:val="00CA7BB0"/>
    <w:rsid w:val="00CB0428"/>
    <w:rsid w:val="00CB0BE2"/>
    <w:rsid w:val="00CB2FB8"/>
    <w:rsid w:val="00CB3945"/>
    <w:rsid w:val="00CB3FD0"/>
    <w:rsid w:val="00CB46A3"/>
    <w:rsid w:val="00CB4946"/>
    <w:rsid w:val="00CB4DB4"/>
    <w:rsid w:val="00CB5176"/>
    <w:rsid w:val="00CB537C"/>
    <w:rsid w:val="00CB5BEF"/>
    <w:rsid w:val="00CB5DDB"/>
    <w:rsid w:val="00CB611C"/>
    <w:rsid w:val="00CC08F7"/>
    <w:rsid w:val="00CC1A58"/>
    <w:rsid w:val="00CC1F3D"/>
    <w:rsid w:val="00CC1F56"/>
    <w:rsid w:val="00CC36B6"/>
    <w:rsid w:val="00CC3B03"/>
    <w:rsid w:val="00CC431E"/>
    <w:rsid w:val="00CC481E"/>
    <w:rsid w:val="00CC4B46"/>
    <w:rsid w:val="00CC4E68"/>
    <w:rsid w:val="00CC5645"/>
    <w:rsid w:val="00CC5CEA"/>
    <w:rsid w:val="00CC756D"/>
    <w:rsid w:val="00CD0179"/>
    <w:rsid w:val="00CD047C"/>
    <w:rsid w:val="00CD09D3"/>
    <w:rsid w:val="00CD0AD8"/>
    <w:rsid w:val="00CD1D65"/>
    <w:rsid w:val="00CD262A"/>
    <w:rsid w:val="00CD2D7C"/>
    <w:rsid w:val="00CD2FA0"/>
    <w:rsid w:val="00CD3708"/>
    <w:rsid w:val="00CD3C00"/>
    <w:rsid w:val="00CD3CA7"/>
    <w:rsid w:val="00CD4368"/>
    <w:rsid w:val="00CD5FDD"/>
    <w:rsid w:val="00CD6E1D"/>
    <w:rsid w:val="00CD76B4"/>
    <w:rsid w:val="00CD7962"/>
    <w:rsid w:val="00CD7C56"/>
    <w:rsid w:val="00CD7F98"/>
    <w:rsid w:val="00CE074E"/>
    <w:rsid w:val="00CE1DC5"/>
    <w:rsid w:val="00CE3C0A"/>
    <w:rsid w:val="00CE427A"/>
    <w:rsid w:val="00CE537D"/>
    <w:rsid w:val="00CE60F7"/>
    <w:rsid w:val="00CE64CC"/>
    <w:rsid w:val="00CE70CB"/>
    <w:rsid w:val="00CE722C"/>
    <w:rsid w:val="00CE796E"/>
    <w:rsid w:val="00CE7CAA"/>
    <w:rsid w:val="00CF00BD"/>
    <w:rsid w:val="00CF0E6E"/>
    <w:rsid w:val="00CF18EC"/>
    <w:rsid w:val="00CF2B26"/>
    <w:rsid w:val="00CF2E99"/>
    <w:rsid w:val="00CF35E2"/>
    <w:rsid w:val="00CF3699"/>
    <w:rsid w:val="00CF58A4"/>
    <w:rsid w:val="00CF634F"/>
    <w:rsid w:val="00CF64FF"/>
    <w:rsid w:val="00CF663C"/>
    <w:rsid w:val="00CF668E"/>
    <w:rsid w:val="00CF66A1"/>
    <w:rsid w:val="00CF7992"/>
    <w:rsid w:val="00D006C2"/>
    <w:rsid w:val="00D011BF"/>
    <w:rsid w:val="00D0128A"/>
    <w:rsid w:val="00D01414"/>
    <w:rsid w:val="00D03D8F"/>
    <w:rsid w:val="00D051D8"/>
    <w:rsid w:val="00D055CA"/>
    <w:rsid w:val="00D06AF7"/>
    <w:rsid w:val="00D07143"/>
    <w:rsid w:val="00D07745"/>
    <w:rsid w:val="00D100F4"/>
    <w:rsid w:val="00D109BB"/>
    <w:rsid w:val="00D11958"/>
    <w:rsid w:val="00D14B83"/>
    <w:rsid w:val="00D2062F"/>
    <w:rsid w:val="00D20889"/>
    <w:rsid w:val="00D20B57"/>
    <w:rsid w:val="00D21AAA"/>
    <w:rsid w:val="00D22B77"/>
    <w:rsid w:val="00D23A5B"/>
    <w:rsid w:val="00D23E82"/>
    <w:rsid w:val="00D24718"/>
    <w:rsid w:val="00D24A07"/>
    <w:rsid w:val="00D25152"/>
    <w:rsid w:val="00D25D09"/>
    <w:rsid w:val="00D25E30"/>
    <w:rsid w:val="00D25F43"/>
    <w:rsid w:val="00D26182"/>
    <w:rsid w:val="00D26482"/>
    <w:rsid w:val="00D30E96"/>
    <w:rsid w:val="00D31CE1"/>
    <w:rsid w:val="00D335E2"/>
    <w:rsid w:val="00D34285"/>
    <w:rsid w:val="00D349A6"/>
    <w:rsid w:val="00D34A3F"/>
    <w:rsid w:val="00D34C12"/>
    <w:rsid w:val="00D350E9"/>
    <w:rsid w:val="00D35AB7"/>
    <w:rsid w:val="00D35CA0"/>
    <w:rsid w:val="00D36894"/>
    <w:rsid w:val="00D368E7"/>
    <w:rsid w:val="00D36C91"/>
    <w:rsid w:val="00D373F6"/>
    <w:rsid w:val="00D40012"/>
    <w:rsid w:val="00D4057F"/>
    <w:rsid w:val="00D40713"/>
    <w:rsid w:val="00D41CEA"/>
    <w:rsid w:val="00D41DF7"/>
    <w:rsid w:val="00D41F29"/>
    <w:rsid w:val="00D42EAC"/>
    <w:rsid w:val="00D4365E"/>
    <w:rsid w:val="00D448BB"/>
    <w:rsid w:val="00D44E98"/>
    <w:rsid w:val="00D45814"/>
    <w:rsid w:val="00D45BA0"/>
    <w:rsid w:val="00D46536"/>
    <w:rsid w:val="00D4673A"/>
    <w:rsid w:val="00D473F0"/>
    <w:rsid w:val="00D47A41"/>
    <w:rsid w:val="00D5151A"/>
    <w:rsid w:val="00D51948"/>
    <w:rsid w:val="00D52A05"/>
    <w:rsid w:val="00D53811"/>
    <w:rsid w:val="00D54C37"/>
    <w:rsid w:val="00D558E1"/>
    <w:rsid w:val="00D5611F"/>
    <w:rsid w:val="00D5631D"/>
    <w:rsid w:val="00D571AE"/>
    <w:rsid w:val="00D6132B"/>
    <w:rsid w:val="00D621D6"/>
    <w:rsid w:val="00D63F79"/>
    <w:rsid w:val="00D642BC"/>
    <w:rsid w:val="00D642D6"/>
    <w:rsid w:val="00D642EF"/>
    <w:rsid w:val="00D6526C"/>
    <w:rsid w:val="00D6556E"/>
    <w:rsid w:val="00D6581C"/>
    <w:rsid w:val="00D65D8E"/>
    <w:rsid w:val="00D6653D"/>
    <w:rsid w:val="00D6667D"/>
    <w:rsid w:val="00D66F7F"/>
    <w:rsid w:val="00D673B6"/>
    <w:rsid w:val="00D6756B"/>
    <w:rsid w:val="00D67570"/>
    <w:rsid w:val="00D67A1B"/>
    <w:rsid w:val="00D7119E"/>
    <w:rsid w:val="00D72FE9"/>
    <w:rsid w:val="00D732B1"/>
    <w:rsid w:val="00D73D35"/>
    <w:rsid w:val="00D753C1"/>
    <w:rsid w:val="00D75759"/>
    <w:rsid w:val="00D7640E"/>
    <w:rsid w:val="00D76FE6"/>
    <w:rsid w:val="00D77927"/>
    <w:rsid w:val="00D77BAB"/>
    <w:rsid w:val="00D806AA"/>
    <w:rsid w:val="00D813B7"/>
    <w:rsid w:val="00D82821"/>
    <w:rsid w:val="00D83DAE"/>
    <w:rsid w:val="00D84720"/>
    <w:rsid w:val="00D84B76"/>
    <w:rsid w:val="00D85A4B"/>
    <w:rsid w:val="00D86F70"/>
    <w:rsid w:val="00D86FD5"/>
    <w:rsid w:val="00D870FC"/>
    <w:rsid w:val="00D900B5"/>
    <w:rsid w:val="00D9087D"/>
    <w:rsid w:val="00D90B79"/>
    <w:rsid w:val="00D91245"/>
    <w:rsid w:val="00D9192F"/>
    <w:rsid w:val="00D92FE6"/>
    <w:rsid w:val="00D96246"/>
    <w:rsid w:val="00D97840"/>
    <w:rsid w:val="00DA02BA"/>
    <w:rsid w:val="00DA05B0"/>
    <w:rsid w:val="00DA0D0B"/>
    <w:rsid w:val="00DA0D33"/>
    <w:rsid w:val="00DA16A4"/>
    <w:rsid w:val="00DA267E"/>
    <w:rsid w:val="00DA281B"/>
    <w:rsid w:val="00DA4135"/>
    <w:rsid w:val="00DA46EF"/>
    <w:rsid w:val="00DA49A8"/>
    <w:rsid w:val="00DB04FE"/>
    <w:rsid w:val="00DB0C18"/>
    <w:rsid w:val="00DB1328"/>
    <w:rsid w:val="00DB254B"/>
    <w:rsid w:val="00DB2EFA"/>
    <w:rsid w:val="00DB481B"/>
    <w:rsid w:val="00DB5929"/>
    <w:rsid w:val="00DB5B86"/>
    <w:rsid w:val="00DB756B"/>
    <w:rsid w:val="00DB76A8"/>
    <w:rsid w:val="00DC0243"/>
    <w:rsid w:val="00DC23A2"/>
    <w:rsid w:val="00DC2883"/>
    <w:rsid w:val="00DC30A8"/>
    <w:rsid w:val="00DC33EB"/>
    <w:rsid w:val="00DC5A5A"/>
    <w:rsid w:val="00DC639C"/>
    <w:rsid w:val="00DC6F0C"/>
    <w:rsid w:val="00DC7E88"/>
    <w:rsid w:val="00DD04C1"/>
    <w:rsid w:val="00DD0A0D"/>
    <w:rsid w:val="00DD15C0"/>
    <w:rsid w:val="00DD1ABB"/>
    <w:rsid w:val="00DD229D"/>
    <w:rsid w:val="00DD4AA6"/>
    <w:rsid w:val="00DD5171"/>
    <w:rsid w:val="00DD55C7"/>
    <w:rsid w:val="00DD6812"/>
    <w:rsid w:val="00DD6E65"/>
    <w:rsid w:val="00DD7144"/>
    <w:rsid w:val="00DD7291"/>
    <w:rsid w:val="00DD7974"/>
    <w:rsid w:val="00DE1CF5"/>
    <w:rsid w:val="00DE2F0F"/>
    <w:rsid w:val="00DE2FF5"/>
    <w:rsid w:val="00DE328B"/>
    <w:rsid w:val="00DE36EC"/>
    <w:rsid w:val="00DE3FA2"/>
    <w:rsid w:val="00DE4251"/>
    <w:rsid w:val="00DF0F8A"/>
    <w:rsid w:val="00DF23B8"/>
    <w:rsid w:val="00DF4150"/>
    <w:rsid w:val="00DF425F"/>
    <w:rsid w:val="00DF4DAC"/>
    <w:rsid w:val="00DF4EEF"/>
    <w:rsid w:val="00DF5A0C"/>
    <w:rsid w:val="00DF5A1D"/>
    <w:rsid w:val="00DF5F44"/>
    <w:rsid w:val="00E003EF"/>
    <w:rsid w:val="00E007C0"/>
    <w:rsid w:val="00E00EAD"/>
    <w:rsid w:val="00E016ED"/>
    <w:rsid w:val="00E0300F"/>
    <w:rsid w:val="00E03079"/>
    <w:rsid w:val="00E0465B"/>
    <w:rsid w:val="00E04698"/>
    <w:rsid w:val="00E0495B"/>
    <w:rsid w:val="00E0508B"/>
    <w:rsid w:val="00E05AA9"/>
    <w:rsid w:val="00E05E48"/>
    <w:rsid w:val="00E0604A"/>
    <w:rsid w:val="00E062E3"/>
    <w:rsid w:val="00E069C7"/>
    <w:rsid w:val="00E071B1"/>
    <w:rsid w:val="00E10832"/>
    <w:rsid w:val="00E112E6"/>
    <w:rsid w:val="00E11343"/>
    <w:rsid w:val="00E11F57"/>
    <w:rsid w:val="00E12DEA"/>
    <w:rsid w:val="00E138A3"/>
    <w:rsid w:val="00E13CF0"/>
    <w:rsid w:val="00E14E7A"/>
    <w:rsid w:val="00E152C8"/>
    <w:rsid w:val="00E154A3"/>
    <w:rsid w:val="00E156BD"/>
    <w:rsid w:val="00E20C4A"/>
    <w:rsid w:val="00E21032"/>
    <w:rsid w:val="00E21707"/>
    <w:rsid w:val="00E220D2"/>
    <w:rsid w:val="00E2230B"/>
    <w:rsid w:val="00E223D3"/>
    <w:rsid w:val="00E22A65"/>
    <w:rsid w:val="00E23063"/>
    <w:rsid w:val="00E23650"/>
    <w:rsid w:val="00E247E5"/>
    <w:rsid w:val="00E27993"/>
    <w:rsid w:val="00E3091A"/>
    <w:rsid w:val="00E31910"/>
    <w:rsid w:val="00E32028"/>
    <w:rsid w:val="00E3512E"/>
    <w:rsid w:val="00E35798"/>
    <w:rsid w:val="00E42EAA"/>
    <w:rsid w:val="00E4476A"/>
    <w:rsid w:val="00E46515"/>
    <w:rsid w:val="00E46A9F"/>
    <w:rsid w:val="00E46AC8"/>
    <w:rsid w:val="00E5060D"/>
    <w:rsid w:val="00E507BB"/>
    <w:rsid w:val="00E50AB5"/>
    <w:rsid w:val="00E511FB"/>
    <w:rsid w:val="00E51BBA"/>
    <w:rsid w:val="00E529DF"/>
    <w:rsid w:val="00E53B53"/>
    <w:rsid w:val="00E54542"/>
    <w:rsid w:val="00E54B5E"/>
    <w:rsid w:val="00E54D23"/>
    <w:rsid w:val="00E55235"/>
    <w:rsid w:val="00E55371"/>
    <w:rsid w:val="00E5622B"/>
    <w:rsid w:val="00E56462"/>
    <w:rsid w:val="00E56A2E"/>
    <w:rsid w:val="00E57007"/>
    <w:rsid w:val="00E574F2"/>
    <w:rsid w:val="00E5782F"/>
    <w:rsid w:val="00E57998"/>
    <w:rsid w:val="00E57B84"/>
    <w:rsid w:val="00E57C9D"/>
    <w:rsid w:val="00E621B9"/>
    <w:rsid w:val="00E62A28"/>
    <w:rsid w:val="00E62CD4"/>
    <w:rsid w:val="00E63111"/>
    <w:rsid w:val="00E63D71"/>
    <w:rsid w:val="00E6404C"/>
    <w:rsid w:val="00E644E8"/>
    <w:rsid w:val="00E65381"/>
    <w:rsid w:val="00E65EEC"/>
    <w:rsid w:val="00E66DAB"/>
    <w:rsid w:val="00E706AC"/>
    <w:rsid w:val="00E71608"/>
    <w:rsid w:val="00E73A3E"/>
    <w:rsid w:val="00E74014"/>
    <w:rsid w:val="00E764FE"/>
    <w:rsid w:val="00E76942"/>
    <w:rsid w:val="00E77C21"/>
    <w:rsid w:val="00E8098E"/>
    <w:rsid w:val="00E80F7A"/>
    <w:rsid w:val="00E8275A"/>
    <w:rsid w:val="00E83D2A"/>
    <w:rsid w:val="00E83E14"/>
    <w:rsid w:val="00E83E38"/>
    <w:rsid w:val="00E84095"/>
    <w:rsid w:val="00E8552C"/>
    <w:rsid w:val="00E85DCB"/>
    <w:rsid w:val="00E86321"/>
    <w:rsid w:val="00E86FAD"/>
    <w:rsid w:val="00E870B5"/>
    <w:rsid w:val="00E87128"/>
    <w:rsid w:val="00E87590"/>
    <w:rsid w:val="00E90106"/>
    <w:rsid w:val="00E90759"/>
    <w:rsid w:val="00E90ADB"/>
    <w:rsid w:val="00E911AC"/>
    <w:rsid w:val="00E9177B"/>
    <w:rsid w:val="00E926DD"/>
    <w:rsid w:val="00E92854"/>
    <w:rsid w:val="00E9389F"/>
    <w:rsid w:val="00E93E09"/>
    <w:rsid w:val="00E94FC7"/>
    <w:rsid w:val="00E96546"/>
    <w:rsid w:val="00E972FF"/>
    <w:rsid w:val="00E97472"/>
    <w:rsid w:val="00EA08B5"/>
    <w:rsid w:val="00EA2164"/>
    <w:rsid w:val="00EA2A7E"/>
    <w:rsid w:val="00EA2ABE"/>
    <w:rsid w:val="00EA2FD4"/>
    <w:rsid w:val="00EA39CA"/>
    <w:rsid w:val="00EA4250"/>
    <w:rsid w:val="00EA458B"/>
    <w:rsid w:val="00EA45CB"/>
    <w:rsid w:val="00EA4BED"/>
    <w:rsid w:val="00EA4CEE"/>
    <w:rsid w:val="00EA6372"/>
    <w:rsid w:val="00EA67D2"/>
    <w:rsid w:val="00EA6EC7"/>
    <w:rsid w:val="00EB0268"/>
    <w:rsid w:val="00EB0717"/>
    <w:rsid w:val="00EB0721"/>
    <w:rsid w:val="00EB2656"/>
    <w:rsid w:val="00EB2D26"/>
    <w:rsid w:val="00EB2DD3"/>
    <w:rsid w:val="00EB2ED1"/>
    <w:rsid w:val="00EB3346"/>
    <w:rsid w:val="00EB36D5"/>
    <w:rsid w:val="00EB434D"/>
    <w:rsid w:val="00EB4C08"/>
    <w:rsid w:val="00EB4D3F"/>
    <w:rsid w:val="00EB4D8B"/>
    <w:rsid w:val="00EB4EFD"/>
    <w:rsid w:val="00EB61F4"/>
    <w:rsid w:val="00EB755B"/>
    <w:rsid w:val="00EB7D45"/>
    <w:rsid w:val="00EB7E7C"/>
    <w:rsid w:val="00EC0045"/>
    <w:rsid w:val="00EC204D"/>
    <w:rsid w:val="00EC2460"/>
    <w:rsid w:val="00EC3C01"/>
    <w:rsid w:val="00EC3ED6"/>
    <w:rsid w:val="00EC40AE"/>
    <w:rsid w:val="00EC41F5"/>
    <w:rsid w:val="00EC5E1B"/>
    <w:rsid w:val="00EC5E54"/>
    <w:rsid w:val="00EC7294"/>
    <w:rsid w:val="00ED1216"/>
    <w:rsid w:val="00ED1E3C"/>
    <w:rsid w:val="00ED2AC8"/>
    <w:rsid w:val="00ED3C67"/>
    <w:rsid w:val="00ED571D"/>
    <w:rsid w:val="00ED5E5D"/>
    <w:rsid w:val="00ED7E78"/>
    <w:rsid w:val="00EE056D"/>
    <w:rsid w:val="00EE21E5"/>
    <w:rsid w:val="00EE4718"/>
    <w:rsid w:val="00EF0A9F"/>
    <w:rsid w:val="00EF0D41"/>
    <w:rsid w:val="00EF11C0"/>
    <w:rsid w:val="00EF12FB"/>
    <w:rsid w:val="00EF3DBD"/>
    <w:rsid w:val="00EF4669"/>
    <w:rsid w:val="00EF4716"/>
    <w:rsid w:val="00EF692E"/>
    <w:rsid w:val="00EF6D2B"/>
    <w:rsid w:val="00F00001"/>
    <w:rsid w:val="00F01503"/>
    <w:rsid w:val="00F024F6"/>
    <w:rsid w:val="00F04943"/>
    <w:rsid w:val="00F04E93"/>
    <w:rsid w:val="00F0598C"/>
    <w:rsid w:val="00F05B20"/>
    <w:rsid w:val="00F05CE6"/>
    <w:rsid w:val="00F05F45"/>
    <w:rsid w:val="00F0619A"/>
    <w:rsid w:val="00F0700B"/>
    <w:rsid w:val="00F07ABF"/>
    <w:rsid w:val="00F108E0"/>
    <w:rsid w:val="00F11C33"/>
    <w:rsid w:val="00F129C8"/>
    <w:rsid w:val="00F15BD4"/>
    <w:rsid w:val="00F16447"/>
    <w:rsid w:val="00F16DBC"/>
    <w:rsid w:val="00F16F58"/>
    <w:rsid w:val="00F17FCC"/>
    <w:rsid w:val="00F21302"/>
    <w:rsid w:val="00F21655"/>
    <w:rsid w:val="00F21FC0"/>
    <w:rsid w:val="00F222B0"/>
    <w:rsid w:val="00F2392A"/>
    <w:rsid w:val="00F23D4E"/>
    <w:rsid w:val="00F24612"/>
    <w:rsid w:val="00F25D3D"/>
    <w:rsid w:val="00F25E8B"/>
    <w:rsid w:val="00F26020"/>
    <w:rsid w:val="00F2647D"/>
    <w:rsid w:val="00F27FC0"/>
    <w:rsid w:val="00F305AB"/>
    <w:rsid w:val="00F31486"/>
    <w:rsid w:val="00F3183F"/>
    <w:rsid w:val="00F31DC3"/>
    <w:rsid w:val="00F328EA"/>
    <w:rsid w:val="00F32E5D"/>
    <w:rsid w:val="00F3323C"/>
    <w:rsid w:val="00F33F6A"/>
    <w:rsid w:val="00F361B5"/>
    <w:rsid w:val="00F366E5"/>
    <w:rsid w:val="00F37D91"/>
    <w:rsid w:val="00F40038"/>
    <w:rsid w:val="00F41F13"/>
    <w:rsid w:val="00F41F1C"/>
    <w:rsid w:val="00F425AF"/>
    <w:rsid w:val="00F43AD1"/>
    <w:rsid w:val="00F44959"/>
    <w:rsid w:val="00F4527C"/>
    <w:rsid w:val="00F459A1"/>
    <w:rsid w:val="00F459ED"/>
    <w:rsid w:val="00F46DB8"/>
    <w:rsid w:val="00F46EE1"/>
    <w:rsid w:val="00F50293"/>
    <w:rsid w:val="00F5079D"/>
    <w:rsid w:val="00F522A7"/>
    <w:rsid w:val="00F52F05"/>
    <w:rsid w:val="00F54627"/>
    <w:rsid w:val="00F546B0"/>
    <w:rsid w:val="00F5571D"/>
    <w:rsid w:val="00F55C37"/>
    <w:rsid w:val="00F55EA0"/>
    <w:rsid w:val="00F56079"/>
    <w:rsid w:val="00F56387"/>
    <w:rsid w:val="00F56640"/>
    <w:rsid w:val="00F57536"/>
    <w:rsid w:val="00F61650"/>
    <w:rsid w:val="00F61BE1"/>
    <w:rsid w:val="00F62410"/>
    <w:rsid w:val="00F62683"/>
    <w:rsid w:val="00F62B45"/>
    <w:rsid w:val="00F62E80"/>
    <w:rsid w:val="00F634CB"/>
    <w:rsid w:val="00F636F5"/>
    <w:rsid w:val="00F638ED"/>
    <w:rsid w:val="00F63A8E"/>
    <w:rsid w:val="00F63DB1"/>
    <w:rsid w:val="00F63E9C"/>
    <w:rsid w:val="00F65191"/>
    <w:rsid w:val="00F656A2"/>
    <w:rsid w:val="00F66077"/>
    <w:rsid w:val="00F665EA"/>
    <w:rsid w:val="00F676A7"/>
    <w:rsid w:val="00F676EF"/>
    <w:rsid w:val="00F67AD1"/>
    <w:rsid w:val="00F7004F"/>
    <w:rsid w:val="00F7068A"/>
    <w:rsid w:val="00F71786"/>
    <w:rsid w:val="00F71C29"/>
    <w:rsid w:val="00F725F2"/>
    <w:rsid w:val="00F73980"/>
    <w:rsid w:val="00F73D08"/>
    <w:rsid w:val="00F7418F"/>
    <w:rsid w:val="00F7419D"/>
    <w:rsid w:val="00F742A8"/>
    <w:rsid w:val="00F748A7"/>
    <w:rsid w:val="00F75D1B"/>
    <w:rsid w:val="00F76261"/>
    <w:rsid w:val="00F77103"/>
    <w:rsid w:val="00F801E1"/>
    <w:rsid w:val="00F80614"/>
    <w:rsid w:val="00F80735"/>
    <w:rsid w:val="00F80B6E"/>
    <w:rsid w:val="00F80BFC"/>
    <w:rsid w:val="00F80D3E"/>
    <w:rsid w:val="00F80F6F"/>
    <w:rsid w:val="00F8134D"/>
    <w:rsid w:val="00F83577"/>
    <w:rsid w:val="00F83EB1"/>
    <w:rsid w:val="00F8424F"/>
    <w:rsid w:val="00F84DA7"/>
    <w:rsid w:val="00F84EB8"/>
    <w:rsid w:val="00F850FE"/>
    <w:rsid w:val="00F85ADF"/>
    <w:rsid w:val="00F85BAB"/>
    <w:rsid w:val="00F862B6"/>
    <w:rsid w:val="00F867D2"/>
    <w:rsid w:val="00F878BE"/>
    <w:rsid w:val="00F879AA"/>
    <w:rsid w:val="00F87A54"/>
    <w:rsid w:val="00F903C2"/>
    <w:rsid w:val="00F90D64"/>
    <w:rsid w:val="00F91A63"/>
    <w:rsid w:val="00F9218F"/>
    <w:rsid w:val="00F92716"/>
    <w:rsid w:val="00F92E51"/>
    <w:rsid w:val="00F92EBF"/>
    <w:rsid w:val="00F93A84"/>
    <w:rsid w:val="00F93F1B"/>
    <w:rsid w:val="00F9439A"/>
    <w:rsid w:val="00F943B6"/>
    <w:rsid w:val="00F948D3"/>
    <w:rsid w:val="00F94F69"/>
    <w:rsid w:val="00F959C5"/>
    <w:rsid w:val="00F95E4A"/>
    <w:rsid w:val="00F95FFB"/>
    <w:rsid w:val="00F960E0"/>
    <w:rsid w:val="00F978EB"/>
    <w:rsid w:val="00FA0D19"/>
    <w:rsid w:val="00FA1484"/>
    <w:rsid w:val="00FA17ED"/>
    <w:rsid w:val="00FA43C2"/>
    <w:rsid w:val="00FA4821"/>
    <w:rsid w:val="00FA4907"/>
    <w:rsid w:val="00FA50D0"/>
    <w:rsid w:val="00FA571C"/>
    <w:rsid w:val="00FA60E1"/>
    <w:rsid w:val="00FA699A"/>
    <w:rsid w:val="00FA6AAA"/>
    <w:rsid w:val="00FB0022"/>
    <w:rsid w:val="00FB05C0"/>
    <w:rsid w:val="00FB3F27"/>
    <w:rsid w:val="00FB3FB5"/>
    <w:rsid w:val="00FB4054"/>
    <w:rsid w:val="00FB4BB3"/>
    <w:rsid w:val="00FB4ED4"/>
    <w:rsid w:val="00FB5498"/>
    <w:rsid w:val="00FB5AD8"/>
    <w:rsid w:val="00FB5E97"/>
    <w:rsid w:val="00FB7F08"/>
    <w:rsid w:val="00FC07F1"/>
    <w:rsid w:val="00FC0A4A"/>
    <w:rsid w:val="00FC19EA"/>
    <w:rsid w:val="00FC1C3A"/>
    <w:rsid w:val="00FC2405"/>
    <w:rsid w:val="00FC3B06"/>
    <w:rsid w:val="00FC4726"/>
    <w:rsid w:val="00FC47D5"/>
    <w:rsid w:val="00FC6239"/>
    <w:rsid w:val="00FC769A"/>
    <w:rsid w:val="00FD1288"/>
    <w:rsid w:val="00FD14C8"/>
    <w:rsid w:val="00FD15B6"/>
    <w:rsid w:val="00FD22FD"/>
    <w:rsid w:val="00FD23A3"/>
    <w:rsid w:val="00FD2E7E"/>
    <w:rsid w:val="00FD3AC4"/>
    <w:rsid w:val="00FD4D95"/>
    <w:rsid w:val="00FD5168"/>
    <w:rsid w:val="00FD53AA"/>
    <w:rsid w:val="00FE04D2"/>
    <w:rsid w:val="00FE0541"/>
    <w:rsid w:val="00FE0794"/>
    <w:rsid w:val="00FE15E8"/>
    <w:rsid w:val="00FE1863"/>
    <w:rsid w:val="00FE1B97"/>
    <w:rsid w:val="00FE2AF9"/>
    <w:rsid w:val="00FE41AE"/>
    <w:rsid w:val="00FE428E"/>
    <w:rsid w:val="00FE4383"/>
    <w:rsid w:val="00FE4A92"/>
    <w:rsid w:val="00FE4B7B"/>
    <w:rsid w:val="00FE606F"/>
    <w:rsid w:val="00FE7264"/>
    <w:rsid w:val="00FF0688"/>
    <w:rsid w:val="00FF12EA"/>
    <w:rsid w:val="00FF15C9"/>
    <w:rsid w:val="00FF2ADC"/>
    <w:rsid w:val="00FF3B74"/>
    <w:rsid w:val="00FF3BE3"/>
    <w:rsid w:val="00FF5722"/>
    <w:rsid w:val="00FF64DC"/>
    <w:rsid w:val="00FF72CE"/>
    <w:rsid w:val="00FF77FB"/>
    <w:rsid w:val="00FF78FE"/>
    <w:rsid w:val="00FF7D38"/>
    <w:rsid w:val="00FF7DCE"/>
    <w:rsid w:val="01674125"/>
    <w:rsid w:val="01DBEA0C"/>
    <w:rsid w:val="02C02FF0"/>
    <w:rsid w:val="0470AADD"/>
    <w:rsid w:val="04E08690"/>
    <w:rsid w:val="050E4EAC"/>
    <w:rsid w:val="053B8F7E"/>
    <w:rsid w:val="0548FCDE"/>
    <w:rsid w:val="05DE611D"/>
    <w:rsid w:val="07046C02"/>
    <w:rsid w:val="075648B9"/>
    <w:rsid w:val="0985CB41"/>
    <w:rsid w:val="098EE29C"/>
    <w:rsid w:val="0A277EF2"/>
    <w:rsid w:val="0AEC1922"/>
    <w:rsid w:val="0B3893D5"/>
    <w:rsid w:val="0B51FCF2"/>
    <w:rsid w:val="0B9CDD96"/>
    <w:rsid w:val="0BC0AE15"/>
    <w:rsid w:val="0BE0B3F0"/>
    <w:rsid w:val="0C6BF0E2"/>
    <w:rsid w:val="0CE2168F"/>
    <w:rsid w:val="0D632923"/>
    <w:rsid w:val="0E2DCE59"/>
    <w:rsid w:val="0E429F9D"/>
    <w:rsid w:val="0F05104E"/>
    <w:rsid w:val="0F190C4E"/>
    <w:rsid w:val="10556E4F"/>
    <w:rsid w:val="10F2E332"/>
    <w:rsid w:val="122CB8BB"/>
    <w:rsid w:val="12E1E2CB"/>
    <w:rsid w:val="13327C95"/>
    <w:rsid w:val="13CCFC20"/>
    <w:rsid w:val="13F507DB"/>
    <w:rsid w:val="145E4363"/>
    <w:rsid w:val="15B5BEE5"/>
    <w:rsid w:val="187BF126"/>
    <w:rsid w:val="187CE803"/>
    <w:rsid w:val="1930C2FF"/>
    <w:rsid w:val="19ABABAD"/>
    <w:rsid w:val="19FD712A"/>
    <w:rsid w:val="1A5A1E28"/>
    <w:rsid w:val="1B131DE6"/>
    <w:rsid w:val="1C2944FF"/>
    <w:rsid w:val="1C61646B"/>
    <w:rsid w:val="1CA65B5A"/>
    <w:rsid w:val="1D88C257"/>
    <w:rsid w:val="1DA090FD"/>
    <w:rsid w:val="1E3B3B4F"/>
    <w:rsid w:val="1E953A73"/>
    <w:rsid w:val="1EACE915"/>
    <w:rsid w:val="1F9CB9D2"/>
    <w:rsid w:val="209FB35E"/>
    <w:rsid w:val="21C5CD1C"/>
    <w:rsid w:val="2236F0AD"/>
    <w:rsid w:val="2276DC21"/>
    <w:rsid w:val="22B7B063"/>
    <w:rsid w:val="22C53E46"/>
    <w:rsid w:val="22DC84F4"/>
    <w:rsid w:val="22E912ED"/>
    <w:rsid w:val="242B5A51"/>
    <w:rsid w:val="24918747"/>
    <w:rsid w:val="24A53BA9"/>
    <w:rsid w:val="24C5AB5D"/>
    <w:rsid w:val="2522CA38"/>
    <w:rsid w:val="253FCD85"/>
    <w:rsid w:val="282663BD"/>
    <w:rsid w:val="29EB1971"/>
    <w:rsid w:val="2D58B2B0"/>
    <w:rsid w:val="2D726E65"/>
    <w:rsid w:val="2DF9341A"/>
    <w:rsid w:val="2E8AA9DC"/>
    <w:rsid w:val="300FD55B"/>
    <w:rsid w:val="3175E2EF"/>
    <w:rsid w:val="323302E9"/>
    <w:rsid w:val="328F160E"/>
    <w:rsid w:val="32981FD7"/>
    <w:rsid w:val="32C8CF33"/>
    <w:rsid w:val="34A4DB54"/>
    <w:rsid w:val="365C4F5C"/>
    <w:rsid w:val="36B21CFE"/>
    <w:rsid w:val="36BFA2EA"/>
    <w:rsid w:val="36F87C83"/>
    <w:rsid w:val="37373E65"/>
    <w:rsid w:val="374C0FA9"/>
    <w:rsid w:val="37B0596A"/>
    <w:rsid w:val="390153BF"/>
    <w:rsid w:val="390D4872"/>
    <w:rsid w:val="39FC533E"/>
    <w:rsid w:val="3A2950C0"/>
    <w:rsid w:val="3AE6F0BB"/>
    <w:rsid w:val="3B2C8822"/>
    <w:rsid w:val="3B81885A"/>
    <w:rsid w:val="3C5E8DDD"/>
    <w:rsid w:val="3F621CF3"/>
    <w:rsid w:val="3FE077F4"/>
    <w:rsid w:val="403A31B5"/>
    <w:rsid w:val="409CB1AA"/>
    <w:rsid w:val="40BE3E0A"/>
    <w:rsid w:val="43D7FEDB"/>
    <w:rsid w:val="43DB1748"/>
    <w:rsid w:val="44B20757"/>
    <w:rsid w:val="44F8B187"/>
    <w:rsid w:val="44F96A48"/>
    <w:rsid w:val="4597D1F9"/>
    <w:rsid w:val="45ACFBA9"/>
    <w:rsid w:val="46863817"/>
    <w:rsid w:val="477D7058"/>
    <w:rsid w:val="4824AB09"/>
    <w:rsid w:val="4874E03F"/>
    <w:rsid w:val="48C00FFE"/>
    <w:rsid w:val="48C5D17A"/>
    <w:rsid w:val="48CB885E"/>
    <w:rsid w:val="48D6DA7B"/>
    <w:rsid w:val="4A836129"/>
    <w:rsid w:val="4DBA1754"/>
    <w:rsid w:val="4DC7C204"/>
    <w:rsid w:val="4DE767F5"/>
    <w:rsid w:val="4EE47A99"/>
    <w:rsid w:val="4F62257D"/>
    <w:rsid w:val="50C95B7B"/>
    <w:rsid w:val="51D07E62"/>
    <w:rsid w:val="524109A4"/>
    <w:rsid w:val="52843552"/>
    <w:rsid w:val="53521E87"/>
    <w:rsid w:val="5534225C"/>
    <w:rsid w:val="55FFE88F"/>
    <w:rsid w:val="56E6FAFD"/>
    <w:rsid w:val="56FCA3FA"/>
    <w:rsid w:val="57AA4CED"/>
    <w:rsid w:val="5818F649"/>
    <w:rsid w:val="585B8DF5"/>
    <w:rsid w:val="59EC0B86"/>
    <w:rsid w:val="5A5B9E53"/>
    <w:rsid w:val="5A950E55"/>
    <w:rsid w:val="5B026F71"/>
    <w:rsid w:val="5BCA0B0D"/>
    <w:rsid w:val="5C9165B1"/>
    <w:rsid w:val="5CB3E9BA"/>
    <w:rsid w:val="5D6E76D6"/>
    <w:rsid w:val="5D74C1B3"/>
    <w:rsid w:val="6058750D"/>
    <w:rsid w:val="6198A512"/>
    <w:rsid w:val="634BC2C8"/>
    <w:rsid w:val="639B74BD"/>
    <w:rsid w:val="63B32057"/>
    <w:rsid w:val="640F793B"/>
    <w:rsid w:val="6449D92C"/>
    <w:rsid w:val="657C85B2"/>
    <w:rsid w:val="65CE572C"/>
    <w:rsid w:val="663C99C3"/>
    <w:rsid w:val="66AEC105"/>
    <w:rsid w:val="66B4C341"/>
    <w:rsid w:val="66CE4256"/>
    <w:rsid w:val="684AC78E"/>
    <w:rsid w:val="68C4CCA7"/>
    <w:rsid w:val="6A3E436E"/>
    <w:rsid w:val="6A769B63"/>
    <w:rsid w:val="6A8DB799"/>
    <w:rsid w:val="6AC3BEE4"/>
    <w:rsid w:val="6B733198"/>
    <w:rsid w:val="6BC6F646"/>
    <w:rsid w:val="6C1A0C73"/>
    <w:rsid w:val="6CC2FD35"/>
    <w:rsid w:val="6CCAD6D2"/>
    <w:rsid w:val="6D9C25B0"/>
    <w:rsid w:val="6E22B433"/>
    <w:rsid w:val="6F8FA823"/>
    <w:rsid w:val="70A05FD6"/>
    <w:rsid w:val="710C2D5B"/>
    <w:rsid w:val="7119D80B"/>
    <w:rsid w:val="719C8288"/>
    <w:rsid w:val="722D92A8"/>
    <w:rsid w:val="729012AA"/>
    <w:rsid w:val="7311AE5B"/>
    <w:rsid w:val="732B4E4D"/>
    <w:rsid w:val="73CF8A27"/>
    <w:rsid w:val="73F207A5"/>
    <w:rsid w:val="7483E359"/>
    <w:rsid w:val="75B8B674"/>
    <w:rsid w:val="7733D6B2"/>
    <w:rsid w:val="79099283"/>
    <w:rsid w:val="790F4E63"/>
    <w:rsid w:val="7920D58D"/>
    <w:rsid w:val="79E1A603"/>
    <w:rsid w:val="7A11A80E"/>
    <w:rsid w:val="7AC7D058"/>
    <w:rsid w:val="7AEA59D3"/>
    <w:rsid w:val="7B03951B"/>
    <w:rsid w:val="7BABF736"/>
    <w:rsid w:val="7BB292F5"/>
    <w:rsid w:val="7C07A995"/>
    <w:rsid w:val="7D660067"/>
    <w:rsid w:val="7DDB6A73"/>
    <w:rsid w:val="7E548578"/>
    <w:rsid w:val="7F5842C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6D809"/>
  <w15:docId w15:val="{C1EFE012-F5EC-44C5-8447-74B7C0338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9"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E65"/>
    <w:pPr>
      <w:spacing w:after="120"/>
    </w:pPr>
    <w:rPr>
      <w:lang w:val="fr-FR"/>
    </w:rPr>
  </w:style>
  <w:style w:type="paragraph" w:styleId="Heading1">
    <w:name w:val="heading 1"/>
    <w:basedOn w:val="BaseHeading"/>
    <w:next w:val="BodyText"/>
    <w:link w:val="Heading1Char"/>
    <w:uiPriority w:val="9"/>
    <w:qFormat/>
    <w:rsid w:val="005E292E"/>
    <w:pPr>
      <w:pageBreakBefore/>
      <w:spacing w:before="240" w:after="600"/>
      <w:outlineLvl w:val="0"/>
    </w:pPr>
    <w:rPr>
      <w:rFonts w:eastAsiaTheme="majorEastAsia" w:cstheme="majorBidi"/>
      <w:sz w:val="32"/>
      <w:szCs w:val="32"/>
    </w:rPr>
  </w:style>
  <w:style w:type="paragraph" w:styleId="Heading2">
    <w:name w:val="heading 2"/>
    <w:basedOn w:val="BaseHeading"/>
    <w:next w:val="BodyText"/>
    <w:link w:val="Heading2Char"/>
    <w:uiPriority w:val="9"/>
    <w:qFormat/>
    <w:rsid w:val="005E292E"/>
    <w:pPr>
      <w:spacing w:before="240" w:after="240"/>
      <w:outlineLvl w:val="1"/>
    </w:pPr>
    <w:rPr>
      <w:rFonts w:eastAsiaTheme="majorEastAsia" w:cstheme="majorBidi"/>
      <w:sz w:val="24"/>
      <w:szCs w:val="26"/>
    </w:rPr>
  </w:style>
  <w:style w:type="paragraph" w:styleId="Heading3">
    <w:name w:val="heading 3"/>
    <w:basedOn w:val="BaseHeading"/>
    <w:next w:val="BodyText"/>
    <w:link w:val="Heading3Char"/>
    <w:uiPriority w:val="9"/>
    <w:qFormat/>
    <w:rsid w:val="005E292E"/>
    <w:pPr>
      <w:spacing w:before="40"/>
      <w:outlineLvl w:val="2"/>
    </w:pPr>
    <w:rPr>
      <w:rFonts w:eastAsiaTheme="majorEastAsia" w:cstheme="majorBidi"/>
      <w:sz w:val="24"/>
      <w:szCs w:val="24"/>
    </w:rPr>
  </w:style>
  <w:style w:type="paragraph" w:styleId="Heading4">
    <w:name w:val="heading 4"/>
    <w:basedOn w:val="BaseHeading"/>
    <w:next w:val="BodyText"/>
    <w:link w:val="Heading4Char"/>
    <w:uiPriority w:val="9"/>
    <w:qFormat/>
    <w:rsid w:val="005E292E"/>
    <w:pPr>
      <w:outlineLvl w:val="3"/>
    </w:pPr>
    <w:rPr>
      <w:rFonts w:asciiTheme="minorHAnsi" w:eastAsiaTheme="majorEastAsia" w:hAnsiTheme="minorHAnsi" w:cstheme="majorBidi"/>
      <w:b/>
      <w:iCs/>
      <w:sz w:val="24"/>
    </w:rPr>
  </w:style>
  <w:style w:type="paragraph" w:styleId="Heading5">
    <w:name w:val="heading 5"/>
    <w:basedOn w:val="BaseHeading"/>
    <w:next w:val="BodyText"/>
    <w:link w:val="Heading5Char"/>
    <w:uiPriority w:val="9"/>
    <w:qFormat/>
    <w:rsid w:val="005E292E"/>
    <w:pPr>
      <w:outlineLvl w:val="4"/>
    </w:pPr>
    <w:rPr>
      <w:rFonts w:asciiTheme="minorHAnsi" w:eastAsiaTheme="majorEastAsia" w:hAnsiTheme="minorHAnsi" w:cstheme="majorBidi"/>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BaseText"/>
    <w:link w:val="BodyTextChar"/>
    <w:qFormat/>
    <w:rsid w:val="005E292E"/>
    <w:pPr>
      <w:spacing w:after="120"/>
    </w:pPr>
  </w:style>
  <w:style w:type="character" w:customStyle="1" w:styleId="BodyTextChar">
    <w:name w:val="Body Text Char"/>
    <w:basedOn w:val="DefaultParagraphFont"/>
    <w:link w:val="BodyText"/>
    <w:rsid w:val="00504E65"/>
    <w:rPr>
      <w:sz w:val="24"/>
    </w:rPr>
  </w:style>
  <w:style w:type="character" w:customStyle="1" w:styleId="Heading1Char">
    <w:name w:val="Heading 1 Char"/>
    <w:basedOn w:val="DefaultParagraphFont"/>
    <w:link w:val="Heading1"/>
    <w:uiPriority w:val="9"/>
    <w:rsid w:val="005E292E"/>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5E292E"/>
    <w:rPr>
      <w:rFonts w:asciiTheme="majorHAnsi" w:eastAsiaTheme="majorEastAsia" w:hAnsiTheme="majorHAnsi" w:cstheme="majorBidi"/>
      <w:color w:val="000000" w:themeColor="text1"/>
      <w:sz w:val="24"/>
      <w:szCs w:val="26"/>
    </w:rPr>
  </w:style>
  <w:style w:type="character" w:customStyle="1" w:styleId="Heading3Char">
    <w:name w:val="Heading 3 Char"/>
    <w:basedOn w:val="DefaultParagraphFont"/>
    <w:link w:val="Heading3"/>
    <w:uiPriority w:val="9"/>
    <w:rsid w:val="005E292E"/>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5E292E"/>
    <w:rPr>
      <w:rFonts w:eastAsiaTheme="majorEastAsia" w:cstheme="majorBidi"/>
      <w:b/>
      <w:iCs/>
      <w:color w:val="000000" w:themeColor="text1"/>
      <w:sz w:val="24"/>
    </w:rPr>
  </w:style>
  <w:style w:type="paragraph" w:styleId="Title">
    <w:name w:val="Title"/>
    <w:basedOn w:val="BaseHeading"/>
    <w:next w:val="Subtitle"/>
    <w:link w:val="TitleChar"/>
    <w:uiPriority w:val="37"/>
    <w:qFormat/>
    <w:rsid w:val="00D24718"/>
    <w:pPr>
      <w:spacing w:line="192" w:lineRule="auto"/>
      <w:contextualSpacing/>
    </w:pPr>
    <w:rPr>
      <w:rFonts w:eastAsiaTheme="majorEastAsia" w:cstheme="majorBidi"/>
      <w:sz w:val="40"/>
      <w:szCs w:val="56"/>
    </w:rPr>
  </w:style>
  <w:style w:type="character" w:customStyle="1" w:styleId="TitleChar">
    <w:name w:val="Title Char"/>
    <w:basedOn w:val="DefaultParagraphFont"/>
    <w:link w:val="Title"/>
    <w:uiPriority w:val="37"/>
    <w:rsid w:val="00D24718"/>
    <w:rPr>
      <w:rFonts w:asciiTheme="majorHAnsi" w:eastAsiaTheme="majorEastAsia" w:hAnsiTheme="majorHAnsi" w:cstheme="majorBidi"/>
      <w:color w:val="000000" w:themeColor="text1"/>
      <w:sz w:val="40"/>
      <w:szCs w:val="56"/>
    </w:rPr>
  </w:style>
  <w:style w:type="paragraph" w:styleId="Subtitle">
    <w:name w:val="Subtitle"/>
    <w:basedOn w:val="BaseHeading"/>
    <w:next w:val="BodyText"/>
    <w:link w:val="SubtitleChar"/>
    <w:uiPriority w:val="38"/>
    <w:qFormat/>
    <w:rsid w:val="00E9389F"/>
    <w:pPr>
      <w:numPr>
        <w:ilvl w:val="1"/>
      </w:numPr>
      <w:spacing w:after="360"/>
    </w:pPr>
    <w:rPr>
      <w:rFonts w:asciiTheme="minorHAnsi" w:eastAsiaTheme="minorEastAsia" w:hAnsiTheme="minorHAnsi"/>
      <w:sz w:val="28"/>
    </w:rPr>
  </w:style>
  <w:style w:type="character" w:customStyle="1" w:styleId="SubtitleChar">
    <w:name w:val="Subtitle Char"/>
    <w:basedOn w:val="DefaultParagraphFont"/>
    <w:link w:val="Subtitle"/>
    <w:uiPriority w:val="38"/>
    <w:rsid w:val="00E9389F"/>
    <w:rPr>
      <w:rFonts w:eastAsiaTheme="minorEastAsia"/>
      <w:color w:val="000000" w:themeColor="text1"/>
      <w:sz w:val="28"/>
    </w:rPr>
  </w:style>
  <w:style w:type="paragraph" w:customStyle="1" w:styleId="BaseStyle">
    <w:name w:val="___Base Style"/>
    <w:semiHidden/>
    <w:rsid w:val="005E292E"/>
    <w:pPr>
      <w:spacing w:after="0" w:line="276" w:lineRule="auto"/>
    </w:pPr>
  </w:style>
  <w:style w:type="paragraph" w:customStyle="1" w:styleId="BaseTable">
    <w:name w:val="___Base Table"/>
    <w:semiHidden/>
    <w:rsid w:val="005E292E"/>
  </w:style>
  <w:style w:type="paragraph" w:customStyle="1" w:styleId="BaseText">
    <w:name w:val="__Base Text"/>
    <w:basedOn w:val="BaseStyle"/>
    <w:semiHidden/>
    <w:rsid w:val="005E292E"/>
    <w:pPr>
      <w:spacing w:line="264" w:lineRule="auto"/>
    </w:pPr>
    <w:rPr>
      <w:sz w:val="24"/>
    </w:rPr>
  </w:style>
  <w:style w:type="paragraph" w:customStyle="1" w:styleId="BaseHeading">
    <w:name w:val="__Base Heading"/>
    <w:basedOn w:val="BaseStyle"/>
    <w:next w:val="BodyText"/>
    <w:semiHidden/>
    <w:rsid w:val="005E292E"/>
    <w:pPr>
      <w:keepNext/>
      <w:keepLines/>
      <w:spacing w:line="240" w:lineRule="auto"/>
    </w:pPr>
    <w:rPr>
      <w:rFonts w:asciiTheme="majorHAnsi" w:hAnsiTheme="majorHAnsi"/>
      <w:color w:val="000000" w:themeColor="text1"/>
    </w:rPr>
  </w:style>
  <w:style w:type="table" w:customStyle="1" w:styleId="Plain">
    <w:name w:val="Plain"/>
    <w:basedOn w:val="TableNormal"/>
    <w:rsid w:val="005E292E"/>
    <w:pPr>
      <w:spacing w:after="0" w:line="240" w:lineRule="auto"/>
    </w:pPr>
    <w:tblPr/>
    <w:tcPr>
      <w:shd w:val="clear" w:color="auto" w:fill="auto"/>
      <w:tcMar>
        <w:left w:w="0" w:type="dxa"/>
        <w:right w:w="0" w:type="dxa"/>
      </w:tcMar>
    </w:tcPr>
  </w:style>
  <w:style w:type="paragraph" w:customStyle="1" w:styleId="1ptspacer">
    <w:name w:val="__1pt spacer"/>
    <w:basedOn w:val="BaseStyle"/>
    <w:next w:val="BodyText"/>
    <w:semiHidden/>
    <w:rsid w:val="005E292E"/>
    <w:pPr>
      <w:spacing w:line="20" w:lineRule="exact"/>
    </w:pPr>
    <w:rPr>
      <w:sz w:val="2"/>
    </w:rPr>
  </w:style>
  <w:style w:type="paragraph" w:customStyle="1" w:styleId="Placeholder">
    <w:name w:val="__Placeholder"/>
    <w:basedOn w:val="BaseText"/>
    <w:next w:val="BodyText"/>
    <w:semiHidden/>
    <w:rsid w:val="005E292E"/>
    <w:pPr>
      <w:spacing w:line="240" w:lineRule="auto"/>
      <w:jc w:val="center"/>
    </w:pPr>
  </w:style>
  <w:style w:type="paragraph" w:customStyle="1" w:styleId="TableSpaceAfter">
    <w:name w:val="__TableSpaceAfter"/>
    <w:basedOn w:val="BaseStyle"/>
    <w:next w:val="BodyText"/>
    <w:rsid w:val="005E292E"/>
    <w:pPr>
      <w:spacing w:line="20" w:lineRule="exact"/>
    </w:pPr>
    <w:rPr>
      <w:sz w:val="2"/>
    </w:rPr>
  </w:style>
  <w:style w:type="paragraph" w:styleId="ListBullet">
    <w:name w:val="List Bullet"/>
    <w:basedOn w:val="BodyText"/>
    <w:uiPriority w:val="99"/>
    <w:qFormat/>
    <w:rsid w:val="005E292E"/>
    <w:pPr>
      <w:numPr>
        <w:numId w:val="4"/>
      </w:numPr>
    </w:pPr>
  </w:style>
  <w:style w:type="paragraph" w:customStyle="1" w:styleId="TableText">
    <w:name w:val="Table Text"/>
    <w:basedOn w:val="BaseTable"/>
    <w:uiPriority w:val="2"/>
    <w:qFormat/>
    <w:rsid w:val="005E292E"/>
  </w:style>
  <w:style w:type="character" w:styleId="BookTitle">
    <w:name w:val="Book Title"/>
    <w:basedOn w:val="DefaultParagraphFont"/>
    <w:uiPriority w:val="33"/>
    <w:semiHidden/>
    <w:qFormat/>
    <w:rsid w:val="005E292E"/>
    <w:rPr>
      <w:b/>
      <w:bCs/>
      <w:i/>
      <w:iCs/>
      <w:spacing w:val="5"/>
    </w:rPr>
  </w:style>
  <w:style w:type="character" w:styleId="Emphasis">
    <w:name w:val="Emphasis"/>
    <w:basedOn w:val="DefaultParagraphFont"/>
    <w:uiPriority w:val="20"/>
    <w:qFormat/>
    <w:rsid w:val="005E292E"/>
    <w:rPr>
      <w:i/>
      <w:iCs/>
    </w:rPr>
  </w:style>
  <w:style w:type="character" w:styleId="IntenseEmphasis">
    <w:name w:val="Intense Emphasis"/>
    <w:basedOn w:val="DefaultParagraphFont"/>
    <w:uiPriority w:val="21"/>
    <w:semiHidden/>
    <w:qFormat/>
    <w:rsid w:val="005E292E"/>
    <w:rPr>
      <w:i/>
      <w:iCs/>
      <w:color w:val="EE0C3D" w:themeColor="accent1"/>
    </w:rPr>
  </w:style>
  <w:style w:type="paragraph" w:styleId="IntenseQuote">
    <w:name w:val="Intense Quote"/>
    <w:basedOn w:val="Normal"/>
    <w:next w:val="Normal"/>
    <w:link w:val="IntenseQuoteChar"/>
    <w:uiPriority w:val="30"/>
    <w:semiHidden/>
    <w:qFormat/>
    <w:rsid w:val="005E292E"/>
    <w:pPr>
      <w:pBdr>
        <w:top w:val="single" w:sz="4" w:space="10" w:color="EE0C3D" w:themeColor="accent1"/>
        <w:bottom w:val="single" w:sz="4" w:space="10" w:color="EE0C3D" w:themeColor="accent1"/>
      </w:pBdr>
      <w:spacing w:before="360" w:after="360"/>
      <w:ind w:left="864" w:right="864"/>
      <w:jc w:val="center"/>
    </w:pPr>
    <w:rPr>
      <w:i/>
      <w:iCs/>
      <w:color w:val="EE0C3D" w:themeColor="accent1"/>
    </w:rPr>
  </w:style>
  <w:style w:type="character" w:customStyle="1" w:styleId="IntenseQuoteChar">
    <w:name w:val="Intense Quote Char"/>
    <w:basedOn w:val="DefaultParagraphFont"/>
    <w:link w:val="IntenseQuote"/>
    <w:uiPriority w:val="30"/>
    <w:semiHidden/>
    <w:rsid w:val="005E292E"/>
    <w:rPr>
      <w:i/>
      <w:iCs/>
      <w:color w:val="EE0C3D" w:themeColor="accent1"/>
      <w:lang w:val="en-US"/>
    </w:rPr>
  </w:style>
  <w:style w:type="character" w:styleId="IntenseReference">
    <w:name w:val="Intense Reference"/>
    <w:basedOn w:val="DefaultParagraphFont"/>
    <w:uiPriority w:val="32"/>
    <w:semiHidden/>
    <w:qFormat/>
    <w:rsid w:val="005E292E"/>
    <w:rPr>
      <w:b/>
      <w:bCs/>
      <w:smallCaps/>
      <w:color w:val="EE0C3D" w:themeColor="accent1"/>
      <w:spacing w:val="5"/>
    </w:rPr>
  </w:style>
  <w:style w:type="paragraph" w:styleId="ListParagraph">
    <w:name w:val="List Paragraph"/>
    <w:aliases w:val="Bullets,Head1.1,Header 2,List Paragraph nowy,List Paragraph1,List Paragraph2,Liste couleur - Accent 11,Liste couleur - Accent 111,Numbered List Paragraph,Paragraph,Paragraphe de liste1,Paragraphe de liste3,References,U 5,titre_kely"/>
    <w:basedOn w:val="Normal"/>
    <w:link w:val="ListParagraphChar"/>
    <w:uiPriority w:val="34"/>
    <w:qFormat/>
    <w:rsid w:val="005E292E"/>
    <w:pPr>
      <w:ind w:left="720"/>
      <w:contextualSpacing/>
    </w:pPr>
  </w:style>
  <w:style w:type="paragraph" w:styleId="NoSpacing">
    <w:name w:val="No Spacing"/>
    <w:uiPriority w:val="1"/>
    <w:qFormat/>
    <w:rsid w:val="005E292E"/>
    <w:pPr>
      <w:spacing w:after="0" w:line="240" w:lineRule="auto"/>
    </w:pPr>
  </w:style>
  <w:style w:type="paragraph" w:styleId="Quote">
    <w:name w:val="Quote"/>
    <w:basedOn w:val="BaseText"/>
    <w:link w:val="QuoteChar"/>
    <w:uiPriority w:val="39"/>
    <w:qFormat/>
    <w:rsid w:val="005E292E"/>
    <w:pPr>
      <w:spacing w:before="240" w:after="240"/>
      <w:ind w:left="567"/>
    </w:pPr>
    <w:rPr>
      <w:iCs/>
      <w:color w:val="A6A6A6" w:themeColor="background1" w:themeShade="A6"/>
    </w:rPr>
  </w:style>
  <w:style w:type="character" w:customStyle="1" w:styleId="QuoteChar">
    <w:name w:val="Quote Char"/>
    <w:basedOn w:val="DefaultParagraphFont"/>
    <w:link w:val="Quote"/>
    <w:uiPriority w:val="39"/>
    <w:rsid w:val="005E292E"/>
    <w:rPr>
      <w:iCs/>
      <w:color w:val="A6A6A6" w:themeColor="background1" w:themeShade="A6"/>
      <w:sz w:val="24"/>
    </w:rPr>
  </w:style>
  <w:style w:type="character" w:styleId="Strong">
    <w:name w:val="Strong"/>
    <w:basedOn w:val="DefaultParagraphFont"/>
    <w:uiPriority w:val="22"/>
    <w:semiHidden/>
    <w:qFormat/>
    <w:rsid w:val="005E292E"/>
    <w:rPr>
      <w:b/>
      <w:bCs/>
    </w:rPr>
  </w:style>
  <w:style w:type="character" w:styleId="SubtleEmphasis">
    <w:name w:val="Subtle Emphasis"/>
    <w:basedOn w:val="DefaultParagraphFont"/>
    <w:uiPriority w:val="19"/>
    <w:semiHidden/>
    <w:qFormat/>
    <w:rsid w:val="005E292E"/>
    <w:rPr>
      <w:i/>
      <w:iCs/>
      <w:color w:val="404040" w:themeColor="text1" w:themeTint="BF"/>
    </w:rPr>
  </w:style>
  <w:style w:type="character" w:styleId="SubtleReference">
    <w:name w:val="Subtle Reference"/>
    <w:basedOn w:val="DefaultParagraphFont"/>
    <w:uiPriority w:val="31"/>
    <w:semiHidden/>
    <w:qFormat/>
    <w:rsid w:val="005E292E"/>
    <w:rPr>
      <w:smallCaps/>
      <w:color w:val="5A5A5A" w:themeColor="text1" w:themeTint="A5"/>
    </w:rPr>
  </w:style>
  <w:style w:type="numbering" w:customStyle="1" w:styleId="ListBullets">
    <w:name w:val="__List Bullets"/>
    <w:rsid w:val="005E292E"/>
    <w:pPr>
      <w:numPr>
        <w:numId w:val="1"/>
      </w:numPr>
    </w:pPr>
  </w:style>
  <w:style w:type="numbering" w:customStyle="1" w:styleId="ListNumbers">
    <w:name w:val="__List Numbers"/>
    <w:rsid w:val="005E292E"/>
    <w:pPr>
      <w:numPr>
        <w:numId w:val="2"/>
      </w:numPr>
    </w:pPr>
  </w:style>
  <w:style w:type="paragraph" w:styleId="ListNumber">
    <w:name w:val="List Number"/>
    <w:basedOn w:val="BodyText"/>
    <w:uiPriority w:val="1"/>
    <w:rsid w:val="005E292E"/>
    <w:pPr>
      <w:numPr>
        <w:numId w:val="3"/>
      </w:numPr>
    </w:pPr>
  </w:style>
  <w:style w:type="paragraph" w:customStyle="1" w:styleId="BodyTextNoSpace">
    <w:name w:val="Body Text_No Space"/>
    <w:basedOn w:val="BodyText"/>
    <w:qFormat/>
    <w:rsid w:val="005E292E"/>
    <w:pPr>
      <w:spacing w:after="0"/>
    </w:pPr>
  </w:style>
  <w:style w:type="table" w:customStyle="1" w:styleId="GlobalFundSolidHeader">
    <w:name w:val="Global Fund_Solid Header"/>
    <w:basedOn w:val="TableNormal"/>
    <w:uiPriority w:val="99"/>
    <w:rsid w:val="005E292E"/>
    <w:pPr>
      <w:keepNext/>
      <w:spacing w:before="60" w:after="60" w:line="240" w:lineRule="auto"/>
      <w:ind w:left="57" w:right="57"/>
    </w:pPr>
    <w:rPr>
      <w:color w:val="000000" w:themeColor="text1"/>
      <w:szCs w:val="20"/>
    </w:rPr>
    <w:tblPr>
      <w:tblStyleRowBandSize w:val="1"/>
      <w:tblBorders>
        <w:top w:val="single" w:sz="4" w:space="0" w:color="808080" w:themeColor="background1" w:themeShade="80"/>
        <w:bottom w:val="single" w:sz="4" w:space="0" w:color="808080" w:themeColor="background1" w:themeShade="80"/>
        <w:insideH w:val="single" w:sz="4" w:space="0" w:color="808080" w:themeColor="background1" w:themeShade="80"/>
      </w:tblBorders>
      <w:tblCellMar>
        <w:left w:w="0" w:type="dxa"/>
        <w:right w:w="0" w:type="dxa"/>
      </w:tblCellMar>
    </w:tblPr>
    <w:trPr>
      <w:cantSplit/>
    </w:trPr>
    <w:tblStylePr w:type="firstRow">
      <w:pPr>
        <w:wordWrap/>
        <w:spacing w:beforeLines="0" w:before="90" w:beforeAutospacing="0" w:afterLines="0" w:after="90" w:afterAutospacing="0" w:line="240" w:lineRule="auto"/>
        <w:ind w:leftChars="0" w:left="57" w:rightChars="0" w:right="57" w:firstLineChars="0" w:firstLine="0"/>
        <w:contextualSpacing w:val="0"/>
        <w:mirrorIndents w:val="0"/>
      </w:pPr>
      <w:rPr>
        <w:b/>
        <w:color w:val="FFFFFF" w:themeColor="background1"/>
      </w:rPr>
      <w:tblPr/>
      <w:tcPr>
        <w:tcBorders>
          <w:top w:val="nil"/>
          <w:left w:val="nil"/>
          <w:bottom w:val="nil"/>
          <w:right w:val="nil"/>
          <w:insideH w:val="nil"/>
          <w:insideV w:val="nil"/>
          <w:tl2br w:val="nil"/>
          <w:tr2bl w:val="nil"/>
        </w:tcBorders>
        <w:shd w:val="clear" w:color="auto" w:fill="000000" w:themeFill="text1"/>
      </w:tcPr>
    </w:tblStylePr>
    <w:tblStylePr w:type="lastRow">
      <w:rPr>
        <w:color w:val="000000" w:themeColor="text1"/>
      </w:rPr>
      <w:tblPr/>
      <w:tcPr>
        <w:tcBorders>
          <w:top w:val="single" w:sz="4" w:space="0" w:color="939393" w:themeColor="text2"/>
          <w:bottom w:val="single" w:sz="4" w:space="0" w:color="939393" w:themeColor="text2"/>
        </w:tcBorders>
      </w:tcPr>
    </w:tblStylePr>
    <w:tblStylePr w:type="firstCol">
      <w:pPr>
        <w:jc w:val="left"/>
      </w:pPr>
    </w:tblStylePr>
    <w:tblStylePr w:type="band1Horz">
      <w:tblPr/>
      <w:tcPr>
        <w:shd w:val="clear" w:color="auto" w:fill="FFFFFF" w:themeFill="background1"/>
      </w:tcPr>
    </w:tblStylePr>
    <w:tblStylePr w:type="band2Horz">
      <w:rPr>
        <w:color w:val="404040" w:themeColor="text1" w:themeTint="BF"/>
      </w:rPr>
      <w:tblPr/>
      <w:tcPr>
        <w:tcBorders>
          <w:top w:val="nil"/>
          <w:left w:val="nil"/>
          <w:bottom w:val="nil"/>
          <w:right w:val="nil"/>
          <w:insideH w:val="nil"/>
          <w:insideV w:val="nil"/>
          <w:tl2br w:val="nil"/>
          <w:tr2bl w:val="nil"/>
        </w:tcBorders>
      </w:tcPr>
    </w:tblStylePr>
  </w:style>
  <w:style w:type="character" w:customStyle="1" w:styleId="Accent1">
    <w:name w:val="Accent 1"/>
    <w:basedOn w:val="DefaultParagraphFont"/>
    <w:uiPriority w:val="36"/>
    <w:semiHidden/>
    <w:qFormat/>
    <w:rsid w:val="005E292E"/>
    <w:rPr>
      <w:color w:val="EE0C3D" w:themeColor="accent1"/>
    </w:rPr>
  </w:style>
  <w:style w:type="character" w:customStyle="1" w:styleId="Accent2">
    <w:name w:val="Accent 2"/>
    <w:basedOn w:val="DefaultParagraphFont"/>
    <w:uiPriority w:val="36"/>
    <w:semiHidden/>
    <w:qFormat/>
    <w:rsid w:val="005E292E"/>
    <w:rPr>
      <w:color w:val="2E4DF9" w:themeColor="accent2"/>
    </w:rPr>
  </w:style>
  <w:style w:type="character" w:customStyle="1" w:styleId="Accent3">
    <w:name w:val="Accent 3"/>
    <w:basedOn w:val="DefaultParagraphFont"/>
    <w:uiPriority w:val="36"/>
    <w:semiHidden/>
    <w:qFormat/>
    <w:rsid w:val="005E292E"/>
    <w:rPr>
      <w:color w:val="F6DE00" w:themeColor="accent3"/>
    </w:rPr>
  </w:style>
  <w:style w:type="character" w:customStyle="1" w:styleId="Accent4">
    <w:name w:val="Accent 4"/>
    <w:basedOn w:val="DefaultParagraphFont"/>
    <w:uiPriority w:val="36"/>
    <w:semiHidden/>
    <w:qFormat/>
    <w:rsid w:val="005E292E"/>
    <w:rPr>
      <w:color w:val="44CC36" w:themeColor="accent4"/>
    </w:rPr>
  </w:style>
  <w:style w:type="character" w:customStyle="1" w:styleId="Accent5">
    <w:name w:val="Accent 5"/>
    <w:basedOn w:val="DefaultParagraphFont"/>
    <w:uiPriority w:val="36"/>
    <w:semiHidden/>
    <w:qFormat/>
    <w:rsid w:val="005E292E"/>
    <w:rPr>
      <w:color w:val="FC9B00" w:themeColor="accent5"/>
    </w:rPr>
  </w:style>
  <w:style w:type="character" w:customStyle="1" w:styleId="Accent6">
    <w:name w:val="Accent 6"/>
    <w:basedOn w:val="DefaultParagraphFont"/>
    <w:uiPriority w:val="36"/>
    <w:semiHidden/>
    <w:qFormat/>
    <w:rsid w:val="005E292E"/>
    <w:rPr>
      <w:color w:val="8C29D3" w:themeColor="accent6"/>
    </w:rPr>
  </w:style>
  <w:style w:type="character" w:customStyle="1" w:styleId="Heading5Char">
    <w:name w:val="Heading 5 Char"/>
    <w:basedOn w:val="DefaultParagraphFont"/>
    <w:link w:val="Heading5"/>
    <w:uiPriority w:val="9"/>
    <w:rsid w:val="005E292E"/>
    <w:rPr>
      <w:rFonts w:eastAsiaTheme="majorEastAsia" w:cstheme="majorBidi"/>
      <w:i/>
      <w:color w:val="000000" w:themeColor="text1"/>
      <w:sz w:val="24"/>
    </w:rPr>
  </w:style>
  <w:style w:type="paragraph" w:customStyle="1" w:styleId="ListHeading1">
    <w:name w:val="List Heading 1"/>
    <w:basedOn w:val="Heading1"/>
    <w:next w:val="BodyText"/>
    <w:uiPriority w:val="9"/>
    <w:qFormat/>
    <w:rsid w:val="00FF12EA"/>
  </w:style>
  <w:style w:type="paragraph" w:customStyle="1" w:styleId="ListHeading2">
    <w:name w:val="List Heading 2"/>
    <w:basedOn w:val="Heading2"/>
    <w:next w:val="BodyText"/>
    <w:uiPriority w:val="9"/>
    <w:qFormat/>
    <w:rsid w:val="00C10F68"/>
  </w:style>
  <w:style w:type="paragraph" w:customStyle="1" w:styleId="ListHeading3">
    <w:name w:val="List Heading 3"/>
    <w:basedOn w:val="Heading3"/>
    <w:next w:val="BodyText"/>
    <w:uiPriority w:val="9"/>
    <w:qFormat/>
    <w:rsid w:val="005E292E"/>
    <w:pPr>
      <w:numPr>
        <w:ilvl w:val="2"/>
        <w:numId w:val="6"/>
      </w:numPr>
      <w:spacing w:before="0"/>
    </w:pPr>
  </w:style>
  <w:style w:type="paragraph" w:customStyle="1" w:styleId="ListHeading4">
    <w:name w:val="List Heading 4"/>
    <w:basedOn w:val="Heading4"/>
    <w:next w:val="BodyText"/>
    <w:uiPriority w:val="9"/>
    <w:qFormat/>
    <w:rsid w:val="005E292E"/>
    <w:pPr>
      <w:numPr>
        <w:ilvl w:val="3"/>
        <w:numId w:val="6"/>
      </w:numPr>
    </w:pPr>
  </w:style>
  <w:style w:type="paragraph" w:customStyle="1" w:styleId="ListHeading5">
    <w:name w:val="List Heading 5"/>
    <w:basedOn w:val="Heading5"/>
    <w:next w:val="BodyText"/>
    <w:uiPriority w:val="9"/>
    <w:qFormat/>
    <w:rsid w:val="005E292E"/>
    <w:pPr>
      <w:numPr>
        <w:ilvl w:val="4"/>
        <w:numId w:val="6"/>
      </w:numPr>
    </w:pPr>
  </w:style>
  <w:style w:type="numbering" w:customStyle="1" w:styleId="ListHeading">
    <w:name w:val="List Heading"/>
    <w:uiPriority w:val="99"/>
    <w:rsid w:val="005E292E"/>
    <w:pPr>
      <w:numPr>
        <w:numId w:val="5"/>
      </w:numPr>
    </w:pPr>
  </w:style>
  <w:style w:type="paragraph" w:styleId="Header">
    <w:name w:val="header"/>
    <w:basedOn w:val="Normal"/>
    <w:link w:val="HeaderChar"/>
    <w:uiPriority w:val="99"/>
    <w:unhideWhenUsed/>
    <w:rsid w:val="005E292E"/>
    <w:pPr>
      <w:tabs>
        <w:tab w:val="center" w:pos="4513"/>
        <w:tab w:val="right" w:pos="9026"/>
      </w:tabs>
      <w:spacing w:after="0" w:line="240" w:lineRule="auto"/>
    </w:pPr>
    <w:rPr>
      <w:sz w:val="14"/>
    </w:rPr>
  </w:style>
  <w:style w:type="character" w:customStyle="1" w:styleId="HeaderChar">
    <w:name w:val="Header Char"/>
    <w:basedOn w:val="DefaultParagraphFont"/>
    <w:link w:val="Header"/>
    <w:uiPriority w:val="99"/>
    <w:rsid w:val="005E292E"/>
    <w:rPr>
      <w:sz w:val="14"/>
      <w:lang w:val="en-US"/>
    </w:rPr>
  </w:style>
  <w:style w:type="paragraph" w:styleId="Footer">
    <w:name w:val="footer"/>
    <w:basedOn w:val="Normal"/>
    <w:link w:val="FooterChar"/>
    <w:uiPriority w:val="99"/>
    <w:unhideWhenUsed/>
    <w:rsid w:val="005E292E"/>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5E292E"/>
    <w:rPr>
      <w:sz w:val="14"/>
      <w:lang w:val="en-US"/>
    </w:rPr>
  </w:style>
  <w:style w:type="table" w:styleId="TableGrid">
    <w:name w:val="Table Grid"/>
    <w:basedOn w:val="TableNormal"/>
    <w:uiPriority w:val="39"/>
    <w:rsid w:val="005E292E"/>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E292E"/>
    <w:pPr>
      <w:pageBreakBefore w:val="0"/>
      <w:spacing w:before="0" w:after="2160"/>
      <w:contextualSpacing/>
      <w:outlineLvl w:val="9"/>
    </w:pPr>
    <w:rPr>
      <w:lang w:val="en-US"/>
    </w:rPr>
  </w:style>
  <w:style w:type="paragraph" w:styleId="TOC1">
    <w:name w:val="toc 1"/>
    <w:basedOn w:val="Normal"/>
    <w:next w:val="Normal"/>
    <w:autoRedefine/>
    <w:uiPriority w:val="39"/>
    <w:unhideWhenUsed/>
    <w:rsid w:val="005E292E"/>
    <w:pPr>
      <w:pBdr>
        <w:top w:val="single" w:sz="4" w:space="1" w:color="auto"/>
      </w:pBdr>
      <w:tabs>
        <w:tab w:val="left" w:pos="454"/>
        <w:tab w:val="right" w:pos="10194"/>
      </w:tabs>
      <w:spacing w:after="0" w:line="240" w:lineRule="auto"/>
    </w:pPr>
    <w:rPr>
      <w:rFonts w:asciiTheme="majorHAnsi" w:hAnsiTheme="majorHAnsi"/>
      <w:color w:val="000000" w:themeColor="text1"/>
      <w:sz w:val="28"/>
    </w:rPr>
  </w:style>
  <w:style w:type="paragraph" w:styleId="TOC2">
    <w:name w:val="toc 2"/>
    <w:basedOn w:val="Normal"/>
    <w:next w:val="Normal"/>
    <w:autoRedefine/>
    <w:uiPriority w:val="39"/>
    <w:unhideWhenUsed/>
    <w:rsid w:val="005E292E"/>
    <w:pPr>
      <w:tabs>
        <w:tab w:val="left" w:pos="680"/>
        <w:tab w:val="right" w:pos="10195"/>
      </w:tabs>
      <w:spacing w:after="240" w:line="240" w:lineRule="auto"/>
      <w:ind w:left="680" w:hanging="680"/>
      <w:contextualSpacing/>
    </w:pPr>
    <w:rPr>
      <w:color w:val="000000" w:themeColor="text1"/>
      <w:sz w:val="24"/>
    </w:rPr>
  </w:style>
  <w:style w:type="paragraph" w:styleId="TOC3">
    <w:name w:val="toc 3"/>
    <w:basedOn w:val="Normal"/>
    <w:next w:val="Normal"/>
    <w:autoRedefine/>
    <w:uiPriority w:val="39"/>
    <w:unhideWhenUsed/>
    <w:rsid w:val="005E292E"/>
    <w:pPr>
      <w:tabs>
        <w:tab w:val="left" w:pos="907"/>
        <w:tab w:val="right" w:pos="10194"/>
      </w:tabs>
      <w:spacing w:after="100"/>
    </w:pPr>
    <w:rPr>
      <w:color w:val="000000" w:themeColor="text1"/>
      <w:sz w:val="24"/>
    </w:rPr>
  </w:style>
  <w:style w:type="character" w:styleId="Hyperlink">
    <w:name w:val="Hyperlink"/>
    <w:basedOn w:val="DefaultParagraphFont"/>
    <w:uiPriority w:val="99"/>
    <w:unhideWhenUsed/>
    <w:rsid w:val="005E292E"/>
    <w:rPr>
      <w:color w:val="2E4DF9" w:themeColor="hyperlink"/>
      <w:u w:val="single"/>
    </w:rPr>
  </w:style>
  <w:style w:type="paragraph" w:customStyle="1" w:styleId="Heading1NoContents">
    <w:name w:val="Heading 1 No Contents"/>
    <w:basedOn w:val="Heading1"/>
    <w:next w:val="BodyText"/>
    <w:uiPriority w:val="10"/>
    <w:qFormat/>
    <w:rsid w:val="005E292E"/>
    <w:pPr>
      <w:spacing w:before="0"/>
      <w:outlineLvl w:val="9"/>
    </w:pPr>
  </w:style>
  <w:style w:type="table" w:customStyle="1" w:styleId="GlobalFundNoSpace">
    <w:name w:val="Global Fund_No Space"/>
    <w:basedOn w:val="TableNormal"/>
    <w:uiPriority w:val="99"/>
    <w:rsid w:val="005E292E"/>
    <w:pPr>
      <w:keepNext/>
      <w:spacing w:after="0" w:line="240" w:lineRule="auto"/>
    </w:pPr>
    <w:rPr>
      <w:color w:val="000000" w:themeColor="text1"/>
    </w:rPr>
    <w:tblPr>
      <w:tblStyleRowBandSize w:val="1"/>
      <w:tblCellMar>
        <w:left w:w="0" w:type="dxa"/>
      </w:tblCellMar>
    </w:tblPr>
    <w:tcPr>
      <w:vAlign w:val="center"/>
    </w:tcPr>
    <w:tblStylePr w:type="firstRow">
      <w:pPr>
        <w:jc w:val="left"/>
      </w:pPr>
      <w:rPr>
        <w:rFonts w:asciiTheme="majorHAnsi" w:hAnsiTheme="majorHAnsi"/>
        <w:b w:val="0"/>
        <w:i w:val="0"/>
        <w:caps w:val="0"/>
        <w:smallCaps w:val="0"/>
        <w:color w:val="auto"/>
        <w:sz w:val="22"/>
      </w:rPr>
      <w:tblPr/>
      <w:tcPr>
        <w:tcBorders>
          <w:bottom w:val="single" w:sz="6" w:space="0" w:color="404040" w:themeColor="text1" w:themeTint="BF"/>
        </w:tcBorders>
      </w:tcPr>
    </w:tblStylePr>
    <w:tblStylePr w:type="lastRow">
      <w:pPr>
        <w:jc w:val="left"/>
      </w:pPr>
      <w:rPr>
        <w:rFonts w:ascii="Arial" w:hAnsi="Arial"/>
        <w:color w:val="000000" w:themeColor="text1"/>
      </w:rPr>
      <w:tblPr/>
      <w:tcPr>
        <w:tcBorders>
          <w:top w:val="single" w:sz="6" w:space="0" w:color="262626" w:themeColor="text1" w:themeTint="D9"/>
          <w:left w:val="nil"/>
          <w:bottom w:val="single" w:sz="6" w:space="0" w:color="262626" w:themeColor="text1" w:themeTint="D9"/>
          <w:right w:val="nil"/>
          <w:insideH w:val="nil"/>
          <w:insideV w:val="nil"/>
          <w:tl2br w:val="nil"/>
          <w:tr2bl w:val="nil"/>
        </w:tcBorders>
      </w:tcPr>
    </w:tblStylePr>
    <w:tblStylePr w:type="band1Horz">
      <w:pPr>
        <w:wordWrap/>
        <w:jc w:val="left"/>
      </w:pPr>
      <w:rPr>
        <w:color w:val="404040" w:themeColor="text1" w:themeTint="BF"/>
      </w:rPr>
      <w:tblPr/>
      <w:tcPr>
        <w:tcBorders>
          <w:top w:val="nil"/>
          <w:left w:val="nil"/>
          <w:bottom w:val="single" w:sz="2" w:space="0" w:color="BFBFBF" w:themeColor="background1" w:themeShade="BF"/>
          <w:right w:val="nil"/>
          <w:insideH w:val="nil"/>
          <w:insideV w:val="nil"/>
          <w:tl2br w:val="nil"/>
          <w:tr2bl w:val="nil"/>
        </w:tcBorders>
      </w:tcPr>
    </w:tblStylePr>
    <w:tblStylePr w:type="band2Horz">
      <w:pPr>
        <w:jc w:val="left"/>
      </w:pPr>
      <w:rPr>
        <w:color w:val="595959" w:themeColor="text1" w:themeTint="A6"/>
      </w:rPr>
      <w:tblPr/>
      <w:tcPr>
        <w:tcBorders>
          <w:top w:val="nil"/>
          <w:left w:val="nil"/>
          <w:bottom w:val="single" w:sz="2" w:space="0" w:color="BFBFBF" w:themeColor="background1" w:themeShade="BF"/>
          <w:right w:val="nil"/>
          <w:insideH w:val="nil"/>
          <w:insideV w:val="nil"/>
          <w:tl2br w:val="nil"/>
          <w:tr2bl w:val="nil"/>
        </w:tcBorders>
      </w:tcPr>
    </w:tblStylePr>
  </w:style>
  <w:style w:type="table" w:customStyle="1" w:styleId="GlobalFundLined">
    <w:name w:val="Global Fund_Lined"/>
    <w:basedOn w:val="GlobalFundNoSpace"/>
    <w:uiPriority w:val="99"/>
    <w:rsid w:val="005E292E"/>
    <w:rPr>
      <w:color w:val="404040" w:themeColor="text1" w:themeTint="BF"/>
    </w:rPr>
    <w:tblPr>
      <w:tblCellMar>
        <w:top w:w="108" w:type="dxa"/>
        <w:bottom w:w="108" w:type="dxa"/>
      </w:tblCellMar>
    </w:tblPr>
    <w:tblStylePr w:type="firstRow">
      <w:pPr>
        <w:jc w:val="left"/>
      </w:pPr>
      <w:rPr>
        <w:rFonts w:asciiTheme="majorHAnsi" w:hAnsiTheme="majorHAnsi"/>
        <w:b w:val="0"/>
        <w:i w:val="0"/>
        <w:caps w:val="0"/>
        <w:smallCaps w:val="0"/>
        <w:color w:val="auto"/>
        <w:sz w:val="22"/>
      </w:rPr>
      <w:tblPr/>
      <w:tcPr>
        <w:tcBorders>
          <w:bottom w:val="single" w:sz="6" w:space="0" w:color="404040" w:themeColor="text1" w:themeTint="BF"/>
        </w:tcBorders>
      </w:tcPr>
    </w:tblStylePr>
    <w:tblStylePr w:type="lastRow">
      <w:pPr>
        <w:jc w:val="left"/>
      </w:pPr>
      <w:rPr>
        <w:rFonts w:ascii="Arial" w:hAnsi="Arial"/>
        <w:color w:val="000000" w:themeColor="text1"/>
      </w:rPr>
      <w:tblPr/>
      <w:tcPr>
        <w:tcBorders>
          <w:top w:val="single" w:sz="6" w:space="0" w:color="000000" w:themeColor="text1"/>
          <w:left w:val="nil"/>
          <w:bottom w:val="single" w:sz="6" w:space="0" w:color="000000" w:themeColor="text1"/>
          <w:right w:val="nil"/>
          <w:insideH w:val="nil"/>
          <w:insideV w:val="nil"/>
          <w:tl2br w:val="nil"/>
          <w:tr2bl w:val="nil"/>
        </w:tcBorders>
      </w:tcPr>
    </w:tblStylePr>
    <w:tblStylePr w:type="band1Horz">
      <w:pPr>
        <w:wordWrap/>
        <w:jc w:val="left"/>
      </w:pPr>
      <w:rPr>
        <w:color w:val="404040" w:themeColor="text1" w:themeTint="BF"/>
      </w:rPr>
      <w:tblPr/>
      <w:tcPr>
        <w:tcBorders>
          <w:top w:val="nil"/>
          <w:left w:val="nil"/>
          <w:bottom w:val="single" w:sz="2" w:space="0" w:color="BFBFBF" w:themeColor="background1" w:themeShade="BF"/>
          <w:right w:val="nil"/>
          <w:insideH w:val="nil"/>
          <w:insideV w:val="nil"/>
          <w:tl2br w:val="nil"/>
          <w:tr2bl w:val="nil"/>
        </w:tcBorders>
      </w:tcPr>
    </w:tblStylePr>
    <w:tblStylePr w:type="band2Horz">
      <w:pPr>
        <w:jc w:val="left"/>
      </w:pPr>
      <w:rPr>
        <w:color w:val="404040" w:themeColor="text1" w:themeTint="BF"/>
      </w:rPr>
      <w:tblPr/>
      <w:tcPr>
        <w:tcBorders>
          <w:top w:val="nil"/>
          <w:left w:val="nil"/>
          <w:bottom w:val="single" w:sz="2" w:space="0" w:color="BFBFBF" w:themeColor="background1" w:themeShade="BF"/>
          <w:right w:val="nil"/>
          <w:insideH w:val="nil"/>
          <w:insideV w:val="nil"/>
          <w:tl2br w:val="nil"/>
          <w:tr2bl w:val="nil"/>
        </w:tcBorders>
      </w:tcPr>
    </w:tblStylePr>
  </w:style>
  <w:style w:type="paragraph" w:customStyle="1" w:styleId="ImageCaption">
    <w:name w:val="Image Caption"/>
    <w:basedOn w:val="BaseText"/>
    <w:uiPriority w:val="29"/>
    <w:qFormat/>
    <w:rsid w:val="00416A18"/>
    <w:pPr>
      <w:spacing w:before="120"/>
      <w:contextualSpacing/>
    </w:pPr>
    <w:rPr>
      <w:color w:val="000000" w:themeColor="text1"/>
      <w:sz w:val="12"/>
      <w:szCs w:val="12"/>
    </w:rPr>
  </w:style>
  <w:style w:type="character" w:customStyle="1" w:styleId="ImageCaptionHeading">
    <w:name w:val="Image Caption Heading"/>
    <w:basedOn w:val="DefaultParagraphFont"/>
    <w:uiPriority w:val="29"/>
    <w:qFormat/>
    <w:rsid w:val="005E292E"/>
    <w:rPr>
      <w:rFonts w:asciiTheme="majorHAnsi" w:hAnsiTheme="majorHAnsi"/>
      <w:color w:val="000000" w:themeColor="text1"/>
    </w:rPr>
  </w:style>
  <w:style w:type="paragraph" w:customStyle="1" w:styleId="Note">
    <w:name w:val="Note"/>
    <w:basedOn w:val="BodyText"/>
    <w:uiPriority w:val="29"/>
    <w:qFormat/>
    <w:rsid w:val="005E292E"/>
    <w:pPr>
      <w:spacing w:after="0"/>
    </w:pPr>
    <w:rPr>
      <w:sz w:val="16"/>
      <w:szCs w:val="16"/>
    </w:rPr>
  </w:style>
  <w:style w:type="paragraph" w:styleId="FootnoteText">
    <w:name w:val="footnote text"/>
    <w:basedOn w:val="Normal"/>
    <w:link w:val="FootnoteTextChar"/>
    <w:uiPriority w:val="99"/>
    <w:unhideWhenUsed/>
    <w:rsid w:val="005E292E"/>
    <w:pPr>
      <w:spacing w:after="0" w:line="240" w:lineRule="auto"/>
    </w:pPr>
    <w:rPr>
      <w:color w:val="000000" w:themeColor="text1"/>
      <w:sz w:val="16"/>
      <w:szCs w:val="20"/>
    </w:rPr>
  </w:style>
  <w:style w:type="character" w:customStyle="1" w:styleId="FootnoteTextChar">
    <w:name w:val="Footnote Text Char"/>
    <w:basedOn w:val="DefaultParagraphFont"/>
    <w:link w:val="FootnoteText"/>
    <w:uiPriority w:val="99"/>
    <w:rsid w:val="005E292E"/>
    <w:rPr>
      <w:color w:val="000000" w:themeColor="text1"/>
      <w:sz w:val="16"/>
      <w:szCs w:val="20"/>
      <w:lang w:val="en-US"/>
    </w:rPr>
  </w:style>
  <w:style w:type="character" w:styleId="FootnoteReference">
    <w:name w:val="footnote reference"/>
    <w:basedOn w:val="DefaultParagraphFont"/>
    <w:uiPriority w:val="99"/>
    <w:unhideWhenUsed/>
    <w:rsid w:val="005E292E"/>
    <w:rPr>
      <w:vertAlign w:val="superscript"/>
    </w:rPr>
  </w:style>
  <w:style w:type="numbering" w:customStyle="1" w:styleId="AlphaList">
    <w:name w:val="Alpha List"/>
    <w:uiPriority w:val="99"/>
    <w:rsid w:val="005E292E"/>
    <w:pPr>
      <w:numPr>
        <w:numId w:val="7"/>
      </w:numPr>
    </w:pPr>
  </w:style>
  <w:style w:type="paragraph" w:customStyle="1" w:styleId="ListAlpha">
    <w:name w:val="List Alpha"/>
    <w:basedOn w:val="BodyText"/>
    <w:uiPriority w:val="1"/>
    <w:qFormat/>
    <w:rsid w:val="005E292E"/>
    <w:pPr>
      <w:numPr>
        <w:numId w:val="8"/>
      </w:numPr>
      <w:contextualSpacing/>
    </w:pPr>
  </w:style>
  <w:style w:type="paragraph" w:customStyle="1" w:styleId="PageNo">
    <w:name w:val="Page No"/>
    <w:basedOn w:val="BodyText"/>
    <w:uiPriority w:val="49"/>
    <w:qFormat/>
    <w:rsid w:val="005E292E"/>
    <w:pPr>
      <w:spacing w:after="0" w:line="240" w:lineRule="auto"/>
      <w:jc w:val="right"/>
    </w:pPr>
    <w:rPr>
      <w:rFonts w:asciiTheme="majorHAnsi" w:hAnsiTheme="majorHAnsi"/>
      <w:color w:val="000000" w:themeColor="text1"/>
      <w:sz w:val="18"/>
      <w:szCs w:val="16"/>
    </w:rPr>
  </w:style>
  <w:style w:type="character" w:styleId="PlaceholderText">
    <w:name w:val="Placeholder Text"/>
    <w:basedOn w:val="DefaultParagraphFont"/>
    <w:uiPriority w:val="99"/>
    <w:semiHidden/>
    <w:rsid w:val="005E292E"/>
    <w:rPr>
      <w:color w:val="808080"/>
    </w:rPr>
  </w:style>
  <w:style w:type="paragraph" w:customStyle="1" w:styleId="Table-ChartHeading">
    <w:name w:val="Table - Chart Heading"/>
    <w:basedOn w:val="BaseHeading"/>
    <w:next w:val="Normal"/>
    <w:uiPriority w:val="11"/>
    <w:qFormat/>
    <w:rsid w:val="005E292E"/>
    <w:pPr>
      <w:contextualSpacing/>
    </w:pPr>
    <w:rPr>
      <w:sz w:val="24"/>
    </w:rPr>
  </w:style>
  <w:style w:type="paragraph" w:customStyle="1" w:styleId="Table-ChartSubheading">
    <w:name w:val="Table - Chart Subheading"/>
    <w:basedOn w:val="BaseText"/>
    <w:uiPriority w:val="11"/>
    <w:qFormat/>
    <w:rsid w:val="005E292E"/>
    <w:pPr>
      <w:contextualSpacing/>
    </w:pPr>
  </w:style>
  <w:style w:type="table" w:styleId="PlainTable1">
    <w:name w:val="Plain Table 1"/>
    <w:basedOn w:val="TableNormal"/>
    <w:uiPriority w:val="41"/>
    <w:rsid w:val="00416A1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416A18"/>
    <w:rPr>
      <w:sz w:val="16"/>
      <w:szCs w:val="16"/>
      <w:lang w:val="en-US"/>
    </w:rPr>
  </w:style>
  <w:style w:type="paragraph" w:styleId="CommentText">
    <w:name w:val="annotation text"/>
    <w:basedOn w:val="Normal"/>
    <w:link w:val="CommentTextChar"/>
    <w:uiPriority w:val="99"/>
    <w:unhideWhenUsed/>
    <w:rsid w:val="00416A18"/>
    <w:pPr>
      <w:spacing w:after="240" w:line="240" w:lineRule="auto"/>
    </w:pPr>
    <w:rPr>
      <w:rFonts w:ascii="Arial" w:hAnsi="Arial"/>
      <w:sz w:val="20"/>
      <w:szCs w:val="20"/>
    </w:rPr>
  </w:style>
  <w:style w:type="character" w:customStyle="1" w:styleId="CommentTextChar">
    <w:name w:val="Comment Text Char"/>
    <w:basedOn w:val="DefaultParagraphFont"/>
    <w:link w:val="CommentText"/>
    <w:uiPriority w:val="99"/>
    <w:rsid w:val="00416A18"/>
    <w:rPr>
      <w:rFonts w:ascii="Arial" w:hAnsi="Arial"/>
      <w:sz w:val="20"/>
      <w:szCs w:val="20"/>
      <w:lang w:val="en-US"/>
    </w:rPr>
  </w:style>
  <w:style w:type="character" w:styleId="FollowedHyperlink">
    <w:name w:val="FollowedHyperlink"/>
    <w:basedOn w:val="DefaultParagraphFont"/>
    <w:uiPriority w:val="99"/>
    <w:semiHidden/>
    <w:unhideWhenUsed/>
    <w:rsid w:val="00416A18"/>
    <w:rPr>
      <w:color w:val="2E4DF9" w:themeColor="followedHyperlink"/>
      <w:u w:val="single"/>
    </w:rPr>
  </w:style>
  <w:style w:type="paragraph" w:customStyle="1" w:styleId="SECTIONBackCover">
    <w:name w:val="__SECTION BackCover"/>
    <w:basedOn w:val="Normal"/>
    <w:next w:val="BodyText"/>
    <w:semiHidden/>
    <w:rsid w:val="006536CC"/>
    <w:pPr>
      <w:spacing w:after="0" w:line="160" w:lineRule="exact"/>
    </w:pPr>
    <w:rPr>
      <w:color w:val="0000FF"/>
      <w:sz w:val="18"/>
      <w:lang w:val="en-GB"/>
    </w:rPr>
  </w:style>
  <w:style w:type="paragraph" w:customStyle="1" w:styleId="CoverInformation">
    <w:name w:val="Cover Information"/>
    <w:basedOn w:val="BodyText"/>
    <w:uiPriority w:val="39"/>
    <w:qFormat/>
    <w:rsid w:val="00E9389F"/>
    <w:pPr>
      <w:spacing w:after="0"/>
    </w:pPr>
    <w:rPr>
      <w:sz w:val="16"/>
      <w:szCs w:val="16"/>
    </w:rPr>
  </w:style>
  <w:style w:type="paragraph" w:styleId="CommentSubject">
    <w:name w:val="annotation subject"/>
    <w:basedOn w:val="CommentText"/>
    <w:next w:val="CommentText"/>
    <w:link w:val="CommentSubjectChar"/>
    <w:uiPriority w:val="99"/>
    <w:semiHidden/>
    <w:unhideWhenUsed/>
    <w:rsid w:val="00D31CE1"/>
    <w:pPr>
      <w:spacing w:after="120"/>
    </w:pPr>
    <w:rPr>
      <w:rFonts w:asciiTheme="minorHAnsi" w:hAnsiTheme="minorHAnsi"/>
      <w:b/>
      <w:bCs/>
    </w:rPr>
  </w:style>
  <w:style w:type="character" w:customStyle="1" w:styleId="CommentSubjectChar">
    <w:name w:val="Comment Subject Char"/>
    <w:basedOn w:val="CommentTextChar"/>
    <w:link w:val="CommentSubject"/>
    <w:uiPriority w:val="99"/>
    <w:semiHidden/>
    <w:rsid w:val="00D31CE1"/>
    <w:rPr>
      <w:rFonts w:ascii="Arial" w:hAnsi="Arial"/>
      <w:b/>
      <w:bCs/>
      <w:sz w:val="20"/>
      <w:szCs w:val="20"/>
      <w:lang w:val="en-US"/>
    </w:rPr>
  </w:style>
  <w:style w:type="table" w:customStyle="1" w:styleId="TableGrid3">
    <w:name w:val="Table Grid3"/>
    <w:basedOn w:val="TableNormal"/>
    <w:next w:val="TableGrid"/>
    <w:uiPriority w:val="39"/>
    <w:rsid w:val="00512CF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C4F5C"/>
    <w:pPr>
      <w:spacing w:after="0" w:line="240" w:lineRule="auto"/>
    </w:pPr>
    <w:rPr>
      <w:lang w:val="en-US"/>
    </w:rPr>
  </w:style>
  <w:style w:type="character" w:customStyle="1" w:styleId="ListParagraphChar">
    <w:name w:val="List Paragraph Char"/>
    <w:aliases w:val="Bullets Char,Head1.1 Char,Header 2 Char,List Paragraph nowy Char,List Paragraph1 Char,List Paragraph2 Char,Liste couleur - Accent 11 Char,Liste couleur - Accent 111 Char,Numbered List Paragraph Char,Paragraph Char,References Char"/>
    <w:basedOn w:val="DefaultParagraphFont"/>
    <w:link w:val="ListParagraph"/>
    <w:uiPriority w:val="34"/>
    <w:qFormat/>
    <w:locked/>
    <w:rsid w:val="00303A32"/>
    <w:rPr>
      <w:lang w:val="en-US"/>
    </w:rPr>
  </w:style>
  <w:style w:type="paragraph" w:customStyle="1" w:styleId="NormalNoSpace">
    <w:name w:val="NormalNoSpace"/>
    <w:basedOn w:val="Normal"/>
    <w:next w:val="Normal"/>
    <w:uiPriority w:val="5"/>
    <w:qFormat/>
    <w:rsid w:val="00690B1F"/>
    <w:pPr>
      <w:spacing w:after="0"/>
    </w:pPr>
    <w:rPr>
      <w:rFonts w:ascii="Arial" w:hAnsi="Arial"/>
    </w:rPr>
  </w:style>
  <w:style w:type="paragraph" w:styleId="ListBullet5">
    <w:name w:val="List Bullet 5"/>
    <w:basedOn w:val="Normal"/>
    <w:uiPriority w:val="99"/>
    <w:semiHidden/>
    <w:unhideWhenUsed/>
    <w:rsid w:val="00690B1F"/>
    <w:pPr>
      <w:numPr>
        <w:numId w:val="9"/>
      </w:numPr>
      <w:contextualSpacing/>
    </w:pPr>
    <w:rPr>
      <w:rFonts w:ascii="Arial" w:hAnsi="Arial"/>
    </w:rPr>
  </w:style>
  <w:style w:type="character" w:customStyle="1" w:styleId="UnresolvedMention1">
    <w:name w:val="Unresolved Mention1"/>
    <w:basedOn w:val="DefaultParagraphFont"/>
    <w:uiPriority w:val="99"/>
    <w:unhideWhenUsed/>
    <w:rsid w:val="00693655"/>
    <w:rPr>
      <w:color w:val="605E5C"/>
      <w:shd w:val="clear" w:color="auto" w:fill="E1DFDD"/>
    </w:rPr>
  </w:style>
  <w:style w:type="table" w:styleId="PlainTable3">
    <w:name w:val="Plain Table 3"/>
    <w:basedOn w:val="TableNormal"/>
    <w:uiPriority w:val="43"/>
    <w:rsid w:val="00DE2F0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normaltextrun">
    <w:name w:val="normaltextrun"/>
    <w:basedOn w:val="DefaultParagraphFont"/>
    <w:rsid w:val="00335672"/>
  </w:style>
  <w:style w:type="paragraph" w:styleId="NormalWeb">
    <w:name w:val="Normal (Web)"/>
    <w:basedOn w:val="Normal"/>
    <w:uiPriority w:val="99"/>
    <w:unhideWhenUsed/>
    <w:rsid w:val="008C5C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tion1">
    <w:name w:val="Mention1"/>
    <w:basedOn w:val="DefaultParagraphFont"/>
    <w:uiPriority w:val="99"/>
    <w:unhideWhenUsed/>
    <w:rsid w:val="00163644"/>
    <w:rPr>
      <w:color w:val="2B579A"/>
      <w:shd w:val="clear" w:color="auto" w:fill="E1DFDD"/>
    </w:rPr>
  </w:style>
  <w:style w:type="paragraph" w:customStyle="1" w:styleId="Default">
    <w:name w:val="Default"/>
    <w:rsid w:val="00666732"/>
    <w:pPr>
      <w:autoSpaceDE w:val="0"/>
      <w:autoSpaceDN w:val="0"/>
      <w:adjustRightInd w:val="0"/>
      <w:spacing w:after="0" w:line="240" w:lineRule="auto"/>
    </w:pPr>
    <w:rPr>
      <w:rFonts w:ascii="Arial" w:hAnsi="Arial" w:cs="Arial"/>
      <w:color w:val="000000"/>
      <w:sz w:val="24"/>
      <w:szCs w:val="24"/>
      <w:lang w:val="fr-CD"/>
      <w14:ligatures w14:val="standardContextual"/>
    </w:rPr>
  </w:style>
  <w:style w:type="character" w:customStyle="1" w:styleId="cf01">
    <w:name w:val="cf01"/>
    <w:basedOn w:val="DefaultParagraphFont"/>
    <w:rsid w:val="00B06859"/>
    <w:rPr>
      <w:rFonts w:ascii="Segoe UI" w:hAnsi="Segoe UI" w:cs="Segoe UI" w:hint="default"/>
      <w:b/>
      <w:bCs/>
      <w:sz w:val="18"/>
      <w:szCs w:val="18"/>
    </w:rPr>
  </w:style>
  <w:style w:type="character" w:customStyle="1" w:styleId="cf11">
    <w:name w:val="cf11"/>
    <w:basedOn w:val="DefaultParagraphFont"/>
    <w:rsid w:val="00B06859"/>
    <w:rPr>
      <w:rFonts w:ascii="Segoe UI" w:hAnsi="Segoe UI" w:cs="Segoe UI" w:hint="default"/>
      <w:sz w:val="18"/>
      <w:szCs w:val="18"/>
    </w:rPr>
  </w:style>
  <w:style w:type="paragraph" w:customStyle="1" w:styleId="TableParagraph">
    <w:name w:val="Table Paragraph"/>
    <w:basedOn w:val="Normal"/>
    <w:uiPriority w:val="1"/>
    <w:qFormat/>
    <w:rsid w:val="00111E51"/>
    <w:pPr>
      <w:widowControl w:val="0"/>
      <w:autoSpaceDE w:val="0"/>
      <w:autoSpaceDN w:val="0"/>
      <w:spacing w:after="0" w:line="240" w:lineRule="auto"/>
      <w:ind w:left="141"/>
    </w:pPr>
    <w:rPr>
      <w:rFonts w:ascii="Arial" w:eastAsia="Arial" w:hAnsi="Arial" w:cs="Arial"/>
    </w:rPr>
  </w:style>
  <w:style w:type="table" w:customStyle="1" w:styleId="Tableausimple11">
    <w:name w:val="Tableau simple 11"/>
    <w:basedOn w:val="TableNormal"/>
    <w:next w:val="PlainTable1"/>
    <w:uiPriority w:val="41"/>
    <w:rsid w:val="00CF668E"/>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665359">
      <w:bodyDiv w:val="1"/>
      <w:marLeft w:val="0"/>
      <w:marRight w:val="0"/>
      <w:marTop w:val="0"/>
      <w:marBottom w:val="0"/>
      <w:divBdr>
        <w:top w:val="none" w:sz="0" w:space="0" w:color="auto"/>
        <w:left w:val="none" w:sz="0" w:space="0" w:color="auto"/>
        <w:bottom w:val="none" w:sz="0" w:space="0" w:color="auto"/>
        <w:right w:val="none" w:sz="0" w:space="0" w:color="auto"/>
      </w:divBdr>
    </w:div>
    <w:div w:id="1504395523">
      <w:bodyDiv w:val="1"/>
      <w:marLeft w:val="0"/>
      <w:marRight w:val="0"/>
      <w:marTop w:val="0"/>
      <w:marBottom w:val="0"/>
      <w:divBdr>
        <w:top w:val="none" w:sz="0" w:space="0" w:color="auto"/>
        <w:left w:val="none" w:sz="0" w:space="0" w:color="auto"/>
        <w:bottom w:val="none" w:sz="0" w:space="0" w:color="auto"/>
        <w:right w:val="none" w:sz="0" w:space="0" w:color="auto"/>
      </w:divBdr>
    </w:div>
    <w:div w:id="1648507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2.xml"/><Relationship Id="rId26" Type="http://schemas.openxmlformats.org/officeDocument/2006/relationships/hyperlink" Target="https://www.theglobalfund.org/media/7356/fundingrequest_programcontinuation_instructions_en.pdf" TargetMode="External"/><Relationship Id="rId3" Type="http://schemas.openxmlformats.org/officeDocument/2006/relationships/customXml" Target="../customXml/item3.xml"/><Relationship Id="rId21" Type="http://schemas.openxmlformats.org/officeDocument/2006/relationships/hyperlink" Target="https://www.theglobalfund.org/media/12011/tb_2022-04-quarterly-tuberculosis_update_en.pdf" TargetMode="Externa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1.xml"/><Relationship Id="rId25" Type="http://schemas.openxmlformats.org/officeDocument/2006/relationships/hyperlink" Target="https://projects.worldbank.org/en/projects-operations/project-detail/P173825"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www.theglobalfund.org/media/12011/tb_2022-04-quarterly-tuberculosis_update_en.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hyperlink" Target="https://projects.worldbank.org/en/projects-operations/project-detail/P147555" TargetMode="External"/><Relationship Id="rId5" Type="http://schemas.openxmlformats.org/officeDocument/2006/relationships/customXml" Target="../customXml/item5.xml"/><Relationship Id="rId15" Type="http://schemas.openxmlformats.org/officeDocument/2006/relationships/hyperlink" Target="https://www.theglobalfund.org/media/7356/fundingrequest_programcontinuation_instructions_en.pdf" TargetMode="External"/><Relationship Id="rId23" Type="http://schemas.openxmlformats.org/officeDocument/2006/relationships/footer" Target="footer3.xml"/><Relationship Id="rId28" Type="http://schemas.openxmlformats.org/officeDocument/2006/relationships/glossaryDocument" Target="glossary/document.xml"/><Relationship Id="rId10" Type="http://schemas.openxmlformats.org/officeDocument/2006/relationships/styles" Target="styles.xml"/><Relationship Id="rId19" Type="http://schemas.openxmlformats.org/officeDocument/2006/relationships/hyperlink" Target="https://www.unhcr.org/democratic-republic-of-the-congo.html" TargetMode="Externa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yperlink" Target="https://www.theglobalfund.org/media/12850/tb_2023-01-quarterly-tuberculosis_update_en.pdf"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s://www.theglobalfund.org/media/7356/fundingrequest_programcontinuation_instructions_en.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E57B7B7DBC4581946B5F246A0B683B"/>
        <w:category>
          <w:name w:val="Général"/>
          <w:gallery w:val="placeholder"/>
        </w:category>
        <w:types>
          <w:type w:val="bbPlcHdr"/>
        </w:types>
        <w:behaviors>
          <w:behavior w:val="content"/>
        </w:behaviors>
        <w:guid w:val="{5B09E2BD-03D9-4F13-8F6B-AC125622F14D}"/>
      </w:docPartPr>
      <w:docPartBody>
        <w:p w:rsidR="002140F5" w:rsidRDefault="002140F5"/>
      </w:docPartBody>
    </w:docPart>
    <w:docPart>
      <w:docPartPr>
        <w:name w:val="D2B5ED3DFEF842A39D8B025592317D80"/>
        <w:category>
          <w:name w:val="Général"/>
          <w:gallery w:val="placeholder"/>
        </w:category>
        <w:types>
          <w:type w:val="bbPlcHdr"/>
        </w:types>
        <w:behaviors>
          <w:behavior w:val="content"/>
        </w:behaviors>
        <w:guid w:val="{38C4BE32-902B-43C5-9BE1-32215C8B6CBF}"/>
      </w:docPartPr>
      <w:docPartBody>
        <w:p w:rsidR="00662B98" w:rsidRDefault="00662B98"/>
      </w:docPartBody>
    </w:docPart>
    <w:docPart>
      <w:docPartPr>
        <w:name w:val="0FA22EE2306B4BCC83D3544C6C922DA2"/>
        <w:category>
          <w:name w:val="Général"/>
          <w:gallery w:val="placeholder"/>
        </w:category>
        <w:types>
          <w:type w:val="bbPlcHdr"/>
        </w:types>
        <w:behaviors>
          <w:behavior w:val="content"/>
        </w:behaviors>
        <w:guid w:val="{CCFE4822-C18B-4E10-B444-05C547009C77}"/>
      </w:docPartPr>
      <w:docPartBody>
        <w:p w:rsidR="00662B98" w:rsidRDefault="00662B98"/>
      </w:docPartBody>
    </w:docPart>
    <w:docPart>
      <w:docPartPr>
        <w:name w:val="A5D04ABEFE354973A889A306ACBF0E2E"/>
        <w:category>
          <w:name w:val="Général"/>
          <w:gallery w:val="placeholder"/>
        </w:category>
        <w:types>
          <w:type w:val="bbPlcHdr"/>
        </w:types>
        <w:behaviors>
          <w:behavior w:val="content"/>
        </w:behaviors>
        <w:guid w:val="{7E83869A-C45D-4B3A-B0D4-B27B9AFFFAB5}"/>
      </w:docPartPr>
      <w:docPartBody>
        <w:p w:rsidR="00662B98" w:rsidRDefault="00662B98"/>
      </w:docPartBody>
    </w:docPart>
    <w:docPart>
      <w:docPartPr>
        <w:name w:val="69FD0318272243D39FB9EE1E67B992F8"/>
        <w:category>
          <w:name w:val="Général"/>
          <w:gallery w:val="placeholder"/>
        </w:category>
        <w:types>
          <w:type w:val="bbPlcHdr"/>
        </w:types>
        <w:behaviors>
          <w:behavior w:val="content"/>
        </w:behaviors>
        <w:guid w:val="{F6DB03E2-BC47-4B65-9A28-A1DE818044EC}"/>
      </w:docPartPr>
      <w:docPartBody>
        <w:p w:rsidR="00662B98" w:rsidRDefault="00662B98"/>
      </w:docPartBody>
    </w:docPart>
    <w:docPart>
      <w:docPartPr>
        <w:name w:val="1D69D7E41E99433AA86A9CB300B2EE67"/>
        <w:category>
          <w:name w:val="Général"/>
          <w:gallery w:val="placeholder"/>
        </w:category>
        <w:types>
          <w:type w:val="bbPlcHdr"/>
        </w:types>
        <w:behaviors>
          <w:behavior w:val="content"/>
        </w:behaviors>
        <w:guid w:val="{2FF79B53-5360-4824-A720-AEC60F668FFF}"/>
      </w:docPartPr>
      <w:docPartBody>
        <w:p w:rsidR="00662B98" w:rsidRDefault="00662B98"/>
      </w:docPartBody>
    </w:docPart>
    <w:docPart>
      <w:docPartPr>
        <w:name w:val="917BE06D2CF4449FAFD2641A67CE4246"/>
        <w:category>
          <w:name w:val="Général"/>
          <w:gallery w:val="placeholder"/>
        </w:category>
        <w:types>
          <w:type w:val="bbPlcHdr"/>
        </w:types>
        <w:behaviors>
          <w:behavior w:val="content"/>
        </w:behaviors>
        <w:guid w:val="{637F5ACC-62E8-4604-BEF2-8577B9BEDDD9}"/>
      </w:docPartPr>
      <w:docPartBody>
        <w:p w:rsidR="00662B98" w:rsidRDefault="00662B98"/>
      </w:docPartBody>
    </w:docPart>
    <w:docPart>
      <w:docPartPr>
        <w:name w:val="A85DF58059A24E899CA1481415AF4694"/>
        <w:category>
          <w:name w:val="Général"/>
          <w:gallery w:val="placeholder"/>
        </w:category>
        <w:types>
          <w:type w:val="bbPlcHdr"/>
        </w:types>
        <w:behaviors>
          <w:behavior w:val="content"/>
        </w:behaviors>
        <w:guid w:val="{689C5BD0-6478-4CFA-B4CE-135343F81CCB}"/>
      </w:docPartPr>
      <w:docPartBody>
        <w:p w:rsidR="00662B98" w:rsidRDefault="00662B98"/>
      </w:docPartBody>
    </w:docPart>
    <w:docPart>
      <w:docPartPr>
        <w:name w:val="03C1C3BC80064A2F84D2F593C8A44F7A"/>
        <w:category>
          <w:name w:val="Général"/>
          <w:gallery w:val="placeholder"/>
        </w:category>
        <w:types>
          <w:type w:val="bbPlcHdr"/>
        </w:types>
        <w:behaviors>
          <w:behavior w:val="content"/>
        </w:behaviors>
        <w:guid w:val="{1FECBE48-510C-4A49-A559-1509096C6E08}"/>
      </w:docPartPr>
      <w:docPartBody>
        <w:p w:rsidR="00662B98" w:rsidRDefault="00662B98"/>
      </w:docPartBody>
    </w:docPart>
    <w:docPart>
      <w:docPartPr>
        <w:name w:val="7E17040673A9488180B46881DA92A066"/>
        <w:category>
          <w:name w:val="Général"/>
          <w:gallery w:val="placeholder"/>
        </w:category>
        <w:types>
          <w:type w:val="bbPlcHdr"/>
        </w:types>
        <w:behaviors>
          <w:behavior w:val="content"/>
        </w:behaviors>
        <w:guid w:val="{FA4BCFC7-FB9A-4F5B-9B41-2476B712F59E}"/>
      </w:docPartPr>
      <w:docPartBody>
        <w:p w:rsidR="005A5316" w:rsidRDefault="005A5316"/>
      </w:docPartBody>
    </w:docPart>
    <w:docPart>
      <w:docPartPr>
        <w:name w:val="3FE38C5B70D94888BE3CB2F57BD41493"/>
        <w:category>
          <w:name w:val="Général"/>
          <w:gallery w:val="placeholder"/>
        </w:category>
        <w:types>
          <w:type w:val="bbPlcHdr"/>
        </w:types>
        <w:behaviors>
          <w:behavior w:val="content"/>
        </w:behaviors>
        <w:guid w:val="{154ABF1B-C7D9-403E-822E-564F34F7982D}"/>
      </w:docPartPr>
      <w:docPartBody>
        <w:p w:rsidR="005A5316" w:rsidRDefault="005A5316"/>
      </w:docPartBody>
    </w:docPart>
    <w:docPart>
      <w:docPartPr>
        <w:name w:val="93B30A128BEC419E829BCB47DEC80206"/>
        <w:category>
          <w:name w:val="Général"/>
          <w:gallery w:val="placeholder"/>
        </w:category>
        <w:types>
          <w:type w:val="bbPlcHdr"/>
        </w:types>
        <w:behaviors>
          <w:behavior w:val="content"/>
        </w:behaviors>
        <w:guid w:val="{15443D70-045E-4767-97F2-BBD7E1AD7641}"/>
      </w:docPartPr>
      <w:docPartBody>
        <w:p w:rsidR="005A5316" w:rsidRDefault="005A5316"/>
      </w:docPartBody>
    </w:docPart>
    <w:docPart>
      <w:docPartPr>
        <w:name w:val="2FD362161E9F41979537B2A550C15A79"/>
        <w:category>
          <w:name w:val="Général"/>
          <w:gallery w:val="placeholder"/>
        </w:category>
        <w:types>
          <w:type w:val="bbPlcHdr"/>
        </w:types>
        <w:behaviors>
          <w:behavior w:val="content"/>
        </w:behaviors>
        <w:guid w:val="{6463D217-8DBA-453B-9E1B-DA3B199AB76B}"/>
      </w:docPartPr>
      <w:docPartBody>
        <w:p w:rsidR="005A5316" w:rsidRDefault="005A5316"/>
      </w:docPartBody>
    </w:docPart>
    <w:docPart>
      <w:docPartPr>
        <w:name w:val="B87C3F34241B4F77A1FF6D1EAE3FC957"/>
        <w:category>
          <w:name w:val="Général"/>
          <w:gallery w:val="placeholder"/>
        </w:category>
        <w:types>
          <w:type w:val="bbPlcHdr"/>
        </w:types>
        <w:behaviors>
          <w:behavior w:val="content"/>
        </w:behaviors>
        <w:guid w:val="{EAB0D5D3-CC4A-4BE8-9CD5-31B545FBA7B4}"/>
      </w:docPartPr>
      <w:docPartBody>
        <w:p w:rsidR="005A5316" w:rsidRDefault="005A5316"/>
      </w:docPartBody>
    </w:docPart>
    <w:docPart>
      <w:docPartPr>
        <w:name w:val="5FA98E4628C14DE19CE8C5573EBE2F82"/>
        <w:category>
          <w:name w:val="Général"/>
          <w:gallery w:val="placeholder"/>
        </w:category>
        <w:types>
          <w:type w:val="bbPlcHdr"/>
        </w:types>
        <w:behaviors>
          <w:behavior w:val="content"/>
        </w:behaviors>
        <w:guid w:val="{602A323B-BC7C-4887-9553-071088C67F71}"/>
      </w:docPartPr>
      <w:docPartBody>
        <w:p w:rsidR="005A5316" w:rsidRDefault="005A5316"/>
      </w:docPartBody>
    </w:docPart>
    <w:docPart>
      <w:docPartPr>
        <w:name w:val="74D738CE8AA941A48788450A4BEFD213"/>
        <w:category>
          <w:name w:val="Général"/>
          <w:gallery w:val="placeholder"/>
        </w:category>
        <w:types>
          <w:type w:val="bbPlcHdr"/>
        </w:types>
        <w:behaviors>
          <w:behavior w:val="content"/>
        </w:behaviors>
        <w:guid w:val="{06CEA3D1-DD16-4B1F-B75F-59C46B620933}"/>
      </w:docPartPr>
      <w:docPartBody>
        <w:p w:rsidR="005A5316" w:rsidRDefault="005A5316"/>
      </w:docPartBody>
    </w:docPart>
    <w:docPart>
      <w:docPartPr>
        <w:name w:val="198A8B8B99BE420D93AA801A89173661"/>
        <w:category>
          <w:name w:val="Général"/>
          <w:gallery w:val="placeholder"/>
        </w:category>
        <w:types>
          <w:type w:val="bbPlcHdr"/>
        </w:types>
        <w:behaviors>
          <w:behavior w:val="content"/>
        </w:behaviors>
        <w:guid w:val="{01C07A95-22CE-4A83-B513-29FB49273C99}"/>
      </w:docPartPr>
      <w:docPartBody>
        <w:p w:rsidR="005A5316" w:rsidRDefault="005A5316"/>
      </w:docPartBody>
    </w:docPart>
    <w:docPart>
      <w:docPartPr>
        <w:name w:val="C0093AB04DCB458D837BED4020BF9CA9"/>
        <w:category>
          <w:name w:val="Général"/>
          <w:gallery w:val="placeholder"/>
        </w:category>
        <w:types>
          <w:type w:val="bbPlcHdr"/>
        </w:types>
        <w:behaviors>
          <w:behavior w:val="content"/>
        </w:behaviors>
        <w:guid w:val="{50B2B93F-AC70-4546-872A-7454CB49C26D}"/>
      </w:docPartPr>
      <w:docPartBody>
        <w:p w:rsidR="005A5316" w:rsidRDefault="005A5316"/>
      </w:docPartBody>
    </w:docPart>
    <w:docPart>
      <w:docPartPr>
        <w:name w:val="3E75F63ED327450BAAFFF123DD49CD5E"/>
        <w:category>
          <w:name w:val="Général"/>
          <w:gallery w:val="placeholder"/>
        </w:category>
        <w:types>
          <w:type w:val="bbPlcHdr"/>
        </w:types>
        <w:behaviors>
          <w:behavior w:val="content"/>
        </w:behaviors>
        <w:guid w:val="{27D9D285-D240-40B8-B265-6B7CF301FA68}"/>
      </w:docPartPr>
      <w:docPartBody>
        <w:p w:rsidR="005A5316" w:rsidRDefault="005A5316"/>
      </w:docPartBody>
    </w:docPart>
    <w:docPart>
      <w:docPartPr>
        <w:name w:val="D14EBD4601A341708E056201DFAED0E6"/>
        <w:category>
          <w:name w:val="Général"/>
          <w:gallery w:val="placeholder"/>
        </w:category>
        <w:types>
          <w:type w:val="bbPlcHdr"/>
        </w:types>
        <w:behaviors>
          <w:behavior w:val="content"/>
        </w:behaviors>
        <w:guid w:val="{B4BB0871-320D-4AD3-9F24-E39CAE2AD308}"/>
      </w:docPartPr>
      <w:docPartBody>
        <w:p w:rsidR="005A5316" w:rsidRDefault="005A5316"/>
      </w:docPartBody>
    </w:docPart>
    <w:docPart>
      <w:docPartPr>
        <w:name w:val="046409F13C13429E99D17C7B05A27CE1"/>
        <w:category>
          <w:name w:val="Général"/>
          <w:gallery w:val="placeholder"/>
        </w:category>
        <w:types>
          <w:type w:val="bbPlcHdr"/>
        </w:types>
        <w:behaviors>
          <w:behavior w:val="content"/>
        </w:behaviors>
        <w:guid w:val="{9E0C4307-A751-49C9-B985-C84D57B79CC6}"/>
      </w:docPartPr>
      <w:docPartBody>
        <w:p w:rsidR="005A5316" w:rsidRDefault="005A5316"/>
      </w:docPartBody>
    </w:docPart>
    <w:docPart>
      <w:docPartPr>
        <w:name w:val="7D779250A2F34237952C31E6F6BE8133"/>
        <w:category>
          <w:name w:val="Général"/>
          <w:gallery w:val="placeholder"/>
        </w:category>
        <w:types>
          <w:type w:val="bbPlcHdr"/>
        </w:types>
        <w:behaviors>
          <w:behavior w:val="content"/>
        </w:behaviors>
        <w:guid w:val="{45972858-3FA6-4D0E-B804-B7684172C989}"/>
      </w:docPartPr>
      <w:docPartBody>
        <w:p w:rsidR="005A5316" w:rsidRDefault="005A5316"/>
      </w:docPartBody>
    </w:docPart>
    <w:docPart>
      <w:docPartPr>
        <w:name w:val="538E3FDCC4604A92B577C8672E0585EE"/>
        <w:category>
          <w:name w:val="Général"/>
          <w:gallery w:val="placeholder"/>
        </w:category>
        <w:types>
          <w:type w:val="bbPlcHdr"/>
        </w:types>
        <w:behaviors>
          <w:behavior w:val="content"/>
        </w:behaviors>
        <w:guid w:val="{34A0394C-0225-4C13-B41C-120C4E7FFE9E}"/>
      </w:docPartPr>
      <w:docPartBody>
        <w:p w:rsidR="005A5316" w:rsidRDefault="005A5316"/>
      </w:docPartBody>
    </w:docPart>
    <w:docPart>
      <w:docPartPr>
        <w:name w:val="E182AE92A5DC41F7A033CAC6B825336C"/>
        <w:category>
          <w:name w:val="Général"/>
          <w:gallery w:val="placeholder"/>
        </w:category>
        <w:types>
          <w:type w:val="bbPlcHdr"/>
        </w:types>
        <w:behaviors>
          <w:behavior w:val="content"/>
        </w:behaviors>
        <w:guid w:val="{B6153355-116C-42E7-940C-8DAE69DBB8D1}"/>
      </w:docPartPr>
      <w:docPartBody>
        <w:p w:rsidR="005A5316" w:rsidRDefault="005A5316"/>
      </w:docPartBody>
    </w:docPart>
    <w:docPart>
      <w:docPartPr>
        <w:name w:val="D31228C47F2A4039BD47545CB9FFCCA7"/>
        <w:category>
          <w:name w:val="Général"/>
          <w:gallery w:val="placeholder"/>
        </w:category>
        <w:types>
          <w:type w:val="bbPlcHdr"/>
        </w:types>
        <w:behaviors>
          <w:behavior w:val="content"/>
        </w:behaviors>
        <w:guid w:val="{160C8F44-8EC6-4D34-AA97-963E23990278}"/>
      </w:docPartPr>
      <w:docPartBody>
        <w:p w:rsidR="005A5316" w:rsidRDefault="005A5316"/>
      </w:docPartBody>
    </w:docPart>
    <w:docPart>
      <w:docPartPr>
        <w:name w:val="06835B37772545A7994BFE069612D9D7"/>
        <w:category>
          <w:name w:val="Général"/>
          <w:gallery w:val="placeholder"/>
        </w:category>
        <w:types>
          <w:type w:val="bbPlcHdr"/>
        </w:types>
        <w:behaviors>
          <w:behavior w:val="content"/>
        </w:behaviors>
        <w:guid w:val="{DC670C06-90B1-4EDA-995B-51F875D6532E}"/>
      </w:docPartPr>
      <w:docPartBody>
        <w:p w:rsidR="005A5316" w:rsidRDefault="005A5316"/>
      </w:docPartBody>
    </w:docPart>
    <w:docPart>
      <w:docPartPr>
        <w:name w:val="A4ABB4CCFD33462DA7F56F72BC2FB301"/>
        <w:category>
          <w:name w:val="Général"/>
          <w:gallery w:val="placeholder"/>
        </w:category>
        <w:types>
          <w:type w:val="bbPlcHdr"/>
        </w:types>
        <w:behaviors>
          <w:behavior w:val="content"/>
        </w:behaviors>
        <w:guid w:val="{4C26A5BF-A746-4BD4-9F02-F114F3D913CB}"/>
      </w:docPartPr>
      <w:docPartBody>
        <w:p w:rsidR="005A5316" w:rsidRDefault="005A5316"/>
      </w:docPartBody>
    </w:docPart>
    <w:docPart>
      <w:docPartPr>
        <w:name w:val="D245F9FCC1A347FEBED3E9B4AE6B768A"/>
        <w:category>
          <w:name w:val="Général"/>
          <w:gallery w:val="placeholder"/>
        </w:category>
        <w:types>
          <w:type w:val="bbPlcHdr"/>
        </w:types>
        <w:behaviors>
          <w:behavior w:val="content"/>
        </w:behaviors>
        <w:guid w:val="{A837042B-59E9-4848-86D7-F92B758C75D2}"/>
      </w:docPartPr>
      <w:docPartBody>
        <w:p w:rsidR="005A5316" w:rsidRDefault="005A5316"/>
      </w:docPartBody>
    </w:docPart>
    <w:docPart>
      <w:docPartPr>
        <w:name w:val="3DE32BCEA3DA4F6CA6655BB01FC45D6F"/>
        <w:category>
          <w:name w:val="Général"/>
          <w:gallery w:val="placeholder"/>
        </w:category>
        <w:types>
          <w:type w:val="bbPlcHdr"/>
        </w:types>
        <w:behaviors>
          <w:behavior w:val="content"/>
        </w:behaviors>
        <w:guid w:val="{AB2DFDD9-E623-4DF6-87A4-F94A4C5D268A}"/>
      </w:docPartPr>
      <w:docPartBody>
        <w:p w:rsidR="005A5316" w:rsidRDefault="005A5316"/>
      </w:docPartBody>
    </w:docPart>
    <w:docPart>
      <w:docPartPr>
        <w:name w:val="BD9B901951B344B38A7856FC03C83C63"/>
        <w:category>
          <w:name w:val="Général"/>
          <w:gallery w:val="placeholder"/>
        </w:category>
        <w:types>
          <w:type w:val="bbPlcHdr"/>
        </w:types>
        <w:behaviors>
          <w:behavior w:val="content"/>
        </w:behaviors>
        <w:guid w:val="{598A7AB3-4EB2-4C08-85DD-123BA518BBC7}"/>
      </w:docPartPr>
      <w:docPartBody>
        <w:p w:rsidR="005A5316" w:rsidRDefault="005A5316"/>
      </w:docPartBody>
    </w:docPart>
    <w:docPart>
      <w:docPartPr>
        <w:name w:val="551C4F16A98A44FFA7FBD8DFA9B2E738"/>
        <w:category>
          <w:name w:val="Général"/>
          <w:gallery w:val="placeholder"/>
        </w:category>
        <w:types>
          <w:type w:val="bbPlcHdr"/>
        </w:types>
        <w:behaviors>
          <w:behavior w:val="content"/>
        </w:behaviors>
        <w:guid w:val="{E3FEF5EF-6C19-4522-A4D8-60FE4273E085}"/>
      </w:docPartPr>
      <w:docPartBody>
        <w:p w:rsidR="005A5316" w:rsidRDefault="005A5316"/>
      </w:docPartBody>
    </w:docPart>
    <w:docPart>
      <w:docPartPr>
        <w:name w:val="80264156ED3D428F9988DF16A57AFD9B"/>
        <w:category>
          <w:name w:val="Général"/>
          <w:gallery w:val="placeholder"/>
        </w:category>
        <w:types>
          <w:type w:val="bbPlcHdr"/>
        </w:types>
        <w:behaviors>
          <w:behavior w:val="content"/>
        </w:behaviors>
        <w:guid w:val="{38DB56E2-407C-46F1-9731-E8B6F6734C83}"/>
      </w:docPartPr>
      <w:docPartBody>
        <w:p w:rsidR="005A5316" w:rsidRDefault="005A5316"/>
      </w:docPartBody>
    </w:docPart>
    <w:docPart>
      <w:docPartPr>
        <w:name w:val="0E9629245ED04A188A0BE339D5C6548F"/>
        <w:category>
          <w:name w:val="Général"/>
          <w:gallery w:val="placeholder"/>
        </w:category>
        <w:types>
          <w:type w:val="bbPlcHdr"/>
        </w:types>
        <w:behaviors>
          <w:behavior w:val="content"/>
        </w:behaviors>
        <w:guid w:val="{75B15D27-0077-43CC-9B99-F9F94D153C9D}"/>
      </w:docPartPr>
      <w:docPartBody>
        <w:p w:rsidR="005A5316" w:rsidRDefault="005A5316"/>
      </w:docPartBody>
    </w:docPart>
    <w:docPart>
      <w:docPartPr>
        <w:name w:val="F7739E046C424D8286DA45B511A9CC94"/>
        <w:category>
          <w:name w:val="Général"/>
          <w:gallery w:val="placeholder"/>
        </w:category>
        <w:types>
          <w:type w:val="bbPlcHdr"/>
        </w:types>
        <w:behaviors>
          <w:behavior w:val="content"/>
        </w:behaviors>
        <w:guid w:val="{CB3F0CE9-0349-4983-B9E0-1F0BB73280CB}"/>
      </w:docPartPr>
      <w:docPartBody>
        <w:p w:rsidR="005A5316" w:rsidRDefault="005A5316"/>
      </w:docPartBody>
    </w:docPart>
    <w:docPart>
      <w:docPartPr>
        <w:name w:val="73513E27FB264DF7A9C26E1D4E069953"/>
        <w:category>
          <w:name w:val="Général"/>
          <w:gallery w:val="placeholder"/>
        </w:category>
        <w:types>
          <w:type w:val="bbPlcHdr"/>
        </w:types>
        <w:behaviors>
          <w:behavior w:val="content"/>
        </w:behaviors>
        <w:guid w:val="{2C266AF3-9FE3-46C8-B3AB-1836D015BA12}"/>
      </w:docPartPr>
      <w:docPartBody>
        <w:p w:rsidR="005A5316" w:rsidRDefault="005A5316"/>
      </w:docPartBody>
    </w:docPart>
    <w:docPart>
      <w:docPartPr>
        <w:name w:val="D1F3B12D21F24E93AE297DD857CF9820"/>
        <w:category>
          <w:name w:val="Général"/>
          <w:gallery w:val="placeholder"/>
        </w:category>
        <w:types>
          <w:type w:val="bbPlcHdr"/>
        </w:types>
        <w:behaviors>
          <w:behavior w:val="content"/>
        </w:behaviors>
        <w:guid w:val="{2C14BCDD-28EE-4E9A-A9E7-99E2140AB2EA}"/>
      </w:docPartPr>
      <w:docPartBody>
        <w:p w:rsidR="005A5316" w:rsidRDefault="005A5316"/>
      </w:docPartBody>
    </w:docPart>
    <w:docPart>
      <w:docPartPr>
        <w:name w:val="B725CBF78DC94562BCEFA11D7F1EDB98"/>
        <w:category>
          <w:name w:val="Général"/>
          <w:gallery w:val="placeholder"/>
        </w:category>
        <w:types>
          <w:type w:val="bbPlcHdr"/>
        </w:types>
        <w:behaviors>
          <w:behavior w:val="content"/>
        </w:behaviors>
        <w:guid w:val="{DC454258-81BE-4984-BC0A-EB983AEF3309}"/>
      </w:docPartPr>
      <w:docPartBody>
        <w:p w:rsidR="005A5316" w:rsidRDefault="005A5316"/>
      </w:docPartBody>
    </w:docPart>
    <w:docPart>
      <w:docPartPr>
        <w:name w:val="62B9706E44F4482A8D4387CC8193251C"/>
        <w:category>
          <w:name w:val="Général"/>
          <w:gallery w:val="placeholder"/>
        </w:category>
        <w:types>
          <w:type w:val="bbPlcHdr"/>
        </w:types>
        <w:behaviors>
          <w:behavior w:val="content"/>
        </w:behaviors>
        <w:guid w:val="{B4636315-55EA-44A7-867F-9B8BAFBA6B33}"/>
      </w:docPartPr>
      <w:docPartBody>
        <w:p w:rsidR="005A5316" w:rsidRDefault="005A5316"/>
      </w:docPartBody>
    </w:docPart>
    <w:docPart>
      <w:docPartPr>
        <w:name w:val="CE171BF793624EA2AFDE036C5DD8439A"/>
        <w:category>
          <w:name w:val="Général"/>
          <w:gallery w:val="placeholder"/>
        </w:category>
        <w:types>
          <w:type w:val="bbPlcHdr"/>
        </w:types>
        <w:behaviors>
          <w:behavior w:val="content"/>
        </w:behaviors>
        <w:guid w:val="{F60B7C62-5BC7-439D-BB7D-A07312295752}"/>
      </w:docPartPr>
      <w:docPartBody>
        <w:p w:rsidR="005A5316" w:rsidRDefault="005A5316"/>
      </w:docPartBody>
    </w:docPart>
    <w:docPart>
      <w:docPartPr>
        <w:name w:val="1F1F100E4F8B4C01B879F12D38324C37"/>
        <w:category>
          <w:name w:val="Général"/>
          <w:gallery w:val="placeholder"/>
        </w:category>
        <w:types>
          <w:type w:val="bbPlcHdr"/>
        </w:types>
        <w:behaviors>
          <w:behavior w:val="content"/>
        </w:behaviors>
        <w:guid w:val="{D55CABB6-4E6D-4CE6-AA14-53CC3457F965}"/>
      </w:docPartPr>
      <w:docPartBody>
        <w:p w:rsidR="005A5316" w:rsidRDefault="005A5316"/>
      </w:docPartBody>
    </w:docPart>
    <w:docPart>
      <w:docPartPr>
        <w:name w:val="0D6506E2E31C489A94BD565F1EAD42F3"/>
        <w:category>
          <w:name w:val="Général"/>
          <w:gallery w:val="placeholder"/>
        </w:category>
        <w:types>
          <w:type w:val="bbPlcHdr"/>
        </w:types>
        <w:behaviors>
          <w:behavior w:val="content"/>
        </w:behaviors>
        <w:guid w:val="{46AA1C25-CB08-4329-94AA-35E0B16AE679}"/>
      </w:docPartPr>
      <w:docPartBody>
        <w:p w:rsidR="005A5316" w:rsidRDefault="005A5316"/>
      </w:docPartBody>
    </w:docPart>
    <w:docPart>
      <w:docPartPr>
        <w:name w:val="14DE9D2D372741CC85E446703A05EC7B"/>
        <w:category>
          <w:name w:val="Général"/>
          <w:gallery w:val="placeholder"/>
        </w:category>
        <w:types>
          <w:type w:val="bbPlcHdr"/>
        </w:types>
        <w:behaviors>
          <w:behavior w:val="content"/>
        </w:behaviors>
        <w:guid w:val="{D2705E89-4700-460B-962E-3A975CAE4B73}"/>
      </w:docPartPr>
      <w:docPartBody>
        <w:p w:rsidR="005A5316" w:rsidRDefault="005A5316"/>
      </w:docPartBody>
    </w:docPart>
    <w:docPart>
      <w:docPartPr>
        <w:name w:val="149C133DCC93486F9DDCC33AAC6419B2"/>
        <w:category>
          <w:name w:val="Général"/>
          <w:gallery w:val="placeholder"/>
        </w:category>
        <w:types>
          <w:type w:val="bbPlcHdr"/>
        </w:types>
        <w:behaviors>
          <w:behavior w:val="content"/>
        </w:behaviors>
        <w:guid w:val="{89D84A5A-E81D-419D-8701-CF22F2A9ABF3}"/>
      </w:docPartPr>
      <w:docPartBody>
        <w:p w:rsidR="005A5316" w:rsidRDefault="005A5316"/>
      </w:docPartBody>
    </w:docPart>
    <w:docPart>
      <w:docPartPr>
        <w:name w:val="3D5DE638EA784F459913DEE3E617647C"/>
        <w:category>
          <w:name w:val="Général"/>
          <w:gallery w:val="placeholder"/>
        </w:category>
        <w:types>
          <w:type w:val="bbPlcHdr"/>
        </w:types>
        <w:behaviors>
          <w:behavior w:val="content"/>
        </w:behaviors>
        <w:guid w:val="{C4FB0303-A9BB-4E6A-8D67-3228556BD300}"/>
      </w:docPartPr>
      <w:docPartBody>
        <w:p w:rsidR="005A5316" w:rsidRDefault="005A5316"/>
      </w:docPartBody>
    </w:docPart>
    <w:docPart>
      <w:docPartPr>
        <w:name w:val="8EEF2B7977D945D19695ECFFEB1BE0A6"/>
        <w:category>
          <w:name w:val="Général"/>
          <w:gallery w:val="placeholder"/>
        </w:category>
        <w:types>
          <w:type w:val="bbPlcHdr"/>
        </w:types>
        <w:behaviors>
          <w:behavior w:val="content"/>
        </w:behaviors>
        <w:guid w:val="{61DB4B7F-D3E6-4DAC-9151-DAD0149529B7}"/>
      </w:docPartPr>
      <w:docPartBody>
        <w:p w:rsidR="005A5316" w:rsidRDefault="005A5316"/>
      </w:docPartBody>
    </w:docPart>
    <w:docPart>
      <w:docPartPr>
        <w:name w:val="F2A9DF25E3224DA49B4289A4D9C3E325"/>
        <w:category>
          <w:name w:val="Général"/>
          <w:gallery w:val="placeholder"/>
        </w:category>
        <w:types>
          <w:type w:val="bbPlcHdr"/>
        </w:types>
        <w:behaviors>
          <w:behavior w:val="content"/>
        </w:behaviors>
        <w:guid w:val="{24C26062-85F3-4333-BDF0-096CAFD67437}"/>
      </w:docPartPr>
      <w:docPartBody>
        <w:p w:rsidR="005A5316" w:rsidRDefault="005A5316"/>
      </w:docPartBody>
    </w:docPart>
    <w:docPart>
      <w:docPartPr>
        <w:name w:val="4C5B6E5964D14FF9B4691BE93260769A"/>
        <w:category>
          <w:name w:val="Général"/>
          <w:gallery w:val="placeholder"/>
        </w:category>
        <w:types>
          <w:type w:val="bbPlcHdr"/>
        </w:types>
        <w:behaviors>
          <w:behavior w:val="content"/>
        </w:behaviors>
        <w:guid w:val="{3457C5DE-6AB9-4C8A-9E58-46704F84DD1C}"/>
      </w:docPartPr>
      <w:docPartBody>
        <w:p w:rsidR="005A5316" w:rsidRDefault="005A5316"/>
      </w:docPartBody>
    </w:docPart>
    <w:docPart>
      <w:docPartPr>
        <w:name w:val="D2A4F96EFBFB4C589B3345A2D3E54FF2"/>
        <w:category>
          <w:name w:val="Général"/>
          <w:gallery w:val="placeholder"/>
        </w:category>
        <w:types>
          <w:type w:val="bbPlcHdr"/>
        </w:types>
        <w:behaviors>
          <w:behavior w:val="content"/>
        </w:behaviors>
        <w:guid w:val="{894306D7-4FBD-4E6A-A577-97D9FFDAEB41}"/>
      </w:docPartPr>
      <w:docPartBody>
        <w:p w:rsidR="005A5316" w:rsidRDefault="005A5316"/>
      </w:docPartBody>
    </w:docPart>
    <w:docPart>
      <w:docPartPr>
        <w:name w:val="250CC7C2A08E478CA141120B786A0CC2"/>
        <w:category>
          <w:name w:val="Général"/>
          <w:gallery w:val="placeholder"/>
        </w:category>
        <w:types>
          <w:type w:val="bbPlcHdr"/>
        </w:types>
        <w:behaviors>
          <w:behavior w:val="content"/>
        </w:behaviors>
        <w:guid w:val="{B9D0827A-C6EE-4337-BC59-D2F5138EDD66}"/>
      </w:docPartPr>
      <w:docPartBody>
        <w:p w:rsidR="005A5316" w:rsidRDefault="005A5316"/>
      </w:docPartBody>
    </w:docPart>
    <w:docPart>
      <w:docPartPr>
        <w:name w:val="29237B5C318C4E7CB39AEAEDAB084A76"/>
        <w:category>
          <w:name w:val="Général"/>
          <w:gallery w:val="placeholder"/>
        </w:category>
        <w:types>
          <w:type w:val="bbPlcHdr"/>
        </w:types>
        <w:behaviors>
          <w:behavior w:val="content"/>
        </w:behaviors>
        <w:guid w:val="{0D74AC44-ED40-460A-BAD9-5ADE9D06471F}"/>
      </w:docPartPr>
      <w:docPartBody>
        <w:p w:rsidR="007C0EDC" w:rsidRDefault="007C0EDC"/>
      </w:docPartBody>
    </w:docPart>
    <w:docPart>
      <w:docPartPr>
        <w:name w:val="F4D218FD5D6846FFA0207ED095AC9BAB"/>
        <w:category>
          <w:name w:val="Général"/>
          <w:gallery w:val="placeholder"/>
        </w:category>
        <w:types>
          <w:type w:val="bbPlcHdr"/>
        </w:types>
        <w:behaviors>
          <w:behavior w:val="content"/>
        </w:behaviors>
        <w:guid w:val="{BB359210-6F1D-4D9A-B7A2-E324F6115690}"/>
      </w:docPartPr>
      <w:docPartBody>
        <w:p w:rsidR="007C0EDC" w:rsidRDefault="007C0EDC"/>
      </w:docPartBody>
    </w:docPart>
    <w:docPart>
      <w:docPartPr>
        <w:name w:val="CD3D5DAFB3F14899BEFFA4E4B95998E9"/>
        <w:category>
          <w:name w:val="Général"/>
          <w:gallery w:val="placeholder"/>
        </w:category>
        <w:types>
          <w:type w:val="bbPlcHdr"/>
        </w:types>
        <w:behaviors>
          <w:behavior w:val="content"/>
        </w:behaviors>
        <w:guid w:val="{6FE6FDC0-64A6-4943-A4FC-C144F9E6CD21}"/>
      </w:docPartPr>
      <w:docPartBody>
        <w:p w:rsidR="007C0EDC" w:rsidRDefault="007C0EDC"/>
      </w:docPartBody>
    </w:docPart>
    <w:docPart>
      <w:docPartPr>
        <w:name w:val="70E1240F02EE43E391E3A5025EFD9AE4"/>
        <w:category>
          <w:name w:val="Général"/>
          <w:gallery w:val="placeholder"/>
        </w:category>
        <w:types>
          <w:type w:val="bbPlcHdr"/>
        </w:types>
        <w:behaviors>
          <w:behavior w:val="content"/>
        </w:behaviors>
        <w:guid w:val="{C4CEDC66-DE90-4465-9A22-7B7DC39862DB}"/>
      </w:docPartPr>
      <w:docPartBody>
        <w:p w:rsidR="007C0EDC" w:rsidRDefault="007C0EDC"/>
      </w:docPartBody>
    </w:docPart>
    <w:docPart>
      <w:docPartPr>
        <w:name w:val="4141E51D95A64CECA397150716B74953"/>
        <w:category>
          <w:name w:val="Général"/>
          <w:gallery w:val="placeholder"/>
        </w:category>
        <w:types>
          <w:type w:val="bbPlcHdr"/>
        </w:types>
        <w:behaviors>
          <w:behavior w:val="content"/>
        </w:behaviors>
        <w:guid w:val="{2B0DD387-FC10-49DA-9344-2A7D704B8063}"/>
      </w:docPartPr>
      <w:docPartBody>
        <w:p w:rsidR="007C0EDC" w:rsidRDefault="007C0EDC"/>
      </w:docPartBody>
    </w:docPart>
    <w:docPart>
      <w:docPartPr>
        <w:name w:val="B50AB999BEEC4D0E845E9674ABC5BDDD"/>
        <w:category>
          <w:name w:val="Général"/>
          <w:gallery w:val="placeholder"/>
        </w:category>
        <w:types>
          <w:type w:val="bbPlcHdr"/>
        </w:types>
        <w:behaviors>
          <w:behavior w:val="content"/>
        </w:behaviors>
        <w:guid w:val="{06DC020A-B393-4CE9-8D3F-15BE5119A2AC}"/>
      </w:docPartPr>
      <w:docPartBody>
        <w:p w:rsidR="007C0EDC" w:rsidRDefault="007C0EDC"/>
      </w:docPartBody>
    </w:docPart>
    <w:docPart>
      <w:docPartPr>
        <w:name w:val="B359D19BE17341C18ABD07E61D5E5ED1"/>
        <w:category>
          <w:name w:val="Général"/>
          <w:gallery w:val="placeholder"/>
        </w:category>
        <w:types>
          <w:type w:val="bbPlcHdr"/>
        </w:types>
        <w:behaviors>
          <w:behavior w:val="content"/>
        </w:behaviors>
        <w:guid w:val="{15D9AD6F-DC03-48BA-8123-80F6D038E421}"/>
      </w:docPartPr>
      <w:docPartBody>
        <w:p w:rsidR="007C0EDC" w:rsidRDefault="007C0EDC"/>
      </w:docPartBody>
    </w:docPart>
    <w:docPart>
      <w:docPartPr>
        <w:name w:val="60EC9D574C58491D80C248E05336D5F0"/>
        <w:category>
          <w:name w:val="Général"/>
          <w:gallery w:val="placeholder"/>
        </w:category>
        <w:types>
          <w:type w:val="bbPlcHdr"/>
        </w:types>
        <w:behaviors>
          <w:behavior w:val="content"/>
        </w:behaviors>
        <w:guid w:val="{875B622C-AACB-48FF-A4C8-C7FD08B8C8CC}"/>
      </w:docPartPr>
      <w:docPartBody>
        <w:p w:rsidR="007C0EDC" w:rsidRDefault="007C0EDC"/>
      </w:docPartBody>
    </w:docPart>
    <w:docPart>
      <w:docPartPr>
        <w:name w:val="F8850DCEC14B4F75807B0A2EDD6B80C9"/>
        <w:category>
          <w:name w:val="Général"/>
          <w:gallery w:val="placeholder"/>
        </w:category>
        <w:types>
          <w:type w:val="bbPlcHdr"/>
        </w:types>
        <w:behaviors>
          <w:behavior w:val="content"/>
        </w:behaviors>
        <w:guid w:val="{4CB01D9B-9A7E-4348-911F-7FB173512C94}"/>
      </w:docPartPr>
      <w:docPartBody>
        <w:p w:rsidR="007C0EDC" w:rsidRDefault="007C0EDC"/>
      </w:docPartBody>
    </w:docPart>
    <w:docPart>
      <w:docPartPr>
        <w:name w:val="C0F8601DD7814425B2042E8B68BC0A85"/>
        <w:category>
          <w:name w:val="Général"/>
          <w:gallery w:val="placeholder"/>
        </w:category>
        <w:types>
          <w:type w:val="bbPlcHdr"/>
        </w:types>
        <w:behaviors>
          <w:behavior w:val="content"/>
        </w:behaviors>
        <w:guid w:val="{9C97AC81-B2CF-425E-AE9E-C65F502EDA28}"/>
      </w:docPartPr>
      <w:docPartBody>
        <w:p w:rsidR="007C0EDC" w:rsidRDefault="007C0EDC"/>
      </w:docPartBody>
    </w:docPart>
    <w:docPart>
      <w:docPartPr>
        <w:name w:val="BAB0E98E5AD7420CB6071876DAC7E0BD"/>
        <w:category>
          <w:name w:val="Général"/>
          <w:gallery w:val="placeholder"/>
        </w:category>
        <w:types>
          <w:type w:val="bbPlcHdr"/>
        </w:types>
        <w:behaviors>
          <w:behavior w:val="content"/>
        </w:behaviors>
        <w:guid w:val="{2DA7188F-B6A2-4FBD-B044-55E79B665E1D}"/>
      </w:docPartPr>
      <w:docPartBody>
        <w:p w:rsidR="007C0EDC" w:rsidRDefault="007C0EDC"/>
      </w:docPartBody>
    </w:docPart>
    <w:docPart>
      <w:docPartPr>
        <w:name w:val="1C2B0CCCDF934AC4AAEFFFCD05D6A6EB"/>
        <w:category>
          <w:name w:val="Général"/>
          <w:gallery w:val="placeholder"/>
        </w:category>
        <w:types>
          <w:type w:val="bbPlcHdr"/>
        </w:types>
        <w:behaviors>
          <w:behavior w:val="content"/>
        </w:behaviors>
        <w:guid w:val="{FB85C578-A319-4759-B748-20350CA0E2B3}"/>
      </w:docPartPr>
      <w:docPartBody>
        <w:p w:rsidR="007C0EDC" w:rsidRDefault="007C0EDC"/>
      </w:docPartBody>
    </w:docPart>
    <w:docPart>
      <w:docPartPr>
        <w:name w:val="B8F7D741F0AA4032BC04E1930602AA72"/>
        <w:category>
          <w:name w:val="Général"/>
          <w:gallery w:val="placeholder"/>
        </w:category>
        <w:types>
          <w:type w:val="bbPlcHdr"/>
        </w:types>
        <w:behaviors>
          <w:behavior w:val="content"/>
        </w:behaviors>
        <w:guid w:val="{1562D3DA-B7F0-4EE8-A9E0-7AFF8B47A788}"/>
      </w:docPartPr>
      <w:docPartBody>
        <w:p w:rsidR="005564DB" w:rsidRDefault="005564DB"/>
      </w:docPartBody>
    </w:docPart>
    <w:docPart>
      <w:docPartPr>
        <w:name w:val="300980E4C9C54A3699C580C6F0A6452A"/>
        <w:category>
          <w:name w:val="Général"/>
          <w:gallery w:val="placeholder"/>
        </w:category>
        <w:types>
          <w:type w:val="bbPlcHdr"/>
        </w:types>
        <w:behaviors>
          <w:behavior w:val="content"/>
        </w:behaviors>
        <w:guid w:val="{58071CC6-1601-4321-A04F-5D4414FD7FAE}"/>
      </w:docPartPr>
      <w:docPartBody>
        <w:p w:rsidR="005564DB" w:rsidRDefault="005564DB"/>
      </w:docPartBody>
    </w:docPart>
    <w:docPart>
      <w:docPartPr>
        <w:name w:val="9C23179592EA463FA1E09018631715F6"/>
        <w:category>
          <w:name w:val="Général"/>
          <w:gallery w:val="placeholder"/>
        </w:category>
        <w:types>
          <w:type w:val="bbPlcHdr"/>
        </w:types>
        <w:behaviors>
          <w:behavior w:val="content"/>
        </w:behaviors>
        <w:guid w:val="{3B805ABD-D663-4A54-B1F2-F822B550DB28}"/>
      </w:docPartPr>
      <w:docPartBody>
        <w:p w:rsidR="005564DB" w:rsidRDefault="005564DB"/>
      </w:docPartBody>
    </w:docPart>
    <w:docPart>
      <w:docPartPr>
        <w:name w:val="339E0DE4536E417487C28DE3B4597BE9"/>
        <w:category>
          <w:name w:val="Général"/>
          <w:gallery w:val="placeholder"/>
        </w:category>
        <w:types>
          <w:type w:val="bbPlcHdr"/>
        </w:types>
        <w:behaviors>
          <w:behavior w:val="content"/>
        </w:behaviors>
        <w:guid w:val="{1E487E38-4988-419B-B7DD-BC2080BC1473}"/>
      </w:docPartPr>
      <w:docPartBody>
        <w:p w:rsidR="005564DB" w:rsidRDefault="005564DB"/>
      </w:docPartBody>
    </w:docPart>
    <w:docPart>
      <w:docPartPr>
        <w:name w:val="24B3B5025D8040F686C92A91EC29C06B"/>
        <w:category>
          <w:name w:val="Général"/>
          <w:gallery w:val="placeholder"/>
        </w:category>
        <w:types>
          <w:type w:val="bbPlcHdr"/>
        </w:types>
        <w:behaviors>
          <w:behavior w:val="content"/>
        </w:behaviors>
        <w:guid w:val="{E76906E7-C78F-44FC-B2E0-F7DCAA665CDD}"/>
      </w:docPartPr>
      <w:docPartBody>
        <w:p w:rsidR="005564DB" w:rsidRDefault="005564DB"/>
      </w:docPartBody>
    </w:docPart>
    <w:docPart>
      <w:docPartPr>
        <w:name w:val="895076B3005449A0B9789E1ABD03B98C"/>
        <w:category>
          <w:name w:val="Général"/>
          <w:gallery w:val="placeholder"/>
        </w:category>
        <w:types>
          <w:type w:val="bbPlcHdr"/>
        </w:types>
        <w:behaviors>
          <w:behavior w:val="content"/>
        </w:behaviors>
        <w:guid w:val="{ED2DCB79-9597-4D58-BB6A-8C1E02BA578A}"/>
      </w:docPartPr>
      <w:docPartBody>
        <w:p w:rsidR="005564DB" w:rsidRDefault="005564DB"/>
      </w:docPartBody>
    </w:docPart>
    <w:docPart>
      <w:docPartPr>
        <w:name w:val="1D1FF8D30BAE47C9AFB9AB353A8487BE"/>
        <w:category>
          <w:name w:val="Général"/>
          <w:gallery w:val="placeholder"/>
        </w:category>
        <w:types>
          <w:type w:val="bbPlcHdr"/>
        </w:types>
        <w:behaviors>
          <w:behavior w:val="content"/>
        </w:behaviors>
        <w:guid w:val="{652C9DB4-15B2-49B9-9D21-ABD85B1B2D0C}"/>
      </w:docPartPr>
      <w:docPartBody>
        <w:p w:rsidR="005564DB" w:rsidRDefault="005564DB"/>
      </w:docPartBody>
    </w:docPart>
    <w:docPart>
      <w:docPartPr>
        <w:name w:val="03E41E25F1F5474CA7DACFDADD5015A7"/>
        <w:category>
          <w:name w:val="Général"/>
          <w:gallery w:val="placeholder"/>
        </w:category>
        <w:types>
          <w:type w:val="bbPlcHdr"/>
        </w:types>
        <w:behaviors>
          <w:behavior w:val="content"/>
        </w:behaviors>
        <w:guid w:val="{328B46C5-75D8-4AE8-9695-722FDECDA1A3}"/>
      </w:docPartPr>
      <w:docPartBody>
        <w:p w:rsidR="005564DB" w:rsidRDefault="005564DB"/>
      </w:docPartBody>
    </w:docPart>
    <w:docPart>
      <w:docPartPr>
        <w:name w:val="D1DB375B5A98466698BF1B30A12A7D93"/>
        <w:category>
          <w:name w:val="Général"/>
          <w:gallery w:val="placeholder"/>
        </w:category>
        <w:types>
          <w:type w:val="bbPlcHdr"/>
        </w:types>
        <w:behaviors>
          <w:behavior w:val="content"/>
        </w:behaviors>
        <w:guid w:val="{FEE3002B-73CF-46FB-93DD-134DCD8CB46D}"/>
      </w:docPartPr>
      <w:docPartBody>
        <w:p w:rsidR="005564DB" w:rsidRDefault="005564DB"/>
      </w:docPartBody>
    </w:docPart>
    <w:docPart>
      <w:docPartPr>
        <w:name w:val="A8171FA3FB594FB0A4C2D060271FDD00"/>
        <w:category>
          <w:name w:val="Général"/>
          <w:gallery w:val="placeholder"/>
        </w:category>
        <w:types>
          <w:type w:val="bbPlcHdr"/>
        </w:types>
        <w:behaviors>
          <w:behavior w:val="content"/>
        </w:behaviors>
        <w:guid w:val="{8A0B7F38-42F6-44EB-AABC-FF7E683D2952}"/>
      </w:docPartPr>
      <w:docPartBody>
        <w:p w:rsidR="005564DB" w:rsidRDefault="005564DB"/>
      </w:docPartBody>
    </w:docPart>
    <w:docPart>
      <w:docPartPr>
        <w:name w:val="327C9B94754B4D12BBA62EB71D9968BA"/>
        <w:category>
          <w:name w:val="Général"/>
          <w:gallery w:val="placeholder"/>
        </w:category>
        <w:types>
          <w:type w:val="bbPlcHdr"/>
        </w:types>
        <w:behaviors>
          <w:behavior w:val="content"/>
        </w:behaviors>
        <w:guid w:val="{23B4B001-36DF-426A-A8B9-1FA386A9ED70}"/>
      </w:docPartPr>
      <w:docPartBody>
        <w:p w:rsidR="005564DB" w:rsidRDefault="005564DB"/>
      </w:docPartBody>
    </w:docPart>
    <w:docPart>
      <w:docPartPr>
        <w:name w:val="14917A00260F4F8B97D0A391E852C001"/>
        <w:category>
          <w:name w:val="Général"/>
          <w:gallery w:val="placeholder"/>
        </w:category>
        <w:types>
          <w:type w:val="bbPlcHdr"/>
        </w:types>
        <w:behaviors>
          <w:behavior w:val="content"/>
        </w:behaviors>
        <w:guid w:val="{145B3328-B97D-4B31-8047-BDA285004912}"/>
      </w:docPartPr>
      <w:docPartBody>
        <w:p w:rsidR="005564DB" w:rsidRDefault="005564DB"/>
      </w:docPartBody>
    </w:docPart>
    <w:docPart>
      <w:docPartPr>
        <w:name w:val="E24BBD3A271B4A67B9753176192E3344"/>
        <w:category>
          <w:name w:val="Général"/>
          <w:gallery w:val="placeholder"/>
        </w:category>
        <w:types>
          <w:type w:val="bbPlcHdr"/>
        </w:types>
        <w:behaviors>
          <w:behavior w:val="content"/>
        </w:behaviors>
        <w:guid w:val="{1011B776-C80A-468A-9AB7-1C0FD22A6E59}"/>
      </w:docPartPr>
      <w:docPartBody>
        <w:p w:rsidR="005564DB" w:rsidRDefault="005564DB"/>
      </w:docPartBody>
    </w:docPart>
    <w:docPart>
      <w:docPartPr>
        <w:name w:val="7A2EE462980A4F898D9322AC7D8E9033"/>
        <w:category>
          <w:name w:val="Général"/>
          <w:gallery w:val="placeholder"/>
        </w:category>
        <w:types>
          <w:type w:val="bbPlcHdr"/>
        </w:types>
        <w:behaviors>
          <w:behavior w:val="content"/>
        </w:behaviors>
        <w:guid w:val="{6F5757E8-C154-481A-87D6-16291361E59E}"/>
      </w:docPartPr>
      <w:docPartBody>
        <w:p w:rsidR="005564DB" w:rsidRDefault="005564DB"/>
      </w:docPartBody>
    </w:docPart>
    <w:docPart>
      <w:docPartPr>
        <w:name w:val="06DAC26AAB8B4EDFA99A85479505D103"/>
        <w:category>
          <w:name w:val="Général"/>
          <w:gallery w:val="placeholder"/>
        </w:category>
        <w:types>
          <w:type w:val="bbPlcHdr"/>
        </w:types>
        <w:behaviors>
          <w:behavior w:val="content"/>
        </w:behaviors>
        <w:guid w:val="{617B21D5-0FED-4F0C-9F6D-5C265B39D6EE}"/>
      </w:docPartPr>
      <w:docPartBody>
        <w:p w:rsidR="005564DB" w:rsidRDefault="005564DB"/>
      </w:docPartBody>
    </w:docPart>
    <w:docPart>
      <w:docPartPr>
        <w:name w:val="71C8535EA4394BAD86D908542BDE03E4"/>
        <w:category>
          <w:name w:val="Général"/>
          <w:gallery w:val="placeholder"/>
        </w:category>
        <w:types>
          <w:type w:val="bbPlcHdr"/>
        </w:types>
        <w:behaviors>
          <w:behavior w:val="content"/>
        </w:behaviors>
        <w:guid w:val="{EF823457-D697-4856-BD16-B57A16EAD8D0}"/>
      </w:docPartPr>
      <w:docPartBody>
        <w:p w:rsidR="005564DB" w:rsidRDefault="005564DB"/>
      </w:docPartBody>
    </w:docPart>
    <w:docPart>
      <w:docPartPr>
        <w:name w:val="7624383C2AA04B199224E8BC9F771B3F"/>
        <w:category>
          <w:name w:val="Général"/>
          <w:gallery w:val="placeholder"/>
        </w:category>
        <w:types>
          <w:type w:val="bbPlcHdr"/>
        </w:types>
        <w:behaviors>
          <w:behavior w:val="content"/>
        </w:behaviors>
        <w:guid w:val="{A6152659-CBF1-4DC1-9EF5-DF1811672F05}"/>
      </w:docPartPr>
      <w:docPartBody>
        <w:p w:rsidR="005564DB" w:rsidRDefault="005564DB"/>
      </w:docPartBody>
    </w:docPart>
    <w:docPart>
      <w:docPartPr>
        <w:name w:val="D507D50B1D074B2EB97C41B4E02935A7"/>
        <w:category>
          <w:name w:val="Général"/>
          <w:gallery w:val="placeholder"/>
        </w:category>
        <w:types>
          <w:type w:val="bbPlcHdr"/>
        </w:types>
        <w:behaviors>
          <w:behavior w:val="content"/>
        </w:behaviors>
        <w:guid w:val="{67CAFEBC-3CA0-4545-B5B1-83E2F17D279D}"/>
      </w:docPartPr>
      <w:docPartBody>
        <w:p w:rsidR="005564DB" w:rsidRDefault="005564DB"/>
      </w:docPartBody>
    </w:docPart>
    <w:docPart>
      <w:docPartPr>
        <w:name w:val="9D6E24A5404848F2B26709203F48700D"/>
        <w:category>
          <w:name w:val="Général"/>
          <w:gallery w:val="placeholder"/>
        </w:category>
        <w:types>
          <w:type w:val="bbPlcHdr"/>
        </w:types>
        <w:behaviors>
          <w:behavior w:val="content"/>
        </w:behaviors>
        <w:guid w:val="{AF1662F8-1D41-4AAF-AFBC-669DFB6A8311}"/>
      </w:docPartPr>
      <w:docPartBody>
        <w:p w:rsidR="005564DB" w:rsidRDefault="005564DB"/>
      </w:docPartBody>
    </w:docPart>
    <w:docPart>
      <w:docPartPr>
        <w:name w:val="B11B334EA89E4E6D89215E5A69F2318E"/>
        <w:category>
          <w:name w:val="Général"/>
          <w:gallery w:val="placeholder"/>
        </w:category>
        <w:types>
          <w:type w:val="bbPlcHdr"/>
        </w:types>
        <w:behaviors>
          <w:behavior w:val="content"/>
        </w:behaviors>
        <w:guid w:val="{D297377A-1DB3-4225-AC40-2534FD136CD8}"/>
      </w:docPartPr>
      <w:docPartBody>
        <w:p w:rsidR="005564DB" w:rsidRDefault="005564DB"/>
      </w:docPartBody>
    </w:docPart>
    <w:docPart>
      <w:docPartPr>
        <w:name w:val="30FC1E6852844765BF9214E5A2BBE9CD"/>
        <w:category>
          <w:name w:val="Général"/>
          <w:gallery w:val="placeholder"/>
        </w:category>
        <w:types>
          <w:type w:val="bbPlcHdr"/>
        </w:types>
        <w:behaviors>
          <w:behavior w:val="content"/>
        </w:behaviors>
        <w:guid w:val="{1EF8AC75-DB00-4DC9-9FE2-F084CFCC26A4}"/>
      </w:docPartPr>
      <w:docPartBody>
        <w:p w:rsidR="005564DB" w:rsidRDefault="005564DB"/>
      </w:docPartBody>
    </w:docPart>
    <w:docPart>
      <w:docPartPr>
        <w:name w:val="31CE7D500B2C4E30B1AB09A1AA3B0295"/>
        <w:category>
          <w:name w:val="Général"/>
          <w:gallery w:val="placeholder"/>
        </w:category>
        <w:types>
          <w:type w:val="bbPlcHdr"/>
        </w:types>
        <w:behaviors>
          <w:behavior w:val="content"/>
        </w:behaviors>
        <w:guid w:val="{F3E77A8A-9B38-481B-94F9-61BD1652910F}"/>
      </w:docPartPr>
      <w:docPartBody>
        <w:p w:rsidR="005564DB" w:rsidRDefault="005564DB"/>
      </w:docPartBody>
    </w:docPart>
    <w:docPart>
      <w:docPartPr>
        <w:name w:val="3D8BB0114CEC442E935611C835CC196B"/>
        <w:category>
          <w:name w:val="Général"/>
          <w:gallery w:val="placeholder"/>
        </w:category>
        <w:types>
          <w:type w:val="bbPlcHdr"/>
        </w:types>
        <w:behaviors>
          <w:behavior w:val="content"/>
        </w:behaviors>
        <w:guid w:val="{573EFEE7-BB52-4DAA-9EA7-FDA9C46BFAAF}"/>
      </w:docPartPr>
      <w:docPartBody>
        <w:p w:rsidR="005564DB" w:rsidRDefault="005564DB"/>
      </w:docPartBody>
    </w:docPart>
    <w:docPart>
      <w:docPartPr>
        <w:name w:val="4FA7BB90C72546CEBCAFF08513BD2B5B"/>
        <w:category>
          <w:name w:val="Général"/>
          <w:gallery w:val="placeholder"/>
        </w:category>
        <w:types>
          <w:type w:val="bbPlcHdr"/>
        </w:types>
        <w:behaviors>
          <w:behavior w:val="content"/>
        </w:behaviors>
        <w:guid w:val="{C6F0878E-2FA2-4B00-9EF3-CA665F4A6699}"/>
      </w:docPartPr>
      <w:docPartBody>
        <w:p w:rsidR="005564DB" w:rsidRDefault="005564DB"/>
      </w:docPartBody>
    </w:docPart>
    <w:docPart>
      <w:docPartPr>
        <w:name w:val="9C38954883A84E2AB9E27E7315178693"/>
        <w:category>
          <w:name w:val="Général"/>
          <w:gallery w:val="placeholder"/>
        </w:category>
        <w:types>
          <w:type w:val="bbPlcHdr"/>
        </w:types>
        <w:behaviors>
          <w:behavior w:val="content"/>
        </w:behaviors>
        <w:guid w:val="{1328ECA6-7E8D-46F2-8F68-BC46DBBB6CE4}"/>
      </w:docPartPr>
      <w:docPartBody>
        <w:p w:rsidR="005564DB" w:rsidRDefault="005564DB"/>
      </w:docPartBody>
    </w:docPart>
    <w:docPart>
      <w:docPartPr>
        <w:name w:val="E8C0F31C3E22463AA1899D6E633137BF"/>
        <w:category>
          <w:name w:val="Général"/>
          <w:gallery w:val="placeholder"/>
        </w:category>
        <w:types>
          <w:type w:val="bbPlcHdr"/>
        </w:types>
        <w:behaviors>
          <w:behavior w:val="content"/>
        </w:behaviors>
        <w:guid w:val="{5C375624-6EE9-4530-B081-1924FC212555}"/>
      </w:docPartPr>
      <w:docPartBody>
        <w:p w:rsidR="005564DB" w:rsidRDefault="005564DB"/>
      </w:docPartBody>
    </w:docPart>
    <w:docPart>
      <w:docPartPr>
        <w:name w:val="4CC7C3238F49449B8633B093695A6A4B"/>
        <w:category>
          <w:name w:val="Général"/>
          <w:gallery w:val="placeholder"/>
        </w:category>
        <w:types>
          <w:type w:val="bbPlcHdr"/>
        </w:types>
        <w:behaviors>
          <w:behavior w:val="content"/>
        </w:behaviors>
        <w:guid w:val="{F86F9E88-3367-4DF6-967A-680FC4D654D4}"/>
      </w:docPartPr>
      <w:docPartBody>
        <w:p w:rsidR="005564DB" w:rsidRDefault="005564DB"/>
      </w:docPartBody>
    </w:docPart>
    <w:docPart>
      <w:docPartPr>
        <w:name w:val="0B2CA88098BD46E4A06117A903417871"/>
        <w:category>
          <w:name w:val="Général"/>
          <w:gallery w:val="placeholder"/>
        </w:category>
        <w:types>
          <w:type w:val="bbPlcHdr"/>
        </w:types>
        <w:behaviors>
          <w:behavior w:val="content"/>
        </w:behaviors>
        <w:guid w:val="{511EB47C-15EF-42B8-BE49-57DE53A8032E}"/>
      </w:docPartPr>
      <w:docPartBody>
        <w:p w:rsidR="005564DB" w:rsidRDefault="005564DB"/>
      </w:docPartBody>
    </w:docPart>
    <w:docPart>
      <w:docPartPr>
        <w:name w:val="19E8E7F12D1C4DAAA02580F403E0796D"/>
        <w:category>
          <w:name w:val="Général"/>
          <w:gallery w:val="placeholder"/>
        </w:category>
        <w:types>
          <w:type w:val="bbPlcHdr"/>
        </w:types>
        <w:behaviors>
          <w:behavior w:val="content"/>
        </w:behaviors>
        <w:guid w:val="{062C0B44-0077-4B96-9ECA-1A290120CC8A}"/>
      </w:docPartPr>
      <w:docPartBody>
        <w:p w:rsidR="005564DB" w:rsidRDefault="005564DB"/>
      </w:docPartBody>
    </w:docPart>
    <w:docPart>
      <w:docPartPr>
        <w:name w:val="DCCCC3154D664BE681A0DDC7099533EB"/>
        <w:category>
          <w:name w:val="Général"/>
          <w:gallery w:val="placeholder"/>
        </w:category>
        <w:types>
          <w:type w:val="bbPlcHdr"/>
        </w:types>
        <w:behaviors>
          <w:behavior w:val="content"/>
        </w:behaviors>
        <w:guid w:val="{7819A8CB-28C0-41EB-9F18-2F84FF257461}"/>
      </w:docPartPr>
      <w:docPartBody>
        <w:p w:rsidR="005564DB" w:rsidRDefault="005564DB"/>
      </w:docPartBody>
    </w:docPart>
    <w:docPart>
      <w:docPartPr>
        <w:name w:val="4A724A88CDD94931A4E8F252BFAF5920"/>
        <w:category>
          <w:name w:val="Général"/>
          <w:gallery w:val="placeholder"/>
        </w:category>
        <w:types>
          <w:type w:val="bbPlcHdr"/>
        </w:types>
        <w:behaviors>
          <w:behavior w:val="content"/>
        </w:behaviors>
        <w:guid w:val="{9F20D87E-BF9F-48EE-BC44-8023B3C404BC}"/>
      </w:docPartPr>
      <w:docPartBody>
        <w:p w:rsidR="005564DB" w:rsidRDefault="005564DB"/>
      </w:docPartBody>
    </w:docPart>
    <w:docPart>
      <w:docPartPr>
        <w:name w:val="2573D79EE9B8453798F5322BC3A56E4D"/>
        <w:category>
          <w:name w:val="Général"/>
          <w:gallery w:val="placeholder"/>
        </w:category>
        <w:types>
          <w:type w:val="bbPlcHdr"/>
        </w:types>
        <w:behaviors>
          <w:behavior w:val="content"/>
        </w:behaviors>
        <w:guid w:val="{59803C02-54E5-4F44-97AE-9F7F5FEA4B9D}"/>
      </w:docPartPr>
      <w:docPartBody>
        <w:p w:rsidR="005564DB" w:rsidRDefault="005564DB"/>
      </w:docPartBody>
    </w:docPart>
    <w:docPart>
      <w:docPartPr>
        <w:name w:val="C093730A299F44B58B2131C0A41698BF"/>
        <w:category>
          <w:name w:val="Général"/>
          <w:gallery w:val="placeholder"/>
        </w:category>
        <w:types>
          <w:type w:val="bbPlcHdr"/>
        </w:types>
        <w:behaviors>
          <w:behavior w:val="content"/>
        </w:behaviors>
        <w:guid w:val="{EA10F664-F0C3-4061-A4EC-42E3812E0B57}"/>
      </w:docPartPr>
      <w:docPartBody>
        <w:p w:rsidR="005564DB" w:rsidRDefault="005564DB"/>
      </w:docPartBody>
    </w:docPart>
    <w:docPart>
      <w:docPartPr>
        <w:name w:val="8479A651A2064749AF4EA1C0D433F38D"/>
        <w:category>
          <w:name w:val="Général"/>
          <w:gallery w:val="placeholder"/>
        </w:category>
        <w:types>
          <w:type w:val="bbPlcHdr"/>
        </w:types>
        <w:behaviors>
          <w:behavior w:val="content"/>
        </w:behaviors>
        <w:guid w:val="{23D7093D-7E9E-4424-81EB-669DBA30E57E}"/>
      </w:docPartPr>
      <w:docPartBody>
        <w:p w:rsidR="005564DB" w:rsidRDefault="005564DB"/>
      </w:docPartBody>
    </w:docPart>
    <w:docPart>
      <w:docPartPr>
        <w:name w:val="21792C8E93394985AD21496970FF8FE1"/>
        <w:category>
          <w:name w:val="Général"/>
          <w:gallery w:val="placeholder"/>
        </w:category>
        <w:types>
          <w:type w:val="bbPlcHdr"/>
        </w:types>
        <w:behaviors>
          <w:behavior w:val="content"/>
        </w:behaviors>
        <w:guid w:val="{FF38B855-69FE-447F-B327-53DAECA86C71}"/>
      </w:docPartPr>
      <w:docPartBody>
        <w:p w:rsidR="005564DB" w:rsidRDefault="005564DB"/>
      </w:docPartBody>
    </w:docPart>
    <w:docPart>
      <w:docPartPr>
        <w:name w:val="E009C4E5228245F5AEDC7246533636BD"/>
        <w:category>
          <w:name w:val="Général"/>
          <w:gallery w:val="placeholder"/>
        </w:category>
        <w:types>
          <w:type w:val="bbPlcHdr"/>
        </w:types>
        <w:behaviors>
          <w:behavior w:val="content"/>
        </w:behaviors>
        <w:guid w:val="{4D5B6A07-B2C6-4898-9856-042EFBBEFDC3}"/>
      </w:docPartPr>
      <w:docPartBody>
        <w:p w:rsidR="005564DB" w:rsidRDefault="005564DB"/>
      </w:docPartBody>
    </w:docPart>
    <w:docPart>
      <w:docPartPr>
        <w:name w:val="6A2B1095244141FDB01EE660444852EF"/>
        <w:category>
          <w:name w:val="Général"/>
          <w:gallery w:val="placeholder"/>
        </w:category>
        <w:types>
          <w:type w:val="bbPlcHdr"/>
        </w:types>
        <w:behaviors>
          <w:behavior w:val="content"/>
        </w:behaviors>
        <w:guid w:val="{41D0831C-A8F0-47B9-9CF9-BF9CE162C2C7}"/>
      </w:docPartPr>
      <w:docPartBody>
        <w:p w:rsidR="005564DB" w:rsidRDefault="005564DB"/>
      </w:docPartBody>
    </w:docPart>
    <w:docPart>
      <w:docPartPr>
        <w:name w:val="C5DA07FD03DD4C939071892BAF4CD91F"/>
        <w:category>
          <w:name w:val="Général"/>
          <w:gallery w:val="placeholder"/>
        </w:category>
        <w:types>
          <w:type w:val="bbPlcHdr"/>
        </w:types>
        <w:behaviors>
          <w:behavior w:val="content"/>
        </w:behaviors>
        <w:guid w:val="{E965188C-2418-493F-BEC9-BB227EC1D82F}"/>
      </w:docPartPr>
      <w:docPartBody>
        <w:p w:rsidR="005564DB" w:rsidRDefault="005564DB"/>
      </w:docPartBody>
    </w:docPart>
    <w:docPart>
      <w:docPartPr>
        <w:name w:val="35C88307D2244FCFB6E92078870AA286"/>
        <w:category>
          <w:name w:val="Général"/>
          <w:gallery w:val="placeholder"/>
        </w:category>
        <w:types>
          <w:type w:val="bbPlcHdr"/>
        </w:types>
        <w:behaviors>
          <w:behavior w:val="content"/>
        </w:behaviors>
        <w:guid w:val="{4498BACB-96FB-4321-9FB9-0AE0AF43DBDC}"/>
      </w:docPartPr>
      <w:docPartBody>
        <w:p w:rsidR="005564DB" w:rsidRDefault="005564DB"/>
      </w:docPartBody>
    </w:docPart>
    <w:docPart>
      <w:docPartPr>
        <w:name w:val="747552AAB5A44F68A91FD37C962EB4A3"/>
        <w:category>
          <w:name w:val="Général"/>
          <w:gallery w:val="placeholder"/>
        </w:category>
        <w:types>
          <w:type w:val="bbPlcHdr"/>
        </w:types>
        <w:behaviors>
          <w:behavior w:val="content"/>
        </w:behaviors>
        <w:guid w:val="{54AF2DFB-67B9-4E84-A907-EACD3389AB35}"/>
      </w:docPartPr>
      <w:docPartBody>
        <w:p w:rsidR="005564DB" w:rsidRDefault="005564DB"/>
      </w:docPartBody>
    </w:docPart>
    <w:docPart>
      <w:docPartPr>
        <w:name w:val="849DE1BBBA2F44FCB85F3AEAD9199CCD"/>
        <w:category>
          <w:name w:val="Général"/>
          <w:gallery w:val="placeholder"/>
        </w:category>
        <w:types>
          <w:type w:val="bbPlcHdr"/>
        </w:types>
        <w:behaviors>
          <w:behavior w:val="content"/>
        </w:behaviors>
        <w:guid w:val="{5D922E47-C180-4114-953C-E1AB77F19CB3}"/>
      </w:docPartPr>
      <w:docPartBody>
        <w:p w:rsidR="005564DB" w:rsidRDefault="005564DB"/>
      </w:docPartBody>
    </w:docPart>
    <w:docPart>
      <w:docPartPr>
        <w:name w:val="94371503056042B2BD3F795DBCF308AA"/>
        <w:category>
          <w:name w:val="Général"/>
          <w:gallery w:val="placeholder"/>
        </w:category>
        <w:types>
          <w:type w:val="bbPlcHdr"/>
        </w:types>
        <w:behaviors>
          <w:behavior w:val="content"/>
        </w:behaviors>
        <w:guid w:val="{9B7C0A8F-64A5-4520-B537-F7847A5762D3}"/>
      </w:docPartPr>
      <w:docPartBody>
        <w:p w:rsidR="005564DB" w:rsidRDefault="005564DB"/>
      </w:docPartBody>
    </w:docPart>
    <w:docPart>
      <w:docPartPr>
        <w:name w:val="5089BF7822874CB0A64847DB6674C161"/>
        <w:category>
          <w:name w:val="Général"/>
          <w:gallery w:val="placeholder"/>
        </w:category>
        <w:types>
          <w:type w:val="bbPlcHdr"/>
        </w:types>
        <w:behaviors>
          <w:behavior w:val="content"/>
        </w:behaviors>
        <w:guid w:val="{66A2A519-A2D0-48AE-A97B-D1B5380A30FF}"/>
      </w:docPartPr>
      <w:docPartBody>
        <w:p w:rsidR="005564DB" w:rsidRDefault="005564DB"/>
      </w:docPartBody>
    </w:docPart>
    <w:docPart>
      <w:docPartPr>
        <w:name w:val="FAF0C8D4CDCB45DFAFB293DCFFE6D948"/>
        <w:category>
          <w:name w:val="Général"/>
          <w:gallery w:val="placeholder"/>
        </w:category>
        <w:types>
          <w:type w:val="bbPlcHdr"/>
        </w:types>
        <w:behaviors>
          <w:behavior w:val="content"/>
        </w:behaviors>
        <w:guid w:val="{C374708F-DC63-474D-BB58-F10DEFB5C552}"/>
      </w:docPartPr>
      <w:docPartBody>
        <w:p w:rsidR="005564DB" w:rsidRDefault="005564DB"/>
      </w:docPartBody>
    </w:docPart>
    <w:docPart>
      <w:docPartPr>
        <w:name w:val="67330AB0D6794AFF93DC24CAE9A5BB12"/>
        <w:category>
          <w:name w:val="Général"/>
          <w:gallery w:val="placeholder"/>
        </w:category>
        <w:types>
          <w:type w:val="bbPlcHdr"/>
        </w:types>
        <w:behaviors>
          <w:behavior w:val="content"/>
        </w:behaviors>
        <w:guid w:val="{EBFEB9BA-6BA8-43D9-A3BF-A005C5F184AE}"/>
      </w:docPartPr>
      <w:docPartBody>
        <w:p w:rsidR="005564DB" w:rsidRDefault="005564DB"/>
      </w:docPartBody>
    </w:docPart>
    <w:docPart>
      <w:docPartPr>
        <w:name w:val="F4EE2FC11D9D4D6BAF29D53B3304BB9B"/>
        <w:category>
          <w:name w:val="Général"/>
          <w:gallery w:val="placeholder"/>
        </w:category>
        <w:types>
          <w:type w:val="bbPlcHdr"/>
        </w:types>
        <w:behaviors>
          <w:behavior w:val="content"/>
        </w:behaviors>
        <w:guid w:val="{4D06DEEC-E351-4CCE-ACD3-296B011CBE12}"/>
      </w:docPartPr>
      <w:docPartBody>
        <w:p w:rsidR="005564DB" w:rsidRDefault="005564DB"/>
      </w:docPartBody>
    </w:docPart>
    <w:docPart>
      <w:docPartPr>
        <w:name w:val="FDCE19AFC0ED4AE29F3725189E3B20FF"/>
        <w:category>
          <w:name w:val="Général"/>
          <w:gallery w:val="placeholder"/>
        </w:category>
        <w:types>
          <w:type w:val="bbPlcHdr"/>
        </w:types>
        <w:behaviors>
          <w:behavior w:val="content"/>
        </w:behaviors>
        <w:guid w:val="{2535F0E7-DA9E-4D0A-9425-4C97236AF956}"/>
      </w:docPartPr>
      <w:docPartBody>
        <w:p w:rsidR="005564DB" w:rsidRDefault="005564DB"/>
      </w:docPartBody>
    </w:docPart>
    <w:docPart>
      <w:docPartPr>
        <w:name w:val="341DAA801F9F433B9AAA11463AE48626"/>
        <w:category>
          <w:name w:val="Général"/>
          <w:gallery w:val="placeholder"/>
        </w:category>
        <w:types>
          <w:type w:val="bbPlcHdr"/>
        </w:types>
        <w:behaviors>
          <w:behavior w:val="content"/>
        </w:behaviors>
        <w:guid w:val="{90408BF3-CCA9-46D8-B098-4AAEB0F2AA79}"/>
      </w:docPartPr>
      <w:docPartBody>
        <w:p w:rsidR="005564DB" w:rsidRDefault="005564DB"/>
      </w:docPartBody>
    </w:docPart>
    <w:docPart>
      <w:docPartPr>
        <w:name w:val="D4E58C727CC34BF091CF33921869CA6F"/>
        <w:category>
          <w:name w:val="Général"/>
          <w:gallery w:val="placeholder"/>
        </w:category>
        <w:types>
          <w:type w:val="bbPlcHdr"/>
        </w:types>
        <w:behaviors>
          <w:behavior w:val="content"/>
        </w:behaviors>
        <w:guid w:val="{A54A835C-5664-4FDB-A8C3-737B650D5165}"/>
      </w:docPartPr>
      <w:docPartBody>
        <w:p w:rsidR="005564DB" w:rsidRDefault="005564DB"/>
      </w:docPartBody>
    </w:docPart>
    <w:docPart>
      <w:docPartPr>
        <w:name w:val="34A0DCEE9DE940A097872B8C925B0F5B"/>
        <w:category>
          <w:name w:val="Général"/>
          <w:gallery w:val="placeholder"/>
        </w:category>
        <w:types>
          <w:type w:val="bbPlcHdr"/>
        </w:types>
        <w:behaviors>
          <w:behavior w:val="content"/>
        </w:behaviors>
        <w:guid w:val="{F03A1CE0-8934-42BE-A628-F1D27FB1DF81}"/>
      </w:docPartPr>
      <w:docPartBody>
        <w:p w:rsidR="005564DB" w:rsidRDefault="005564DB"/>
      </w:docPartBody>
    </w:docPart>
    <w:docPart>
      <w:docPartPr>
        <w:name w:val="3827EF0217884A289B9E1593DC0311C3"/>
        <w:category>
          <w:name w:val="Général"/>
          <w:gallery w:val="placeholder"/>
        </w:category>
        <w:types>
          <w:type w:val="bbPlcHdr"/>
        </w:types>
        <w:behaviors>
          <w:behavior w:val="content"/>
        </w:behaviors>
        <w:guid w:val="{8CB3B520-476A-4CFC-BF22-4154D55357BF}"/>
      </w:docPartPr>
      <w:docPartBody>
        <w:p w:rsidR="005564DB" w:rsidRDefault="005564DB"/>
      </w:docPartBody>
    </w:docPart>
    <w:docPart>
      <w:docPartPr>
        <w:name w:val="A8A55CA9DA63487C9A189F477A2F2422"/>
        <w:category>
          <w:name w:val="Général"/>
          <w:gallery w:val="placeholder"/>
        </w:category>
        <w:types>
          <w:type w:val="bbPlcHdr"/>
        </w:types>
        <w:behaviors>
          <w:behavior w:val="content"/>
        </w:behaviors>
        <w:guid w:val="{107DEC80-FE7C-40BA-A87D-F107B3061F2F}"/>
      </w:docPartPr>
      <w:docPartBody>
        <w:p w:rsidR="005564DB" w:rsidRDefault="005564DB"/>
      </w:docPartBody>
    </w:docPart>
    <w:docPart>
      <w:docPartPr>
        <w:name w:val="E98954B81FEE490E89889A9C06D540DE"/>
        <w:category>
          <w:name w:val="Général"/>
          <w:gallery w:val="placeholder"/>
        </w:category>
        <w:types>
          <w:type w:val="bbPlcHdr"/>
        </w:types>
        <w:behaviors>
          <w:behavior w:val="content"/>
        </w:behaviors>
        <w:guid w:val="{7D0A7639-522B-43D6-81A8-6E1EC3D51B4B}"/>
      </w:docPartPr>
      <w:docPartBody>
        <w:p w:rsidR="005564DB" w:rsidRDefault="005564DB"/>
      </w:docPartBody>
    </w:docPart>
    <w:docPart>
      <w:docPartPr>
        <w:name w:val="61EF15C8AA2940EB9E85A0C019232AD9"/>
        <w:category>
          <w:name w:val="Général"/>
          <w:gallery w:val="placeholder"/>
        </w:category>
        <w:types>
          <w:type w:val="bbPlcHdr"/>
        </w:types>
        <w:behaviors>
          <w:behavior w:val="content"/>
        </w:behaviors>
        <w:guid w:val="{D452641C-35E0-4015-BF90-CFD5042E013D}"/>
      </w:docPartPr>
      <w:docPartBody>
        <w:p w:rsidR="005564DB" w:rsidRDefault="005564DB"/>
      </w:docPartBody>
    </w:docPart>
    <w:docPart>
      <w:docPartPr>
        <w:name w:val="34A4F81F32E14BBC8F0698B9257BA8E6"/>
        <w:category>
          <w:name w:val="Général"/>
          <w:gallery w:val="placeholder"/>
        </w:category>
        <w:types>
          <w:type w:val="bbPlcHdr"/>
        </w:types>
        <w:behaviors>
          <w:behavior w:val="content"/>
        </w:behaviors>
        <w:guid w:val="{5FA60776-942B-487D-9E4E-AAFA9D6CF366}"/>
      </w:docPartPr>
      <w:docPartBody>
        <w:p w:rsidR="005564DB" w:rsidRDefault="005564DB"/>
      </w:docPartBody>
    </w:docPart>
    <w:docPart>
      <w:docPartPr>
        <w:name w:val="B260061E87F34AD99C2E96DAD020CE92"/>
        <w:category>
          <w:name w:val="Général"/>
          <w:gallery w:val="placeholder"/>
        </w:category>
        <w:types>
          <w:type w:val="bbPlcHdr"/>
        </w:types>
        <w:behaviors>
          <w:behavior w:val="content"/>
        </w:behaviors>
        <w:guid w:val="{DD081E64-9840-43C1-83BC-10FD5C63F015}"/>
      </w:docPartPr>
      <w:docPartBody>
        <w:p w:rsidR="005564DB" w:rsidRDefault="005564DB"/>
      </w:docPartBody>
    </w:docPart>
    <w:docPart>
      <w:docPartPr>
        <w:name w:val="C3263D614E3F4531B1F6D0B54428793B"/>
        <w:category>
          <w:name w:val="Général"/>
          <w:gallery w:val="placeholder"/>
        </w:category>
        <w:types>
          <w:type w:val="bbPlcHdr"/>
        </w:types>
        <w:behaviors>
          <w:behavior w:val="content"/>
        </w:behaviors>
        <w:guid w:val="{D8D44C71-D8B8-4059-8AF8-EA65EF807AA1}"/>
      </w:docPartPr>
      <w:docPartBody>
        <w:p w:rsidR="005564DB" w:rsidRDefault="005564DB"/>
      </w:docPartBody>
    </w:docPart>
    <w:docPart>
      <w:docPartPr>
        <w:name w:val="A890D3F6A7224FE5AC8C2E626BBEA3D0"/>
        <w:category>
          <w:name w:val="Général"/>
          <w:gallery w:val="placeholder"/>
        </w:category>
        <w:types>
          <w:type w:val="bbPlcHdr"/>
        </w:types>
        <w:behaviors>
          <w:behavior w:val="content"/>
        </w:behaviors>
        <w:guid w:val="{1345468C-AB4D-45BF-BCFA-F0402F8CDC65}"/>
      </w:docPartPr>
      <w:docPartBody>
        <w:p w:rsidR="005564DB" w:rsidRDefault="005564DB"/>
      </w:docPartBody>
    </w:docPart>
    <w:docPart>
      <w:docPartPr>
        <w:name w:val="63D99FC8C6AF46EF83FCA4A2539ED95B"/>
        <w:category>
          <w:name w:val="Général"/>
          <w:gallery w:val="placeholder"/>
        </w:category>
        <w:types>
          <w:type w:val="bbPlcHdr"/>
        </w:types>
        <w:behaviors>
          <w:behavior w:val="content"/>
        </w:behaviors>
        <w:guid w:val="{599BF41C-4E18-404B-AC12-9413DC3AD066}"/>
      </w:docPartPr>
      <w:docPartBody>
        <w:p w:rsidR="005564DB" w:rsidRDefault="005564DB"/>
      </w:docPartBody>
    </w:docPart>
    <w:docPart>
      <w:docPartPr>
        <w:name w:val="F1D5F4D61918496BB4B5447F9F721932"/>
        <w:category>
          <w:name w:val="Général"/>
          <w:gallery w:val="placeholder"/>
        </w:category>
        <w:types>
          <w:type w:val="bbPlcHdr"/>
        </w:types>
        <w:behaviors>
          <w:behavior w:val="content"/>
        </w:behaviors>
        <w:guid w:val="{0B511515-F9F9-4941-81DB-4C283D221D1F}"/>
      </w:docPartPr>
      <w:docPartBody>
        <w:p w:rsidR="005564DB" w:rsidRDefault="005564DB"/>
      </w:docPartBody>
    </w:docPart>
    <w:docPart>
      <w:docPartPr>
        <w:name w:val="20410C10DB004C49BC0359AF9162038C"/>
        <w:category>
          <w:name w:val="Général"/>
          <w:gallery w:val="placeholder"/>
        </w:category>
        <w:types>
          <w:type w:val="bbPlcHdr"/>
        </w:types>
        <w:behaviors>
          <w:behavior w:val="content"/>
        </w:behaviors>
        <w:guid w:val="{69CE4BF7-4B37-4E42-80AC-4F2088033151}"/>
      </w:docPartPr>
      <w:docPartBody>
        <w:p w:rsidR="005564DB" w:rsidRDefault="005564DB"/>
      </w:docPartBody>
    </w:docPart>
    <w:docPart>
      <w:docPartPr>
        <w:name w:val="E54DA15517064627A96A302CE56E986B"/>
        <w:category>
          <w:name w:val="Général"/>
          <w:gallery w:val="placeholder"/>
        </w:category>
        <w:types>
          <w:type w:val="bbPlcHdr"/>
        </w:types>
        <w:behaviors>
          <w:behavior w:val="content"/>
        </w:behaviors>
        <w:guid w:val="{FE1FAF15-B5A1-4DA0-BF34-2F5E5995A783}"/>
      </w:docPartPr>
      <w:docPartBody>
        <w:p w:rsidR="005564DB" w:rsidRDefault="005564DB"/>
      </w:docPartBody>
    </w:docPart>
    <w:docPart>
      <w:docPartPr>
        <w:name w:val="AF37D4E0527346C7A3B0364B0A86AC7A"/>
        <w:category>
          <w:name w:val="Général"/>
          <w:gallery w:val="placeholder"/>
        </w:category>
        <w:types>
          <w:type w:val="bbPlcHdr"/>
        </w:types>
        <w:behaviors>
          <w:behavior w:val="content"/>
        </w:behaviors>
        <w:guid w:val="{D690C01C-FD7F-49EC-BA59-128766ACF526}"/>
      </w:docPartPr>
      <w:docPartBody>
        <w:p w:rsidR="005564DB" w:rsidRDefault="005564DB"/>
      </w:docPartBody>
    </w:docPart>
    <w:docPart>
      <w:docPartPr>
        <w:name w:val="032F501FDA98463889DD16D615D641DA"/>
        <w:category>
          <w:name w:val="Général"/>
          <w:gallery w:val="placeholder"/>
        </w:category>
        <w:types>
          <w:type w:val="bbPlcHdr"/>
        </w:types>
        <w:behaviors>
          <w:behavior w:val="content"/>
        </w:behaviors>
        <w:guid w:val="{1279B811-EBDF-4847-AF73-6677EB8A9800}"/>
      </w:docPartPr>
      <w:docPartBody>
        <w:p w:rsidR="005564DB" w:rsidRDefault="005564DB"/>
      </w:docPartBody>
    </w:docPart>
    <w:docPart>
      <w:docPartPr>
        <w:name w:val="1D7F0D880CE5458EA9867FA8F370CFF0"/>
        <w:category>
          <w:name w:val="Général"/>
          <w:gallery w:val="placeholder"/>
        </w:category>
        <w:types>
          <w:type w:val="bbPlcHdr"/>
        </w:types>
        <w:behaviors>
          <w:behavior w:val="content"/>
        </w:behaviors>
        <w:guid w:val="{9678C9EA-7A96-45FB-8BEB-6E6C1288F551}"/>
      </w:docPartPr>
      <w:docPartBody>
        <w:p w:rsidR="005564DB" w:rsidRDefault="005564DB"/>
      </w:docPartBody>
    </w:docPart>
    <w:docPart>
      <w:docPartPr>
        <w:name w:val="76E3E8E4DEF54E8FA90C5A216DA270E0"/>
        <w:category>
          <w:name w:val="Général"/>
          <w:gallery w:val="placeholder"/>
        </w:category>
        <w:types>
          <w:type w:val="bbPlcHdr"/>
        </w:types>
        <w:behaviors>
          <w:behavior w:val="content"/>
        </w:behaviors>
        <w:guid w:val="{C3AD068D-6405-4EAE-9CE7-F64D085A211C}"/>
      </w:docPartPr>
      <w:docPartBody>
        <w:p w:rsidR="005564DB" w:rsidRDefault="005564DB"/>
      </w:docPartBody>
    </w:docPart>
    <w:docPart>
      <w:docPartPr>
        <w:name w:val="6E4AB03020E041D88C879428D7F60788"/>
        <w:category>
          <w:name w:val="Général"/>
          <w:gallery w:val="placeholder"/>
        </w:category>
        <w:types>
          <w:type w:val="bbPlcHdr"/>
        </w:types>
        <w:behaviors>
          <w:behavior w:val="content"/>
        </w:behaviors>
        <w:guid w:val="{78628DAC-B780-4FBB-B988-64DF3675C343}"/>
      </w:docPartPr>
      <w:docPartBody>
        <w:p w:rsidR="005564DB" w:rsidRDefault="005564DB"/>
      </w:docPartBody>
    </w:docPart>
    <w:docPart>
      <w:docPartPr>
        <w:name w:val="F99BBF3E215848DBB6545340BB0DAB19"/>
        <w:category>
          <w:name w:val="Général"/>
          <w:gallery w:val="placeholder"/>
        </w:category>
        <w:types>
          <w:type w:val="bbPlcHdr"/>
        </w:types>
        <w:behaviors>
          <w:behavior w:val="content"/>
        </w:behaviors>
        <w:guid w:val="{189C52A4-C0B0-48CC-932D-6067A6963E20}"/>
      </w:docPartPr>
      <w:docPartBody>
        <w:p w:rsidR="005564DB" w:rsidRDefault="005564DB"/>
      </w:docPartBody>
    </w:docPart>
    <w:docPart>
      <w:docPartPr>
        <w:name w:val="74FD29930FEE4158AD164D28CB4621FD"/>
        <w:category>
          <w:name w:val="Général"/>
          <w:gallery w:val="placeholder"/>
        </w:category>
        <w:types>
          <w:type w:val="bbPlcHdr"/>
        </w:types>
        <w:behaviors>
          <w:behavior w:val="content"/>
        </w:behaviors>
        <w:guid w:val="{217E6D3A-0E35-4DF2-819E-35BF3312580F}"/>
      </w:docPartPr>
      <w:docPartBody>
        <w:p w:rsidR="005564DB" w:rsidRDefault="005564DB"/>
      </w:docPartBody>
    </w:docPart>
    <w:docPart>
      <w:docPartPr>
        <w:name w:val="977FC1CA9CB641E7BD62D2444557753A"/>
        <w:category>
          <w:name w:val="Général"/>
          <w:gallery w:val="placeholder"/>
        </w:category>
        <w:types>
          <w:type w:val="bbPlcHdr"/>
        </w:types>
        <w:behaviors>
          <w:behavior w:val="content"/>
        </w:behaviors>
        <w:guid w:val="{263BFEE7-1F4A-40AE-ACA3-44E89024268C}"/>
      </w:docPartPr>
      <w:docPartBody>
        <w:p w:rsidR="005564DB" w:rsidRDefault="005564DB"/>
      </w:docPartBody>
    </w:docPart>
    <w:docPart>
      <w:docPartPr>
        <w:name w:val="977784D986584A16A45DDE18BF498D2E"/>
        <w:category>
          <w:name w:val="Général"/>
          <w:gallery w:val="placeholder"/>
        </w:category>
        <w:types>
          <w:type w:val="bbPlcHdr"/>
        </w:types>
        <w:behaviors>
          <w:behavior w:val="content"/>
        </w:behaviors>
        <w:guid w:val="{B7D1F970-F9D6-4449-869C-5079DCF1564B}"/>
      </w:docPartPr>
      <w:docPartBody>
        <w:p w:rsidR="005564DB" w:rsidRDefault="005564DB"/>
      </w:docPartBody>
    </w:docPart>
    <w:docPart>
      <w:docPartPr>
        <w:name w:val="2A032920637E44E3893C9063357F8A33"/>
        <w:category>
          <w:name w:val="Général"/>
          <w:gallery w:val="placeholder"/>
        </w:category>
        <w:types>
          <w:type w:val="bbPlcHdr"/>
        </w:types>
        <w:behaviors>
          <w:behavior w:val="content"/>
        </w:behaviors>
        <w:guid w:val="{E9F114ED-54C5-4D8E-A560-DF80DE9C4D1E}"/>
      </w:docPartPr>
      <w:docPartBody>
        <w:p w:rsidR="005564DB" w:rsidRDefault="005564DB"/>
      </w:docPartBody>
    </w:docPart>
    <w:docPart>
      <w:docPartPr>
        <w:name w:val="98AE10A7BEA14BE98771333F486E1E90"/>
        <w:category>
          <w:name w:val="Général"/>
          <w:gallery w:val="placeholder"/>
        </w:category>
        <w:types>
          <w:type w:val="bbPlcHdr"/>
        </w:types>
        <w:behaviors>
          <w:behavior w:val="content"/>
        </w:behaviors>
        <w:guid w:val="{ACDB202E-1874-4D46-9929-83AA7B62134C}"/>
      </w:docPartPr>
      <w:docPartBody>
        <w:p w:rsidR="005564DB" w:rsidRDefault="005564DB"/>
      </w:docPartBody>
    </w:docPart>
    <w:docPart>
      <w:docPartPr>
        <w:name w:val="D9AF3A2F23FC4D1B98A1D3E2148FE7F3"/>
        <w:category>
          <w:name w:val="Général"/>
          <w:gallery w:val="placeholder"/>
        </w:category>
        <w:types>
          <w:type w:val="bbPlcHdr"/>
        </w:types>
        <w:behaviors>
          <w:behavior w:val="content"/>
        </w:behaviors>
        <w:guid w:val="{54E2B15A-C6B2-4999-A82B-63F1B3B724C8}"/>
      </w:docPartPr>
      <w:docPartBody>
        <w:p w:rsidR="005564DB" w:rsidRDefault="005564DB"/>
      </w:docPartBody>
    </w:docPart>
    <w:docPart>
      <w:docPartPr>
        <w:name w:val="63F00D64D0E54E479AE356BF83FAFB70"/>
        <w:category>
          <w:name w:val="Général"/>
          <w:gallery w:val="placeholder"/>
        </w:category>
        <w:types>
          <w:type w:val="bbPlcHdr"/>
        </w:types>
        <w:behaviors>
          <w:behavior w:val="content"/>
        </w:behaviors>
        <w:guid w:val="{9F86D061-5F54-4977-84EA-599F1B800ED6}"/>
      </w:docPartPr>
      <w:docPartBody>
        <w:p w:rsidR="005564DB" w:rsidRDefault="005564DB"/>
      </w:docPartBody>
    </w:docPart>
    <w:docPart>
      <w:docPartPr>
        <w:name w:val="128C18219D36418B9E985ECDB3F6D91E"/>
        <w:category>
          <w:name w:val="Général"/>
          <w:gallery w:val="placeholder"/>
        </w:category>
        <w:types>
          <w:type w:val="bbPlcHdr"/>
        </w:types>
        <w:behaviors>
          <w:behavior w:val="content"/>
        </w:behaviors>
        <w:guid w:val="{E6A0782A-713F-42D4-B666-70C73A3BB5BD}"/>
      </w:docPartPr>
      <w:docPartBody>
        <w:p w:rsidR="005564DB" w:rsidRDefault="005564DB"/>
      </w:docPartBody>
    </w:docPart>
    <w:docPart>
      <w:docPartPr>
        <w:name w:val="75E6863D2F804A7E824DC4C45C3C82DE"/>
        <w:category>
          <w:name w:val="Général"/>
          <w:gallery w:val="placeholder"/>
        </w:category>
        <w:types>
          <w:type w:val="bbPlcHdr"/>
        </w:types>
        <w:behaviors>
          <w:behavior w:val="content"/>
        </w:behaviors>
        <w:guid w:val="{92901729-28FA-4676-818F-FFA680EB002C}"/>
      </w:docPartPr>
      <w:docPartBody>
        <w:p w:rsidR="005564DB" w:rsidRDefault="005564DB"/>
      </w:docPartBody>
    </w:docPart>
    <w:docPart>
      <w:docPartPr>
        <w:name w:val="781E36B9B617491092A63AF1EEB42252"/>
        <w:category>
          <w:name w:val="Général"/>
          <w:gallery w:val="placeholder"/>
        </w:category>
        <w:types>
          <w:type w:val="bbPlcHdr"/>
        </w:types>
        <w:behaviors>
          <w:behavior w:val="content"/>
        </w:behaviors>
        <w:guid w:val="{72BE621D-38F7-4E45-BD0C-1C1F63EB9ABC}"/>
      </w:docPartPr>
      <w:docPartBody>
        <w:p w:rsidR="005564DB" w:rsidRDefault="005564DB"/>
      </w:docPartBody>
    </w:docPart>
    <w:docPart>
      <w:docPartPr>
        <w:name w:val="B2E5811A9A3543AD9BAD155953CAD69B"/>
        <w:category>
          <w:name w:val="Général"/>
          <w:gallery w:val="placeholder"/>
        </w:category>
        <w:types>
          <w:type w:val="bbPlcHdr"/>
        </w:types>
        <w:behaviors>
          <w:behavior w:val="content"/>
        </w:behaviors>
        <w:guid w:val="{DB95BF21-E045-4D13-98AB-49FB8F9334FF}"/>
      </w:docPartPr>
      <w:docPartBody>
        <w:p w:rsidR="005564DB" w:rsidRDefault="005564DB"/>
      </w:docPartBody>
    </w:docPart>
    <w:docPart>
      <w:docPartPr>
        <w:name w:val="C9EDCA96B4F9417DBFDEDAA915164F91"/>
        <w:category>
          <w:name w:val="Général"/>
          <w:gallery w:val="placeholder"/>
        </w:category>
        <w:types>
          <w:type w:val="bbPlcHdr"/>
        </w:types>
        <w:behaviors>
          <w:behavior w:val="content"/>
        </w:behaviors>
        <w:guid w:val="{88072D77-31CF-4E28-A885-B99E4F4DC7D3}"/>
      </w:docPartPr>
      <w:docPartBody>
        <w:p w:rsidR="005564DB" w:rsidRDefault="005564DB"/>
      </w:docPartBody>
    </w:docPart>
    <w:docPart>
      <w:docPartPr>
        <w:name w:val="B36FF9FBF01A414A882BEDA1175F0E26"/>
        <w:category>
          <w:name w:val="Général"/>
          <w:gallery w:val="placeholder"/>
        </w:category>
        <w:types>
          <w:type w:val="bbPlcHdr"/>
        </w:types>
        <w:behaviors>
          <w:behavior w:val="content"/>
        </w:behaviors>
        <w:guid w:val="{918FD531-BF2A-4682-835F-A27DA8014DE1}"/>
      </w:docPartPr>
      <w:docPartBody>
        <w:p w:rsidR="005564DB" w:rsidRDefault="005564DB"/>
      </w:docPartBody>
    </w:docPart>
    <w:docPart>
      <w:docPartPr>
        <w:name w:val="4386DA83A8084B02B068B67EE42BF3B2"/>
        <w:category>
          <w:name w:val="Général"/>
          <w:gallery w:val="placeholder"/>
        </w:category>
        <w:types>
          <w:type w:val="bbPlcHdr"/>
        </w:types>
        <w:behaviors>
          <w:behavior w:val="content"/>
        </w:behaviors>
        <w:guid w:val="{98D5C441-8170-41C6-8621-09F4E99DF8A7}"/>
      </w:docPartPr>
      <w:docPartBody>
        <w:p w:rsidR="005564DB" w:rsidRDefault="005564DB"/>
      </w:docPartBody>
    </w:docPart>
    <w:docPart>
      <w:docPartPr>
        <w:name w:val="B69DBE769C9B442D97FF1C09C49F1F8D"/>
        <w:category>
          <w:name w:val="Général"/>
          <w:gallery w:val="placeholder"/>
        </w:category>
        <w:types>
          <w:type w:val="bbPlcHdr"/>
        </w:types>
        <w:behaviors>
          <w:behavior w:val="content"/>
        </w:behaviors>
        <w:guid w:val="{4941DCEB-4EA9-4B28-9801-AEA6575524B4}"/>
      </w:docPartPr>
      <w:docPartBody>
        <w:p w:rsidR="005564DB" w:rsidRDefault="005564DB"/>
      </w:docPartBody>
    </w:docPart>
    <w:docPart>
      <w:docPartPr>
        <w:name w:val="6B73B4DC889F4E3C84A44F7820307E43"/>
        <w:category>
          <w:name w:val="Général"/>
          <w:gallery w:val="placeholder"/>
        </w:category>
        <w:types>
          <w:type w:val="bbPlcHdr"/>
        </w:types>
        <w:behaviors>
          <w:behavior w:val="content"/>
        </w:behaviors>
        <w:guid w:val="{6E11E3C7-F605-473A-BEAB-184A0DD5675A}"/>
      </w:docPartPr>
      <w:docPartBody>
        <w:p w:rsidR="005564DB" w:rsidRDefault="005564DB"/>
      </w:docPartBody>
    </w:docPart>
    <w:docPart>
      <w:docPartPr>
        <w:name w:val="853787C9F44A4B5CA67E0CA15CC3C2FA"/>
        <w:category>
          <w:name w:val="Général"/>
          <w:gallery w:val="placeholder"/>
        </w:category>
        <w:types>
          <w:type w:val="bbPlcHdr"/>
        </w:types>
        <w:behaviors>
          <w:behavior w:val="content"/>
        </w:behaviors>
        <w:guid w:val="{785F041E-7C96-4689-8850-645B5A31133B}"/>
      </w:docPartPr>
      <w:docPartBody>
        <w:p w:rsidR="005564DB" w:rsidRDefault="005564DB"/>
      </w:docPartBody>
    </w:docPart>
    <w:docPart>
      <w:docPartPr>
        <w:name w:val="C3B9124B92664AB792D2EA89F351FDAE"/>
        <w:category>
          <w:name w:val="Général"/>
          <w:gallery w:val="placeholder"/>
        </w:category>
        <w:types>
          <w:type w:val="bbPlcHdr"/>
        </w:types>
        <w:behaviors>
          <w:behavior w:val="content"/>
        </w:behaviors>
        <w:guid w:val="{E2C25C4B-93B9-4D08-9BB1-AC109E59B618}"/>
      </w:docPartPr>
      <w:docPartBody>
        <w:p w:rsidR="005564DB" w:rsidRDefault="005564DB"/>
      </w:docPartBody>
    </w:docPart>
    <w:docPart>
      <w:docPartPr>
        <w:name w:val="66A7270A0B2F46FC86BF2759CAD7C1B6"/>
        <w:category>
          <w:name w:val="Général"/>
          <w:gallery w:val="placeholder"/>
        </w:category>
        <w:types>
          <w:type w:val="bbPlcHdr"/>
        </w:types>
        <w:behaviors>
          <w:behavior w:val="content"/>
        </w:behaviors>
        <w:guid w:val="{36B523F4-54EB-4E42-B299-F70259CD24CB}"/>
      </w:docPartPr>
      <w:docPartBody>
        <w:p w:rsidR="005564DB" w:rsidRDefault="005564DB"/>
      </w:docPartBody>
    </w:docPart>
    <w:docPart>
      <w:docPartPr>
        <w:name w:val="A141C16854674AAE89E2D9C3FD06064A"/>
        <w:category>
          <w:name w:val="Général"/>
          <w:gallery w:val="placeholder"/>
        </w:category>
        <w:types>
          <w:type w:val="bbPlcHdr"/>
        </w:types>
        <w:behaviors>
          <w:behavior w:val="content"/>
        </w:behaviors>
        <w:guid w:val="{D234D770-E1AC-4B14-876F-0B1DB81C0FFC}"/>
      </w:docPartPr>
      <w:docPartBody>
        <w:p w:rsidR="005564DB" w:rsidRDefault="005564DB"/>
      </w:docPartBody>
    </w:docPart>
    <w:docPart>
      <w:docPartPr>
        <w:name w:val="3D55EE8AFA8B4D7C85A342DAF1973401"/>
        <w:category>
          <w:name w:val="Général"/>
          <w:gallery w:val="placeholder"/>
        </w:category>
        <w:types>
          <w:type w:val="bbPlcHdr"/>
        </w:types>
        <w:behaviors>
          <w:behavior w:val="content"/>
        </w:behaviors>
        <w:guid w:val="{B1C344E9-738E-454A-A4DE-9D710A8B7F4D}"/>
      </w:docPartPr>
      <w:docPartBody>
        <w:p w:rsidR="005564DB" w:rsidRDefault="005564DB"/>
      </w:docPartBody>
    </w:docPart>
    <w:docPart>
      <w:docPartPr>
        <w:name w:val="205B27DBDBCC43E2AB72825B051C9746"/>
        <w:category>
          <w:name w:val="Général"/>
          <w:gallery w:val="placeholder"/>
        </w:category>
        <w:types>
          <w:type w:val="bbPlcHdr"/>
        </w:types>
        <w:behaviors>
          <w:behavior w:val="content"/>
        </w:behaviors>
        <w:guid w:val="{D61D4773-83C6-4780-AF97-77DEC181AA44}"/>
      </w:docPartPr>
      <w:docPartBody>
        <w:p w:rsidR="005564DB" w:rsidRDefault="005564DB"/>
      </w:docPartBody>
    </w:docPart>
    <w:docPart>
      <w:docPartPr>
        <w:name w:val="DA3EF9CA10C14617921F39CEA8A03FB9"/>
        <w:category>
          <w:name w:val="Général"/>
          <w:gallery w:val="placeholder"/>
        </w:category>
        <w:types>
          <w:type w:val="bbPlcHdr"/>
        </w:types>
        <w:behaviors>
          <w:behavior w:val="content"/>
        </w:behaviors>
        <w:guid w:val="{CDB2A5BE-4617-4CBB-B31D-7CBABE488718}"/>
      </w:docPartPr>
      <w:docPartBody>
        <w:p w:rsidR="005564DB" w:rsidRDefault="005564DB"/>
      </w:docPartBody>
    </w:docPart>
    <w:docPart>
      <w:docPartPr>
        <w:name w:val="2CDE60E9924445AB9E23B297012F004A"/>
        <w:category>
          <w:name w:val="Général"/>
          <w:gallery w:val="placeholder"/>
        </w:category>
        <w:types>
          <w:type w:val="bbPlcHdr"/>
        </w:types>
        <w:behaviors>
          <w:behavior w:val="content"/>
        </w:behaviors>
        <w:guid w:val="{666BD62C-5B02-40D1-ACD0-B61134252A55}"/>
      </w:docPartPr>
      <w:docPartBody>
        <w:p w:rsidR="005564DB" w:rsidRDefault="005564DB"/>
      </w:docPartBody>
    </w:docPart>
    <w:docPart>
      <w:docPartPr>
        <w:name w:val="4F6D0432B0CD41689F4C9B3AF3930DE5"/>
        <w:category>
          <w:name w:val="Général"/>
          <w:gallery w:val="placeholder"/>
        </w:category>
        <w:types>
          <w:type w:val="bbPlcHdr"/>
        </w:types>
        <w:behaviors>
          <w:behavior w:val="content"/>
        </w:behaviors>
        <w:guid w:val="{BA000E97-F458-4BF9-83E7-4894F1FF94D3}"/>
      </w:docPartPr>
      <w:docPartBody>
        <w:p w:rsidR="005564DB" w:rsidRDefault="005564DB"/>
      </w:docPartBody>
    </w:docPart>
    <w:docPart>
      <w:docPartPr>
        <w:name w:val="131F4C9D55D24EA7AE060C838B9F3989"/>
        <w:category>
          <w:name w:val="Général"/>
          <w:gallery w:val="placeholder"/>
        </w:category>
        <w:types>
          <w:type w:val="bbPlcHdr"/>
        </w:types>
        <w:behaviors>
          <w:behavior w:val="content"/>
        </w:behaviors>
        <w:guid w:val="{A0AA8BDA-38FA-40A6-9223-0DC8066327EF}"/>
      </w:docPartPr>
      <w:docPartBody>
        <w:p w:rsidR="005564DB" w:rsidRDefault="005564DB"/>
      </w:docPartBody>
    </w:docPart>
    <w:docPart>
      <w:docPartPr>
        <w:name w:val="1A82A04ACF9343808F4FC0507DB81BF3"/>
        <w:category>
          <w:name w:val="Général"/>
          <w:gallery w:val="placeholder"/>
        </w:category>
        <w:types>
          <w:type w:val="bbPlcHdr"/>
        </w:types>
        <w:behaviors>
          <w:behavior w:val="content"/>
        </w:behaviors>
        <w:guid w:val="{8A133214-83CD-4C91-BF5A-0225017520C1}"/>
      </w:docPartPr>
      <w:docPartBody>
        <w:p w:rsidR="005564DB" w:rsidRDefault="005564DB"/>
      </w:docPartBody>
    </w:docPart>
    <w:docPart>
      <w:docPartPr>
        <w:name w:val="629372FD55DC4E03A14C63CFE07EE5C0"/>
        <w:category>
          <w:name w:val="Général"/>
          <w:gallery w:val="placeholder"/>
        </w:category>
        <w:types>
          <w:type w:val="bbPlcHdr"/>
        </w:types>
        <w:behaviors>
          <w:behavior w:val="content"/>
        </w:behaviors>
        <w:guid w:val="{A9DCDB55-642B-411D-91A3-CB25547F65ED}"/>
      </w:docPartPr>
      <w:docPartBody>
        <w:p w:rsidR="005564DB" w:rsidRDefault="005564DB"/>
      </w:docPartBody>
    </w:docPart>
    <w:docPart>
      <w:docPartPr>
        <w:name w:val="149981F2DA72491E9B12902BC670E394"/>
        <w:category>
          <w:name w:val="Général"/>
          <w:gallery w:val="placeholder"/>
        </w:category>
        <w:types>
          <w:type w:val="bbPlcHdr"/>
        </w:types>
        <w:behaviors>
          <w:behavior w:val="content"/>
        </w:behaviors>
        <w:guid w:val="{4B1219E8-6B88-4BE4-9AFC-CEBDD4AC91F1}"/>
      </w:docPartPr>
      <w:docPartBody>
        <w:p w:rsidR="005564DB" w:rsidRDefault="005564DB"/>
      </w:docPartBody>
    </w:docPart>
    <w:docPart>
      <w:docPartPr>
        <w:name w:val="BEA7399B7A034733A1DABF3C12BEE027"/>
        <w:category>
          <w:name w:val="Général"/>
          <w:gallery w:val="placeholder"/>
        </w:category>
        <w:types>
          <w:type w:val="bbPlcHdr"/>
        </w:types>
        <w:behaviors>
          <w:behavior w:val="content"/>
        </w:behaviors>
        <w:guid w:val="{51B1F789-D63B-4C5A-A4B3-9F05E091D249}"/>
      </w:docPartPr>
      <w:docPartBody>
        <w:p w:rsidR="005564DB" w:rsidRDefault="005564DB"/>
      </w:docPartBody>
    </w:docPart>
    <w:docPart>
      <w:docPartPr>
        <w:name w:val="CBBD23F1D89B4551A2E687BFC4084FC0"/>
        <w:category>
          <w:name w:val="Général"/>
          <w:gallery w:val="placeholder"/>
        </w:category>
        <w:types>
          <w:type w:val="bbPlcHdr"/>
        </w:types>
        <w:behaviors>
          <w:behavior w:val="content"/>
        </w:behaviors>
        <w:guid w:val="{663A543B-9011-4BB8-837E-B323D646B3A5}"/>
      </w:docPartPr>
      <w:docPartBody>
        <w:p w:rsidR="005564DB" w:rsidRDefault="005564DB"/>
      </w:docPartBody>
    </w:docPart>
    <w:docPart>
      <w:docPartPr>
        <w:name w:val="4A13E6D934CE4D54B2B7523FC0B6EC7B"/>
        <w:category>
          <w:name w:val="Général"/>
          <w:gallery w:val="placeholder"/>
        </w:category>
        <w:types>
          <w:type w:val="bbPlcHdr"/>
        </w:types>
        <w:behaviors>
          <w:behavior w:val="content"/>
        </w:behaviors>
        <w:guid w:val="{D7DE617B-1DCB-4570-A0C6-834F588C8ECA}"/>
      </w:docPartPr>
      <w:docPartBody>
        <w:p w:rsidR="005564DB" w:rsidRDefault="005564DB"/>
      </w:docPartBody>
    </w:docPart>
    <w:docPart>
      <w:docPartPr>
        <w:name w:val="90826497054B4157BEDAE1B6F35D05CF"/>
        <w:category>
          <w:name w:val="Général"/>
          <w:gallery w:val="placeholder"/>
        </w:category>
        <w:types>
          <w:type w:val="bbPlcHdr"/>
        </w:types>
        <w:behaviors>
          <w:behavior w:val="content"/>
        </w:behaviors>
        <w:guid w:val="{91067EE9-D1AC-4DA7-B03B-A6AE4CBA787D}"/>
      </w:docPartPr>
      <w:docPartBody>
        <w:p w:rsidR="005564DB" w:rsidRDefault="005564DB"/>
      </w:docPartBody>
    </w:docPart>
    <w:docPart>
      <w:docPartPr>
        <w:name w:val="2DEBC12C2D954AA9BDA6BB4CB84CB365"/>
        <w:category>
          <w:name w:val="Général"/>
          <w:gallery w:val="placeholder"/>
        </w:category>
        <w:types>
          <w:type w:val="bbPlcHdr"/>
        </w:types>
        <w:behaviors>
          <w:behavior w:val="content"/>
        </w:behaviors>
        <w:guid w:val="{018FF1A3-FFE3-4DE0-AC60-AFAED3FA3C0C}"/>
      </w:docPartPr>
      <w:docPartBody>
        <w:p w:rsidR="005564DB" w:rsidRDefault="005564DB"/>
      </w:docPartBody>
    </w:docPart>
    <w:docPart>
      <w:docPartPr>
        <w:name w:val="E567FFB0E6D84E999D84E084CF641CD6"/>
        <w:category>
          <w:name w:val="Général"/>
          <w:gallery w:val="placeholder"/>
        </w:category>
        <w:types>
          <w:type w:val="bbPlcHdr"/>
        </w:types>
        <w:behaviors>
          <w:behavior w:val="content"/>
        </w:behaviors>
        <w:guid w:val="{FF0D4317-E6EA-4CC8-BC07-7F49C262BB3C}"/>
      </w:docPartPr>
      <w:docPartBody>
        <w:p w:rsidR="005564DB" w:rsidRDefault="005564DB"/>
      </w:docPartBody>
    </w:docPart>
    <w:docPart>
      <w:docPartPr>
        <w:name w:val="BAA82CA6F1304CF8AD495025DB71DAE2"/>
        <w:category>
          <w:name w:val="Général"/>
          <w:gallery w:val="placeholder"/>
        </w:category>
        <w:types>
          <w:type w:val="bbPlcHdr"/>
        </w:types>
        <w:behaviors>
          <w:behavior w:val="content"/>
        </w:behaviors>
        <w:guid w:val="{07C5FA5A-D185-4B96-9A07-7A4B3CCCC499}"/>
      </w:docPartPr>
      <w:docPartBody>
        <w:p w:rsidR="005564DB" w:rsidRDefault="005564DB"/>
      </w:docPartBody>
    </w:docPart>
    <w:docPart>
      <w:docPartPr>
        <w:name w:val="AEF3945ACC5D4DD9BD631C41A5021C27"/>
        <w:category>
          <w:name w:val="Général"/>
          <w:gallery w:val="placeholder"/>
        </w:category>
        <w:types>
          <w:type w:val="bbPlcHdr"/>
        </w:types>
        <w:behaviors>
          <w:behavior w:val="content"/>
        </w:behaviors>
        <w:guid w:val="{8918AFFB-1A3F-4A8F-BA5A-C86206395128}"/>
      </w:docPartPr>
      <w:docPartBody>
        <w:p w:rsidR="005564DB" w:rsidRDefault="005564DB"/>
      </w:docPartBody>
    </w:docPart>
    <w:docPart>
      <w:docPartPr>
        <w:name w:val="85BD6EAEE7B9497692BF38BE960D989E"/>
        <w:category>
          <w:name w:val="Général"/>
          <w:gallery w:val="placeholder"/>
        </w:category>
        <w:types>
          <w:type w:val="bbPlcHdr"/>
        </w:types>
        <w:behaviors>
          <w:behavior w:val="content"/>
        </w:behaviors>
        <w:guid w:val="{DE342877-EE7C-4C44-ACDA-C1E2F953D67F}"/>
      </w:docPartPr>
      <w:docPartBody>
        <w:p w:rsidR="005564DB" w:rsidRDefault="005564DB"/>
      </w:docPartBody>
    </w:docPart>
    <w:docPart>
      <w:docPartPr>
        <w:name w:val="1C66266114FF4F5DA18F694E91F20B42"/>
        <w:category>
          <w:name w:val="Général"/>
          <w:gallery w:val="placeholder"/>
        </w:category>
        <w:types>
          <w:type w:val="bbPlcHdr"/>
        </w:types>
        <w:behaviors>
          <w:behavior w:val="content"/>
        </w:behaviors>
        <w:guid w:val="{38D01F2A-B674-4B2F-B1B4-E428B3BCD7DE}"/>
      </w:docPartPr>
      <w:docPartBody>
        <w:p w:rsidR="005564DB" w:rsidRDefault="005564DB"/>
      </w:docPartBody>
    </w:docPart>
    <w:docPart>
      <w:docPartPr>
        <w:name w:val="7C850828B3A04ED0A9F1D7FF939D7964"/>
        <w:category>
          <w:name w:val="Général"/>
          <w:gallery w:val="placeholder"/>
        </w:category>
        <w:types>
          <w:type w:val="bbPlcHdr"/>
        </w:types>
        <w:behaviors>
          <w:behavior w:val="content"/>
        </w:behaviors>
        <w:guid w:val="{0FC20C06-5206-40DA-9801-86ED30924D3E}"/>
      </w:docPartPr>
      <w:docPartBody>
        <w:p w:rsidR="005564DB" w:rsidRDefault="005564DB"/>
      </w:docPartBody>
    </w:docPart>
    <w:docPart>
      <w:docPartPr>
        <w:name w:val="6478CE329C634630951A8767A4C051F2"/>
        <w:category>
          <w:name w:val="Général"/>
          <w:gallery w:val="placeholder"/>
        </w:category>
        <w:types>
          <w:type w:val="bbPlcHdr"/>
        </w:types>
        <w:behaviors>
          <w:behavior w:val="content"/>
        </w:behaviors>
        <w:guid w:val="{D1EEF7B3-7801-4216-B3FD-4A91C2E39492}"/>
      </w:docPartPr>
      <w:docPartBody>
        <w:p w:rsidR="005564DB" w:rsidRDefault="005564DB"/>
      </w:docPartBody>
    </w:docPart>
    <w:docPart>
      <w:docPartPr>
        <w:name w:val="7A78557A4D9D4435B41C8EFB4A286A5A"/>
        <w:category>
          <w:name w:val="Général"/>
          <w:gallery w:val="placeholder"/>
        </w:category>
        <w:types>
          <w:type w:val="bbPlcHdr"/>
        </w:types>
        <w:behaviors>
          <w:behavior w:val="content"/>
        </w:behaviors>
        <w:guid w:val="{0154CD99-AA8D-4598-A8EB-0D19CD62C93A}"/>
      </w:docPartPr>
      <w:docPartBody>
        <w:p w:rsidR="005564DB" w:rsidRDefault="005564DB"/>
      </w:docPartBody>
    </w:docPart>
    <w:docPart>
      <w:docPartPr>
        <w:name w:val="648BA5C89F3F435C978F87E6297BA196"/>
        <w:category>
          <w:name w:val="Général"/>
          <w:gallery w:val="placeholder"/>
        </w:category>
        <w:types>
          <w:type w:val="bbPlcHdr"/>
        </w:types>
        <w:behaviors>
          <w:behavior w:val="content"/>
        </w:behaviors>
        <w:guid w:val="{2A5EA226-C0A1-4F73-84CF-62EC50F0CC4B}"/>
      </w:docPartPr>
      <w:docPartBody>
        <w:p w:rsidR="005564DB" w:rsidRDefault="005564DB"/>
      </w:docPartBody>
    </w:docPart>
    <w:docPart>
      <w:docPartPr>
        <w:name w:val="9C0A06B92E2847CF950A81BED62462ED"/>
        <w:category>
          <w:name w:val="Général"/>
          <w:gallery w:val="placeholder"/>
        </w:category>
        <w:types>
          <w:type w:val="bbPlcHdr"/>
        </w:types>
        <w:behaviors>
          <w:behavior w:val="content"/>
        </w:behaviors>
        <w:guid w:val="{93C3F301-9121-42CE-9730-7400551EC829}"/>
      </w:docPartPr>
      <w:docPartBody>
        <w:p w:rsidR="005564DB" w:rsidRDefault="005564DB"/>
      </w:docPartBody>
    </w:docPart>
    <w:docPart>
      <w:docPartPr>
        <w:name w:val="B15C0D6008504DB08C84F1CA222AC02F"/>
        <w:category>
          <w:name w:val="Général"/>
          <w:gallery w:val="placeholder"/>
        </w:category>
        <w:types>
          <w:type w:val="bbPlcHdr"/>
        </w:types>
        <w:behaviors>
          <w:behavior w:val="content"/>
        </w:behaviors>
        <w:guid w:val="{980BFCFF-DE25-4F06-8843-FD3CF197ABE3}"/>
      </w:docPartPr>
      <w:docPartBody>
        <w:p w:rsidR="005564DB" w:rsidRDefault="005564DB"/>
      </w:docPartBody>
    </w:docPart>
    <w:docPart>
      <w:docPartPr>
        <w:name w:val="9FE7F05D54084E10B17B81DF8DBA93E4"/>
        <w:category>
          <w:name w:val="Général"/>
          <w:gallery w:val="placeholder"/>
        </w:category>
        <w:types>
          <w:type w:val="bbPlcHdr"/>
        </w:types>
        <w:behaviors>
          <w:behavior w:val="content"/>
        </w:behaviors>
        <w:guid w:val="{1B689A66-38A9-4349-B249-46C2A1F4893A}"/>
      </w:docPartPr>
      <w:docPartBody>
        <w:p w:rsidR="005564DB" w:rsidRDefault="005564DB"/>
      </w:docPartBody>
    </w:docPart>
    <w:docPart>
      <w:docPartPr>
        <w:name w:val="7B17D4ADEDE54E22B20560AC82998D13"/>
        <w:category>
          <w:name w:val="Général"/>
          <w:gallery w:val="placeholder"/>
        </w:category>
        <w:types>
          <w:type w:val="bbPlcHdr"/>
        </w:types>
        <w:behaviors>
          <w:behavior w:val="content"/>
        </w:behaviors>
        <w:guid w:val="{C481544A-FA9E-4CCA-807C-D4BFC1F6EBB4}"/>
      </w:docPartPr>
      <w:docPartBody>
        <w:p w:rsidR="005564DB" w:rsidRDefault="005564DB"/>
      </w:docPartBody>
    </w:docPart>
    <w:docPart>
      <w:docPartPr>
        <w:name w:val="E558434F3D3B44BCA1B7A8711FF01F67"/>
        <w:category>
          <w:name w:val="Général"/>
          <w:gallery w:val="placeholder"/>
        </w:category>
        <w:types>
          <w:type w:val="bbPlcHdr"/>
        </w:types>
        <w:behaviors>
          <w:behavior w:val="content"/>
        </w:behaviors>
        <w:guid w:val="{FF37A6BE-75BD-42F4-9871-C1636DC2F534}"/>
      </w:docPartPr>
      <w:docPartBody>
        <w:p w:rsidR="005564DB" w:rsidRDefault="005564DB"/>
      </w:docPartBody>
    </w:docPart>
    <w:docPart>
      <w:docPartPr>
        <w:name w:val="6CDD2BB242B448718F914C345AFCCC11"/>
        <w:category>
          <w:name w:val="Général"/>
          <w:gallery w:val="placeholder"/>
        </w:category>
        <w:types>
          <w:type w:val="bbPlcHdr"/>
        </w:types>
        <w:behaviors>
          <w:behavior w:val="content"/>
        </w:behaviors>
        <w:guid w:val="{C975C22A-6FB4-4F28-B103-952E1A1E21B2}"/>
      </w:docPartPr>
      <w:docPartBody>
        <w:p w:rsidR="005564DB" w:rsidRDefault="005564DB"/>
      </w:docPartBody>
    </w:docPart>
    <w:docPart>
      <w:docPartPr>
        <w:name w:val="AC65A9A0215C41F29A441C7CED8C70BD"/>
        <w:category>
          <w:name w:val="Général"/>
          <w:gallery w:val="placeholder"/>
        </w:category>
        <w:types>
          <w:type w:val="bbPlcHdr"/>
        </w:types>
        <w:behaviors>
          <w:behavior w:val="content"/>
        </w:behaviors>
        <w:guid w:val="{4180F0B1-0351-4B94-897C-32A384676B59}"/>
      </w:docPartPr>
      <w:docPartBody>
        <w:p w:rsidR="005564DB" w:rsidRDefault="005564DB"/>
      </w:docPartBody>
    </w:docPart>
    <w:docPart>
      <w:docPartPr>
        <w:name w:val="67C795A9EBBC4C51BB1C9FF2E293FA7F"/>
        <w:category>
          <w:name w:val="Général"/>
          <w:gallery w:val="placeholder"/>
        </w:category>
        <w:types>
          <w:type w:val="bbPlcHdr"/>
        </w:types>
        <w:behaviors>
          <w:behavior w:val="content"/>
        </w:behaviors>
        <w:guid w:val="{6B470E6D-B361-450E-B003-FC2B04FCBA63}"/>
      </w:docPartPr>
      <w:docPartBody>
        <w:p w:rsidR="005564DB" w:rsidRDefault="005564DB"/>
      </w:docPartBody>
    </w:docPart>
    <w:docPart>
      <w:docPartPr>
        <w:name w:val="B9A989C3CE0646AB9032ACB67C9B1BC4"/>
        <w:category>
          <w:name w:val="Général"/>
          <w:gallery w:val="placeholder"/>
        </w:category>
        <w:types>
          <w:type w:val="bbPlcHdr"/>
        </w:types>
        <w:behaviors>
          <w:behavior w:val="content"/>
        </w:behaviors>
        <w:guid w:val="{024F3ADD-0CD6-4696-AE3E-F539D8D4D71D}"/>
      </w:docPartPr>
      <w:docPartBody>
        <w:p w:rsidR="005564DB" w:rsidRDefault="005564DB"/>
      </w:docPartBody>
    </w:docPart>
    <w:docPart>
      <w:docPartPr>
        <w:name w:val="4468DE7666F342AA8C44CE4B6B76BFB3"/>
        <w:category>
          <w:name w:val="Général"/>
          <w:gallery w:val="placeholder"/>
        </w:category>
        <w:types>
          <w:type w:val="bbPlcHdr"/>
        </w:types>
        <w:behaviors>
          <w:behavior w:val="content"/>
        </w:behaviors>
        <w:guid w:val="{43DEA5FB-4731-4C44-AEC3-2D2FE34B4887}"/>
      </w:docPartPr>
      <w:docPartBody>
        <w:p w:rsidR="005564DB" w:rsidRDefault="005564DB"/>
      </w:docPartBody>
    </w:docPart>
    <w:docPart>
      <w:docPartPr>
        <w:name w:val="CECE022D4CF343878CB90BC0DB6ACFD6"/>
        <w:category>
          <w:name w:val="Général"/>
          <w:gallery w:val="placeholder"/>
        </w:category>
        <w:types>
          <w:type w:val="bbPlcHdr"/>
        </w:types>
        <w:behaviors>
          <w:behavior w:val="content"/>
        </w:behaviors>
        <w:guid w:val="{337D3774-1AC9-4CCF-8E70-33786906EE79}"/>
      </w:docPartPr>
      <w:docPartBody>
        <w:p w:rsidR="005564DB" w:rsidRDefault="005564DB"/>
      </w:docPartBody>
    </w:docPart>
    <w:docPart>
      <w:docPartPr>
        <w:name w:val="1A7412A649C84307A4F1812535D0CA3F"/>
        <w:category>
          <w:name w:val="Général"/>
          <w:gallery w:val="placeholder"/>
        </w:category>
        <w:types>
          <w:type w:val="bbPlcHdr"/>
        </w:types>
        <w:behaviors>
          <w:behavior w:val="content"/>
        </w:behaviors>
        <w:guid w:val="{6666C405-2980-4287-BB61-4B18761CFDFD}"/>
      </w:docPartPr>
      <w:docPartBody>
        <w:p w:rsidR="005564DB" w:rsidRDefault="005564DB"/>
      </w:docPartBody>
    </w:docPart>
    <w:docPart>
      <w:docPartPr>
        <w:name w:val="50379724CCBF4A5BBCD4BB1FE46E1743"/>
        <w:category>
          <w:name w:val="Général"/>
          <w:gallery w:val="placeholder"/>
        </w:category>
        <w:types>
          <w:type w:val="bbPlcHdr"/>
        </w:types>
        <w:behaviors>
          <w:behavior w:val="content"/>
        </w:behaviors>
        <w:guid w:val="{D85BD695-1863-4F9B-8B1A-EA0D09C9E515}"/>
      </w:docPartPr>
      <w:docPartBody>
        <w:p w:rsidR="005564DB" w:rsidRDefault="005564DB"/>
      </w:docPartBody>
    </w:docPart>
    <w:docPart>
      <w:docPartPr>
        <w:name w:val="32939AF92338425583BAA376817608C6"/>
        <w:category>
          <w:name w:val="Général"/>
          <w:gallery w:val="placeholder"/>
        </w:category>
        <w:types>
          <w:type w:val="bbPlcHdr"/>
        </w:types>
        <w:behaviors>
          <w:behavior w:val="content"/>
        </w:behaviors>
        <w:guid w:val="{857DC765-36FF-4B4C-9F61-EABEDE55ECEE}"/>
      </w:docPartPr>
      <w:docPartBody>
        <w:p w:rsidR="005564DB" w:rsidRDefault="005564DB"/>
      </w:docPartBody>
    </w:docPart>
    <w:docPart>
      <w:docPartPr>
        <w:name w:val="7D25360D63AB4F7A8DFB7F7B9E19F68C"/>
        <w:category>
          <w:name w:val="Général"/>
          <w:gallery w:val="placeholder"/>
        </w:category>
        <w:types>
          <w:type w:val="bbPlcHdr"/>
        </w:types>
        <w:behaviors>
          <w:behavior w:val="content"/>
        </w:behaviors>
        <w:guid w:val="{A7297E70-6155-48E3-B4B0-C21427331DC7}"/>
      </w:docPartPr>
      <w:docPartBody>
        <w:p w:rsidR="005564DB" w:rsidRDefault="005564DB"/>
      </w:docPartBody>
    </w:docPart>
    <w:docPart>
      <w:docPartPr>
        <w:name w:val="AC0FB64EF01E4B628DD77F9E39739C26"/>
        <w:category>
          <w:name w:val="Général"/>
          <w:gallery w:val="placeholder"/>
        </w:category>
        <w:types>
          <w:type w:val="bbPlcHdr"/>
        </w:types>
        <w:behaviors>
          <w:behavior w:val="content"/>
        </w:behaviors>
        <w:guid w:val="{B83051B5-BF36-498D-B892-507CAD422ED2}"/>
      </w:docPartPr>
      <w:docPartBody>
        <w:p w:rsidR="005564DB" w:rsidRDefault="005564DB"/>
      </w:docPartBody>
    </w:docPart>
    <w:docPart>
      <w:docPartPr>
        <w:name w:val="E3CCC2DA206C4972898A7CEC9B688269"/>
        <w:category>
          <w:name w:val="Général"/>
          <w:gallery w:val="placeholder"/>
        </w:category>
        <w:types>
          <w:type w:val="bbPlcHdr"/>
        </w:types>
        <w:behaviors>
          <w:behavior w:val="content"/>
        </w:behaviors>
        <w:guid w:val="{91B8E754-DF11-43E7-9B2C-F92B14FFAC88}"/>
      </w:docPartPr>
      <w:docPartBody>
        <w:p w:rsidR="005564DB" w:rsidRDefault="005564DB"/>
      </w:docPartBody>
    </w:docPart>
    <w:docPart>
      <w:docPartPr>
        <w:name w:val="B3B5EA94E303497EB97FF1193F8D0B9E"/>
        <w:category>
          <w:name w:val="Général"/>
          <w:gallery w:val="placeholder"/>
        </w:category>
        <w:types>
          <w:type w:val="bbPlcHdr"/>
        </w:types>
        <w:behaviors>
          <w:behavior w:val="content"/>
        </w:behaviors>
        <w:guid w:val="{3B71176A-A536-49E0-ACC0-37DC901EB208}"/>
      </w:docPartPr>
      <w:docPartBody>
        <w:p w:rsidR="005564DB" w:rsidRDefault="005564DB"/>
      </w:docPartBody>
    </w:docPart>
    <w:docPart>
      <w:docPartPr>
        <w:name w:val="0E3858F198E2477F967CCBD16DA6A568"/>
        <w:category>
          <w:name w:val="Général"/>
          <w:gallery w:val="placeholder"/>
        </w:category>
        <w:types>
          <w:type w:val="bbPlcHdr"/>
        </w:types>
        <w:behaviors>
          <w:behavior w:val="content"/>
        </w:behaviors>
        <w:guid w:val="{EF451406-2717-4F03-9C00-F8304CCFEAE8}"/>
      </w:docPartPr>
      <w:docPartBody>
        <w:p w:rsidR="005564DB" w:rsidRDefault="005564DB"/>
      </w:docPartBody>
    </w:docPart>
    <w:docPart>
      <w:docPartPr>
        <w:name w:val="F7B897AB11A74FE59A1B538E75323DD9"/>
        <w:category>
          <w:name w:val="Général"/>
          <w:gallery w:val="placeholder"/>
        </w:category>
        <w:types>
          <w:type w:val="bbPlcHdr"/>
        </w:types>
        <w:behaviors>
          <w:behavior w:val="content"/>
        </w:behaviors>
        <w:guid w:val="{2DA97126-919C-4F0C-B08A-28EE42DCCBFF}"/>
      </w:docPartPr>
      <w:docPartBody>
        <w:p w:rsidR="005564DB" w:rsidRDefault="005564DB"/>
      </w:docPartBody>
    </w:docPart>
    <w:docPart>
      <w:docPartPr>
        <w:name w:val="3D8D2D7D642A4105817672785C7CF946"/>
        <w:category>
          <w:name w:val="Général"/>
          <w:gallery w:val="placeholder"/>
        </w:category>
        <w:types>
          <w:type w:val="bbPlcHdr"/>
        </w:types>
        <w:behaviors>
          <w:behavior w:val="content"/>
        </w:behaviors>
        <w:guid w:val="{B9164B48-7671-4636-9AE2-F2A59CC838E9}"/>
      </w:docPartPr>
      <w:docPartBody>
        <w:p w:rsidR="005564DB" w:rsidRDefault="005564DB"/>
      </w:docPartBody>
    </w:docPart>
    <w:docPart>
      <w:docPartPr>
        <w:name w:val="C60C682138E64B7DA281500C4A1548F1"/>
        <w:category>
          <w:name w:val="Général"/>
          <w:gallery w:val="placeholder"/>
        </w:category>
        <w:types>
          <w:type w:val="bbPlcHdr"/>
        </w:types>
        <w:behaviors>
          <w:behavior w:val="content"/>
        </w:behaviors>
        <w:guid w:val="{8294B79C-96A0-4E7E-9B7A-429F6267C9F8}"/>
      </w:docPartPr>
      <w:docPartBody>
        <w:p w:rsidR="005564DB" w:rsidRDefault="005564DB"/>
      </w:docPartBody>
    </w:docPart>
    <w:docPart>
      <w:docPartPr>
        <w:name w:val="F7E2AD93470B4B9CA4E40A1BEEF51769"/>
        <w:category>
          <w:name w:val="Général"/>
          <w:gallery w:val="placeholder"/>
        </w:category>
        <w:types>
          <w:type w:val="bbPlcHdr"/>
        </w:types>
        <w:behaviors>
          <w:behavior w:val="content"/>
        </w:behaviors>
        <w:guid w:val="{829D5107-C103-418E-9C28-940B7A5E1DC8}"/>
      </w:docPartPr>
      <w:docPartBody>
        <w:p w:rsidR="005564DB" w:rsidRDefault="005564DB"/>
      </w:docPartBody>
    </w:docPart>
    <w:docPart>
      <w:docPartPr>
        <w:name w:val="2D1A1BF4A1AA49CCA2611B3196660113"/>
        <w:category>
          <w:name w:val="Général"/>
          <w:gallery w:val="placeholder"/>
        </w:category>
        <w:types>
          <w:type w:val="bbPlcHdr"/>
        </w:types>
        <w:behaviors>
          <w:behavior w:val="content"/>
        </w:behaviors>
        <w:guid w:val="{D886F773-EE4E-4521-AA10-9F202C0C52D6}"/>
      </w:docPartPr>
      <w:docPartBody>
        <w:p w:rsidR="005564DB" w:rsidRDefault="005564DB"/>
      </w:docPartBody>
    </w:docPart>
    <w:docPart>
      <w:docPartPr>
        <w:name w:val="DD369CD880E7414EAC580B1E8260413E"/>
        <w:category>
          <w:name w:val="Général"/>
          <w:gallery w:val="placeholder"/>
        </w:category>
        <w:types>
          <w:type w:val="bbPlcHdr"/>
        </w:types>
        <w:behaviors>
          <w:behavior w:val="content"/>
        </w:behaviors>
        <w:guid w:val="{4E123283-1D0F-4DBC-817C-71EDC7BADF63}"/>
      </w:docPartPr>
      <w:docPartBody>
        <w:p w:rsidR="005564DB" w:rsidRDefault="005564DB"/>
      </w:docPartBody>
    </w:docPart>
    <w:docPart>
      <w:docPartPr>
        <w:name w:val="A6885E6AAD3C4F2992B8148EB73D7CC9"/>
        <w:category>
          <w:name w:val="Général"/>
          <w:gallery w:val="placeholder"/>
        </w:category>
        <w:types>
          <w:type w:val="bbPlcHdr"/>
        </w:types>
        <w:behaviors>
          <w:behavior w:val="content"/>
        </w:behaviors>
        <w:guid w:val="{67A3534B-B516-41B8-8913-2027EE37CFDC}"/>
      </w:docPartPr>
      <w:docPartBody>
        <w:p w:rsidR="005564DB" w:rsidRDefault="005564DB"/>
      </w:docPartBody>
    </w:docPart>
    <w:docPart>
      <w:docPartPr>
        <w:name w:val="412AED1B7ABD4158BEB3CE7F62D12395"/>
        <w:category>
          <w:name w:val="Général"/>
          <w:gallery w:val="placeholder"/>
        </w:category>
        <w:types>
          <w:type w:val="bbPlcHdr"/>
        </w:types>
        <w:behaviors>
          <w:behavior w:val="content"/>
        </w:behaviors>
        <w:guid w:val="{731D4AB9-3EBA-4290-93AA-89C23A901732}"/>
      </w:docPartPr>
      <w:docPartBody>
        <w:p w:rsidR="005564DB" w:rsidRDefault="005564DB"/>
      </w:docPartBody>
    </w:docPart>
    <w:docPart>
      <w:docPartPr>
        <w:name w:val="7B69C57389324773A7BE3599F776076E"/>
        <w:category>
          <w:name w:val="Général"/>
          <w:gallery w:val="placeholder"/>
        </w:category>
        <w:types>
          <w:type w:val="bbPlcHdr"/>
        </w:types>
        <w:behaviors>
          <w:behavior w:val="content"/>
        </w:behaviors>
        <w:guid w:val="{4099E5E7-76BD-434B-AC55-6950A56A1ECA}"/>
      </w:docPartPr>
      <w:docPartBody>
        <w:p w:rsidR="005564DB" w:rsidRDefault="005564DB"/>
      </w:docPartBody>
    </w:docPart>
    <w:docPart>
      <w:docPartPr>
        <w:name w:val="129E7CC01FA44D3C8D190C1232E2C800"/>
        <w:category>
          <w:name w:val="Général"/>
          <w:gallery w:val="placeholder"/>
        </w:category>
        <w:types>
          <w:type w:val="bbPlcHdr"/>
        </w:types>
        <w:behaviors>
          <w:behavior w:val="content"/>
        </w:behaviors>
        <w:guid w:val="{604B3850-BED2-42E8-9F1B-3C193C83EB16}"/>
      </w:docPartPr>
      <w:docPartBody>
        <w:p w:rsidR="005564DB" w:rsidRDefault="005564DB"/>
      </w:docPartBody>
    </w:docPart>
    <w:docPart>
      <w:docPartPr>
        <w:name w:val="30CD818958D3401893C8838508BA5D5B"/>
        <w:category>
          <w:name w:val="Général"/>
          <w:gallery w:val="placeholder"/>
        </w:category>
        <w:types>
          <w:type w:val="bbPlcHdr"/>
        </w:types>
        <w:behaviors>
          <w:behavior w:val="content"/>
        </w:behaviors>
        <w:guid w:val="{0A3F1470-8FCC-48B5-AFFB-433CFBE27DC0}"/>
      </w:docPartPr>
      <w:docPartBody>
        <w:p w:rsidR="005564DB" w:rsidRDefault="005564DB"/>
      </w:docPartBody>
    </w:docPart>
    <w:docPart>
      <w:docPartPr>
        <w:name w:val="462D16B28DF24FF0B806475F805D327D"/>
        <w:category>
          <w:name w:val="Général"/>
          <w:gallery w:val="placeholder"/>
        </w:category>
        <w:types>
          <w:type w:val="bbPlcHdr"/>
        </w:types>
        <w:behaviors>
          <w:behavior w:val="content"/>
        </w:behaviors>
        <w:guid w:val="{D9981650-26EC-48AA-ADA4-C55433C45B3F}"/>
      </w:docPartPr>
      <w:docPartBody>
        <w:p w:rsidR="005564DB" w:rsidRDefault="005564DB"/>
      </w:docPartBody>
    </w:docPart>
    <w:docPart>
      <w:docPartPr>
        <w:name w:val="52151976D2EA44D4A337AACBFFCD06A7"/>
        <w:category>
          <w:name w:val="Général"/>
          <w:gallery w:val="placeholder"/>
        </w:category>
        <w:types>
          <w:type w:val="bbPlcHdr"/>
        </w:types>
        <w:behaviors>
          <w:behavior w:val="content"/>
        </w:behaviors>
        <w:guid w:val="{945F7FD7-644E-48E9-85E1-62D25409AE18}"/>
      </w:docPartPr>
      <w:docPartBody>
        <w:p w:rsidR="005564DB" w:rsidRDefault="005564DB"/>
      </w:docPartBody>
    </w:docPart>
    <w:docPart>
      <w:docPartPr>
        <w:name w:val="6219FCACF9E64D92A791CDFD9B6BBE68"/>
        <w:category>
          <w:name w:val="Général"/>
          <w:gallery w:val="placeholder"/>
        </w:category>
        <w:types>
          <w:type w:val="bbPlcHdr"/>
        </w:types>
        <w:behaviors>
          <w:behavior w:val="content"/>
        </w:behaviors>
        <w:guid w:val="{3F96DB3C-E016-4B68-B5BA-8A75239F1B37}"/>
      </w:docPartPr>
      <w:docPartBody>
        <w:p w:rsidR="005564DB" w:rsidRDefault="005564DB"/>
      </w:docPartBody>
    </w:docPart>
    <w:docPart>
      <w:docPartPr>
        <w:name w:val="096AAE88EE9440F195A91A0601382A8A"/>
        <w:category>
          <w:name w:val="Général"/>
          <w:gallery w:val="placeholder"/>
        </w:category>
        <w:types>
          <w:type w:val="bbPlcHdr"/>
        </w:types>
        <w:behaviors>
          <w:behavior w:val="content"/>
        </w:behaviors>
        <w:guid w:val="{B243BC50-695E-4CA3-9483-8F4D66AFD136}"/>
      </w:docPartPr>
      <w:docPartBody>
        <w:p w:rsidR="005564DB" w:rsidRDefault="005564DB"/>
      </w:docPartBody>
    </w:docPart>
    <w:docPart>
      <w:docPartPr>
        <w:name w:val="A6D479A065094AB0A3B0EDBABD785F60"/>
        <w:category>
          <w:name w:val="Général"/>
          <w:gallery w:val="placeholder"/>
        </w:category>
        <w:types>
          <w:type w:val="bbPlcHdr"/>
        </w:types>
        <w:behaviors>
          <w:behavior w:val="content"/>
        </w:behaviors>
        <w:guid w:val="{E7CEB9F5-413E-4749-BB57-6C5A4A23BA53}"/>
      </w:docPartPr>
      <w:docPartBody>
        <w:p w:rsidR="005564DB" w:rsidRDefault="005564DB"/>
      </w:docPartBody>
    </w:docPart>
    <w:docPart>
      <w:docPartPr>
        <w:name w:val="5B89108CA5F342708DB96834C88487B4"/>
        <w:category>
          <w:name w:val="Général"/>
          <w:gallery w:val="placeholder"/>
        </w:category>
        <w:types>
          <w:type w:val="bbPlcHdr"/>
        </w:types>
        <w:behaviors>
          <w:behavior w:val="content"/>
        </w:behaviors>
        <w:guid w:val="{37CC0FA4-FE3A-4CCE-8E4B-057584576625}"/>
      </w:docPartPr>
      <w:docPartBody>
        <w:p w:rsidR="005564DB" w:rsidRDefault="005564DB"/>
      </w:docPartBody>
    </w:docPart>
    <w:docPart>
      <w:docPartPr>
        <w:name w:val="EAE4A6A20C7C4DC587FF7F4549AF2B93"/>
        <w:category>
          <w:name w:val="Général"/>
          <w:gallery w:val="placeholder"/>
        </w:category>
        <w:types>
          <w:type w:val="bbPlcHdr"/>
        </w:types>
        <w:behaviors>
          <w:behavior w:val="content"/>
        </w:behaviors>
        <w:guid w:val="{F1EFB523-D5F3-4961-8110-B009AB34FD18}"/>
      </w:docPartPr>
      <w:docPartBody>
        <w:p w:rsidR="005564DB" w:rsidRDefault="005564DB"/>
      </w:docPartBody>
    </w:docPart>
    <w:docPart>
      <w:docPartPr>
        <w:name w:val="9B5EE114E3D44072A3DA38CEA5342052"/>
        <w:category>
          <w:name w:val="Général"/>
          <w:gallery w:val="placeholder"/>
        </w:category>
        <w:types>
          <w:type w:val="bbPlcHdr"/>
        </w:types>
        <w:behaviors>
          <w:behavior w:val="content"/>
        </w:behaviors>
        <w:guid w:val="{088C0A9C-148D-442C-8B4D-8FE795CC29A8}"/>
      </w:docPartPr>
      <w:docPartBody>
        <w:p w:rsidR="005564DB" w:rsidRDefault="005564DB"/>
      </w:docPartBody>
    </w:docPart>
    <w:docPart>
      <w:docPartPr>
        <w:name w:val="C4F55D24E7184900949C8166F1A31ECB"/>
        <w:category>
          <w:name w:val="Général"/>
          <w:gallery w:val="placeholder"/>
        </w:category>
        <w:types>
          <w:type w:val="bbPlcHdr"/>
        </w:types>
        <w:behaviors>
          <w:behavior w:val="content"/>
        </w:behaviors>
        <w:guid w:val="{40257709-9145-4799-BFA9-99F8BBC51BA4}"/>
      </w:docPartPr>
      <w:docPartBody>
        <w:p w:rsidR="005564DB" w:rsidRDefault="005564DB"/>
      </w:docPartBody>
    </w:docPart>
    <w:docPart>
      <w:docPartPr>
        <w:name w:val="AE7A25FC9429482885DC43FA1A5BBB9F"/>
        <w:category>
          <w:name w:val="Général"/>
          <w:gallery w:val="placeholder"/>
        </w:category>
        <w:types>
          <w:type w:val="bbPlcHdr"/>
        </w:types>
        <w:behaviors>
          <w:behavior w:val="content"/>
        </w:behaviors>
        <w:guid w:val="{5283EFCB-949B-4D82-A26E-CA7B024DAAE5}"/>
      </w:docPartPr>
      <w:docPartBody>
        <w:p w:rsidR="005564DB" w:rsidRDefault="005564DB"/>
      </w:docPartBody>
    </w:docPart>
    <w:docPart>
      <w:docPartPr>
        <w:name w:val="560196E02B1849AFB9FC64A4336E08E6"/>
        <w:category>
          <w:name w:val="Général"/>
          <w:gallery w:val="placeholder"/>
        </w:category>
        <w:types>
          <w:type w:val="bbPlcHdr"/>
        </w:types>
        <w:behaviors>
          <w:behavior w:val="content"/>
        </w:behaviors>
        <w:guid w:val="{9D630B08-55CE-4A8E-A55D-EF3BAC828341}"/>
      </w:docPartPr>
      <w:docPartBody>
        <w:p w:rsidR="005564DB" w:rsidRDefault="005564DB"/>
      </w:docPartBody>
    </w:docPart>
    <w:docPart>
      <w:docPartPr>
        <w:name w:val="ADBB36D0B90449CDAD58E35ADD6DE1C3"/>
        <w:category>
          <w:name w:val="Général"/>
          <w:gallery w:val="placeholder"/>
        </w:category>
        <w:types>
          <w:type w:val="bbPlcHdr"/>
        </w:types>
        <w:behaviors>
          <w:behavior w:val="content"/>
        </w:behaviors>
        <w:guid w:val="{DBD2E71C-2BC8-402A-813A-B4FFF682273B}"/>
      </w:docPartPr>
      <w:docPartBody>
        <w:p w:rsidR="005564DB" w:rsidRDefault="005564DB"/>
      </w:docPartBody>
    </w:docPart>
    <w:docPart>
      <w:docPartPr>
        <w:name w:val="0213784E436B49EF83E76D9139DF68D2"/>
        <w:category>
          <w:name w:val="Général"/>
          <w:gallery w:val="placeholder"/>
        </w:category>
        <w:types>
          <w:type w:val="bbPlcHdr"/>
        </w:types>
        <w:behaviors>
          <w:behavior w:val="content"/>
        </w:behaviors>
        <w:guid w:val="{38F38811-236F-448E-9153-3A47F9158C99}"/>
      </w:docPartPr>
      <w:docPartBody>
        <w:p w:rsidR="005564DB" w:rsidRDefault="005564DB"/>
      </w:docPartBody>
    </w:docPart>
    <w:docPart>
      <w:docPartPr>
        <w:name w:val="6AC0504BC041460D95AC08DAE7C928BB"/>
        <w:category>
          <w:name w:val="Général"/>
          <w:gallery w:val="placeholder"/>
        </w:category>
        <w:types>
          <w:type w:val="bbPlcHdr"/>
        </w:types>
        <w:behaviors>
          <w:behavior w:val="content"/>
        </w:behaviors>
        <w:guid w:val="{14DC93CA-A1B1-4B15-A1DE-8381BA717F10}"/>
      </w:docPartPr>
      <w:docPartBody>
        <w:p w:rsidR="005564DB" w:rsidRDefault="005564DB"/>
      </w:docPartBody>
    </w:docPart>
    <w:docPart>
      <w:docPartPr>
        <w:name w:val="FAFD2D4CC8AF4CBE8843A0E6CA13DC39"/>
        <w:category>
          <w:name w:val="Général"/>
          <w:gallery w:val="placeholder"/>
        </w:category>
        <w:types>
          <w:type w:val="bbPlcHdr"/>
        </w:types>
        <w:behaviors>
          <w:behavior w:val="content"/>
        </w:behaviors>
        <w:guid w:val="{2C0BA75C-789D-4B40-9775-49EB9B1F3629}"/>
      </w:docPartPr>
      <w:docPartBody>
        <w:p w:rsidR="005564DB" w:rsidRDefault="005564DB"/>
      </w:docPartBody>
    </w:docPart>
    <w:docPart>
      <w:docPartPr>
        <w:name w:val="81D1D80CADA9417581396D9844E5218C"/>
        <w:category>
          <w:name w:val="Général"/>
          <w:gallery w:val="placeholder"/>
        </w:category>
        <w:types>
          <w:type w:val="bbPlcHdr"/>
        </w:types>
        <w:behaviors>
          <w:behavior w:val="content"/>
        </w:behaviors>
        <w:guid w:val="{40711523-187A-4563-BD53-812AD7E06870}"/>
      </w:docPartPr>
      <w:docPartBody>
        <w:p w:rsidR="005564DB" w:rsidRDefault="005564DB"/>
      </w:docPartBody>
    </w:docPart>
    <w:docPart>
      <w:docPartPr>
        <w:name w:val="DD52CB62EF7D4C05806BBB8660AA4D73"/>
        <w:category>
          <w:name w:val="Général"/>
          <w:gallery w:val="placeholder"/>
        </w:category>
        <w:types>
          <w:type w:val="bbPlcHdr"/>
        </w:types>
        <w:behaviors>
          <w:behavior w:val="content"/>
        </w:behaviors>
        <w:guid w:val="{021CC154-ECD6-4B69-A0B3-69C6683AAD55}"/>
      </w:docPartPr>
      <w:docPartBody>
        <w:p w:rsidR="005564DB" w:rsidRDefault="005564DB"/>
      </w:docPartBody>
    </w:docPart>
    <w:docPart>
      <w:docPartPr>
        <w:name w:val="60FB744C38194887B6091DB2B3902828"/>
        <w:category>
          <w:name w:val="Général"/>
          <w:gallery w:val="placeholder"/>
        </w:category>
        <w:types>
          <w:type w:val="bbPlcHdr"/>
        </w:types>
        <w:behaviors>
          <w:behavior w:val="content"/>
        </w:behaviors>
        <w:guid w:val="{5D965C44-6229-4EA7-9B14-83B9B46B48A8}"/>
      </w:docPartPr>
      <w:docPartBody>
        <w:p w:rsidR="005564DB" w:rsidRDefault="005564DB"/>
      </w:docPartBody>
    </w:docPart>
    <w:docPart>
      <w:docPartPr>
        <w:name w:val="F9FB16408A3B419CA9FB8615A9F872CC"/>
        <w:category>
          <w:name w:val="Général"/>
          <w:gallery w:val="placeholder"/>
        </w:category>
        <w:types>
          <w:type w:val="bbPlcHdr"/>
        </w:types>
        <w:behaviors>
          <w:behavior w:val="content"/>
        </w:behaviors>
        <w:guid w:val="{F3A78F9A-9A99-4245-9CE7-9AEE95661D3F}"/>
      </w:docPartPr>
      <w:docPartBody>
        <w:p w:rsidR="005564DB" w:rsidRDefault="005564DB"/>
      </w:docPartBody>
    </w:docPart>
    <w:docPart>
      <w:docPartPr>
        <w:name w:val="E0C4E81DCC9A4CF5A5A31100FFB91ED5"/>
        <w:category>
          <w:name w:val="Général"/>
          <w:gallery w:val="placeholder"/>
        </w:category>
        <w:types>
          <w:type w:val="bbPlcHdr"/>
        </w:types>
        <w:behaviors>
          <w:behavior w:val="content"/>
        </w:behaviors>
        <w:guid w:val="{443228E0-FD17-4901-8B92-EB316CD60BA5}"/>
      </w:docPartPr>
      <w:docPartBody>
        <w:p w:rsidR="005564DB" w:rsidRDefault="005564DB"/>
      </w:docPartBody>
    </w:docPart>
    <w:docPart>
      <w:docPartPr>
        <w:name w:val="1268067ED25A41CE9A7875AF762C9EFB"/>
        <w:category>
          <w:name w:val="Général"/>
          <w:gallery w:val="placeholder"/>
        </w:category>
        <w:types>
          <w:type w:val="bbPlcHdr"/>
        </w:types>
        <w:behaviors>
          <w:behavior w:val="content"/>
        </w:behaviors>
        <w:guid w:val="{FE3B6950-422F-4D8B-9F32-D6B5B777E460}"/>
      </w:docPartPr>
      <w:docPartBody>
        <w:p w:rsidR="005564DB" w:rsidRDefault="005564DB"/>
      </w:docPartBody>
    </w:docPart>
    <w:docPart>
      <w:docPartPr>
        <w:name w:val="940B56EF1A834A66B59CA90048A87DAD"/>
        <w:category>
          <w:name w:val="Général"/>
          <w:gallery w:val="placeholder"/>
        </w:category>
        <w:types>
          <w:type w:val="bbPlcHdr"/>
        </w:types>
        <w:behaviors>
          <w:behavior w:val="content"/>
        </w:behaviors>
        <w:guid w:val="{1FA1D35D-A73D-46E2-87BD-653836892145}"/>
      </w:docPartPr>
      <w:docPartBody>
        <w:p w:rsidR="005564DB" w:rsidRDefault="005564DB"/>
      </w:docPartBody>
    </w:docPart>
    <w:docPart>
      <w:docPartPr>
        <w:name w:val="DF24D294DDAF42508F2865B17E18DA6C"/>
        <w:category>
          <w:name w:val="Général"/>
          <w:gallery w:val="placeholder"/>
        </w:category>
        <w:types>
          <w:type w:val="bbPlcHdr"/>
        </w:types>
        <w:behaviors>
          <w:behavior w:val="content"/>
        </w:behaviors>
        <w:guid w:val="{F409E8D2-3E63-48C1-BD32-869F4A1E94D1}"/>
      </w:docPartPr>
      <w:docPartBody>
        <w:p w:rsidR="005564DB" w:rsidRDefault="005564DB"/>
      </w:docPartBody>
    </w:docPart>
    <w:docPart>
      <w:docPartPr>
        <w:name w:val="66846961CBFA4537BC288D01BEF8D61B"/>
        <w:category>
          <w:name w:val="Général"/>
          <w:gallery w:val="placeholder"/>
        </w:category>
        <w:types>
          <w:type w:val="bbPlcHdr"/>
        </w:types>
        <w:behaviors>
          <w:behavior w:val="content"/>
        </w:behaviors>
        <w:guid w:val="{6892BC53-5AE7-4794-95A6-101A632D2C35}"/>
      </w:docPartPr>
      <w:docPartBody>
        <w:p w:rsidR="005564DB" w:rsidRDefault="005564DB"/>
      </w:docPartBody>
    </w:docPart>
    <w:docPart>
      <w:docPartPr>
        <w:name w:val="BBC6360D00D143559A145B37204C9213"/>
        <w:category>
          <w:name w:val="Général"/>
          <w:gallery w:val="placeholder"/>
        </w:category>
        <w:types>
          <w:type w:val="bbPlcHdr"/>
        </w:types>
        <w:behaviors>
          <w:behavior w:val="content"/>
        </w:behaviors>
        <w:guid w:val="{FDBEBD85-43F8-4DC2-AA35-E01103B8F901}"/>
      </w:docPartPr>
      <w:docPartBody>
        <w:p w:rsidR="005564DB" w:rsidRDefault="005564DB"/>
      </w:docPartBody>
    </w:docPart>
    <w:docPart>
      <w:docPartPr>
        <w:name w:val="FE70AE231D7A4DCBB5A134005AC3AEF1"/>
        <w:category>
          <w:name w:val="Général"/>
          <w:gallery w:val="placeholder"/>
        </w:category>
        <w:types>
          <w:type w:val="bbPlcHdr"/>
        </w:types>
        <w:behaviors>
          <w:behavior w:val="content"/>
        </w:behaviors>
        <w:guid w:val="{CD5C1DE9-AF51-474C-A413-AF508D2D8C9D}"/>
      </w:docPartPr>
      <w:docPartBody>
        <w:p w:rsidR="005564DB" w:rsidRDefault="005564DB"/>
      </w:docPartBody>
    </w:docPart>
    <w:docPart>
      <w:docPartPr>
        <w:name w:val="13CE9B5D249C40C8BE25556986A6E549"/>
        <w:category>
          <w:name w:val="Général"/>
          <w:gallery w:val="placeholder"/>
        </w:category>
        <w:types>
          <w:type w:val="bbPlcHdr"/>
        </w:types>
        <w:behaviors>
          <w:behavior w:val="content"/>
        </w:behaviors>
        <w:guid w:val="{2D8FAE96-4A8F-4A2A-B571-49D34C7B0EF2}"/>
      </w:docPartPr>
      <w:docPartBody>
        <w:p w:rsidR="005564DB" w:rsidRDefault="005564DB"/>
      </w:docPartBody>
    </w:docPart>
    <w:docPart>
      <w:docPartPr>
        <w:name w:val="5984E81B065B455A9DB04AA1E9BE1F20"/>
        <w:category>
          <w:name w:val="Général"/>
          <w:gallery w:val="placeholder"/>
        </w:category>
        <w:types>
          <w:type w:val="bbPlcHdr"/>
        </w:types>
        <w:behaviors>
          <w:behavior w:val="content"/>
        </w:behaviors>
        <w:guid w:val="{622F697D-A642-4448-89DA-6009439939AD}"/>
      </w:docPartPr>
      <w:docPartBody>
        <w:p w:rsidR="005564DB" w:rsidRDefault="005564DB"/>
      </w:docPartBody>
    </w:docPart>
    <w:docPart>
      <w:docPartPr>
        <w:name w:val="7AD7D2875D4F46B18EC7357686856B7A"/>
        <w:category>
          <w:name w:val="Général"/>
          <w:gallery w:val="placeholder"/>
        </w:category>
        <w:types>
          <w:type w:val="bbPlcHdr"/>
        </w:types>
        <w:behaviors>
          <w:behavior w:val="content"/>
        </w:behaviors>
        <w:guid w:val="{AC411341-F4A2-4AB2-8D74-7EF1E6157D3C}"/>
      </w:docPartPr>
      <w:docPartBody>
        <w:p w:rsidR="005564DB" w:rsidRDefault="005564DB"/>
      </w:docPartBody>
    </w:docPart>
    <w:docPart>
      <w:docPartPr>
        <w:name w:val="9EE0844D83BD41788255A4E3331B856E"/>
        <w:category>
          <w:name w:val="Général"/>
          <w:gallery w:val="placeholder"/>
        </w:category>
        <w:types>
          <w:type w:val="bbPlcHdr"/>
        </w:types>
        <w:behaviors>
          <w:behavior w:val="content"/>
        </w:behaviors>
        <w:guid w:val="{595A5B31-172A-4E0D-A0EB-8C551E5CB862}"/>
      </w:docPartPr>
      <w:docPartBody>
        <w:p w:rsidR="005564DB" w:rsidRDefault="005564DB"/>
      </w:docPartBody>
    </w:docPart>
    <w:docPart>
      <w:docPartPr>
        <w:name w:val="977449213434434DAAD12EA82A92C434"/>
        <w:category>
          <w:name w:val="Général"/>
          <w:gallery w:val="placeholder"/>
        </w:category>
        <w:types>
          <w:type w:val="bbPlcHdr"/>
        </w:types>
        <w:behaviors>
          <w:behavior w:val="content"/>
        </w:behaviors>
        <w:guid w:val="{4DD45884-4D54-4503-8B40-0C65DE57E095}"/>
      </w:docPartPr>
      <w:docPartBody>
        <w:p w:rsidR="005564DB" w:rsidRDefault="005564DB"/>
      </w:docPartBody>
    </w:docPart>
    <w:docPart>
      <w:docPartPr>
        <w:name w:val="204EF5BC1D804B2AA00015CAA5ABDE91"/>
        <w:category>
          <w:name w:val="Général"/>
          <w:gallery w:val="placeholder"/>
        </w:category>
        <w:types>
          <w:type w:val="bbPlcHdr"/>
        </w:types>
        <w:behaviors>
          <w:behavior w:val="content"/>
        </w:behaviors>
        <w:guid w:val="{AB20A286-5C00-4411-A462-FB76CF554FDE}"/>
      </w:docPartPr>
      <w:docPartBody>
        <w:p w:rsidR="005564DB" w:rsidRDefault="005564DB"/>
      </w:docPartBody>
    </w:docPart>
    <w:docPart>
      <w:docPartPr>
        <w:name w:val="23512483193941249D3AF56DFB8CABB9"/>
        <w:category>
          <w:name w:val="Général"/>
          <w:gallery w:val="placeholder"/>
        </w:category>
        <w:types>
          <w:type w:val="bbPlcHdr"/>
        </w:types>
        <w:behaviors>
          <w:behavior w:val="content"/>
        </w:behaviors>
        <w:guid w:val="{51449F37-7E76-437D-8802-78CF15015766}"/>
      </w:docPartPr>
      <w:docPartBody>
        <w:p w:rsidR="005564DB" w:rsidRDefault="005564DB"/>
      </w:docPartBody>
    </w:docPart>
    <w:docPart>
      <w:docPartPr>
        <w:name w:val="F9E1ED6AB752433B8686A24D89449655"/>
        <w:category>
          <w:name w:val="Général"/>
          <w:gallery w:val="placeholder"/>
        </w:category>
        <w:types>
          <w:type w:val="bbPlcHdr"/>
        </w:types>
        <w:behaviors>
          <w:behavior w:val="content"/>
        </w:behaviors>
        <w:guid w:val="{749F3964-D2BF-4E0A-ADAF-003769726046}"/>
      </w:docPartPr>
      <w:docPartBody>
        <w:p w:rsidR="005564DB" w:rsidRDefault="005564DB"/>
      </w:docPartBody>
    </w:docPart>
    <w:docPart>
      <w:docPartPr>
        <w:name w:val="9D74E3DCAA4F4B5A814BC9154BF0BC31"/>
        <w:category>
          <w:name w:val="Général"/>
          <w:gallery w:val="placeholder"/>
        </w:category>
        <w:types>
          <w:type w:val="bbPlcHdr"/>
        </w:types>
        <w:behaviors>
          <w:behavior w:val="content"/>
        </w:behaviors>
        <w:guid w:val="{5F34B749-1621-40D9-86B2-94AE83DD11E0}"/>
      </w:docPartPr>
      <w:docPartBody>
        <w:p w:rsidR="005564DB" w:rsidRDefault="005564DB"/>
      </w:docPartBody>
    </w:docPart>
    <w:docPart>
      <w:docPartPr>
        <w:name w:val="DDCCB11EC70D4D5B9892342D11FC09F3"/>
        <w:category>
          <w:name w:val="Général"/>
          <w:gallery w:val="placeholder"/>
        </w:category>
        <w:types>
          <w:type w:val="bbPlcHdr"/>
        </w:types>
        <w:behaviors>
          <w:behavior w:val="content"/>
        </w:behaviors>
        <w:guid w:val="{8016CA68-9701-4AFB-90CE-A929A0551F42}"/>
      </w:docPartPr>
      <w:docPartBody>
        <w:p w:rsidR="00EC0045" w:rsidRDefault="00EC0045"/>
      </w:docPartBody>
    </w:docPart>
    <w:docPart>
      <w:docPartPr>
        <w:name w:val="7974B433A40E4B348F8DA814DE73A821"/>
        <w:category>
          <w:name w:val="Général"/>
          <w:gallery w:val="placeholder"/>
        </w:category>
        <w:types>
          <w:type w:val="bbPlcHdr"/>
        </w:types>
        <w:behaviors>
          <w:behavior w:val="content"/>
        </w:behaviors>
        <w:guid w:val="{06BFBF8E-011B-4CC6-A31F-9FD376EDDFCC}"/>
      </w:docPartPr>
      <w:docPartBody>
        <w:p w:rsidR="00EC0045" w:rsidRDefault="00EC0045"/>
      </w:docPartBody>
    </w:docPart>
    <w:docPart>
      <w:docPartPr>
        <w:name w:val="D644A784743F430C85AC8B238B99DA60"/>
        <w:category>
          <w:name w:val="Général"/>
          <w:gallery w:val="placeholder"/>
        </w:category>
        <w:types>
          <w:type w:val="bbPlcHdr"/>
        </w:types>
        <w:behaviors>
          <w:behavior w:val="content"/>
        </w:behaviors>
        <w:guid w:val="{7C28CC50-E9C4-4E0B-984F-8BD8E55BD660}"/>
      </w:docPartPr>
      <w:docPartBody>
        <w:p w:rsidR="00EC0045" w:rsidRDefault="00EC0045"/>
      </w:docPartBody>
    </w:docPart>
    <w:docPart>
      <w:docPartPr>
        <w:name w:val="0651E2771ADF495195689BE55A0EE32C"/>
        <w:category>
          <w:name w:val="Général"/>
          <w:gallery w:val="placeholder"/>
        </w:category>
        <w:types>
          <w:type w:val="bbPlcHdr"/>
        </w:types>
        <w:behaviors>
          <w:behavior w:val="content"/>
        </w:behaviors>
        <w:guid w:val="{F8A39C97-4FA6-49FB-A025-9EFFCA6541A0}"/>
      </w:docPartPr>
      <w:docPartBody>
        <w:p w:rsidR="00EC0045" w:rsidRDefault="00EC0045"/>
      </w:docPartBody>
    </w:docPart>
    <w:docPart>
      <w:docPartPr>
        <w:name w:val="D0E958D3822E41F1B2345AB822DFC7EF"/>
        <w:category>
          <w:name w:val="Général"/>
          <w:gallery w:val="placeholder"/>
        </w:category>
        <w:types>
          <w:type w:val="bbPlcHdr"/>
        </w:types>
        <w:behaviors>
          <w:behavior w:val="content"/>
        </w:behaviors>
        <w:guid w:val="{6D796671-09CA-4EEF-9141-C744DC5DD44C}"/>
      </w:docPartPr>
      <w:docPartBody>
        <w:p w:rsidR="00EC0045" w:rsidRDefault="00EC0045"/>
      </w:docPartBody>
    </w:docPart>
    <w:docPart>
      <w:docPartPr>
        <w:name w:val="4CF3AB058D814C2EBFD94353676A36F8"/>
        <w:category>
          <w:name w:val="Général"/>
          <w:gallery w:val="placeholder"/>
        </w:category>
        <w:types>
          <w:type w:val="bbPlcHdr"/>
        </w:types>
        <w:behaviors>
          <w:behavior w:val="content"/>
        </w:behaviors>
        <w:guid w:val="{C2A67D2C-DB55-4BDC-9AA3-DAAC48143683}"/>
      </w:docPartPr>
      <w:docPartBody>
        <w:p w:rsidR="00EC0045" w:rsidRDefault="00EC0045"/>
      </w:docPartBody>
    </w:docPart>
    <w:docPart>
      <w:docPartPr>
        <w:name w:val="6B7C7602C3AC48A08CA655A164DF4699"/>
        <w:category>
          <w:name w:val="Général"/>
          <w:gallery w:val="placeholder"/>
        </w:category>
        <w:types>
          <w:type w:val="bbPlcHdr"/>
        </w:types>
        <w:behaviors>
          <w:behavior w:val="content"/>
        </w:behaviors>
        <w:guid w:val="{A3174480-5BB3-47E5-AC95-D6A175B81F4F}"/>
      </w:docPartPr>
      <w:docPartBody>
        <w:p w:rsidR="00EC0045" w:rsidRDefault="00EC0045"/>
      </w:docPartBody>
    </w:docPart>
    <w:docPart>
      <w:docPartPr>
        <w:name w:val="FA7E64F1F7E24D36B93EF4BC5E9BDA98"/>
        <w:category>
          <w:name w:val="Général"/>
          <w:gallery w:val="placeholder"/>
        </w:category>
        <w:types>
          <w:type w:val="bbPlcHdr"/>
        </w:types>
        <w:behaviors>
          <w:behavior w:val="content"/>
        </w:behaviors>
        <w:guid w:val="{DF3F394B-F586-499C-8D4E-70D495CEF968}"/>
      </w:docPartPr>
      <w:docPartBody>
        <w:p w:rsidR="00EC0045" w:rsidRDefault="00EC0045"/>
      </w:docPartBody>
    </w:docPart>
    <w:docPart>
      <w:docPartPr>
        <w:name w:val="10A8CBBD334349D9AEE556349C6DBA22"/>
        <w:category>
          <w:name w:val="Général"/>
          <w:gallery w:val="placeholder"/>
        </w:category>
        <w:types>
          <w:type w:val="bbPlcHdr"/>
        </w:types>
        <w:behaviors>
          <w:behavior w:val="content"/>
        </w:behaviors>
        <w:guid w:val="{C6BF5B66-C3A5-429B-A8DE-E4C599127101}"/>
      </w:docPartPr>
      <w:docPartBody>
        <w:p w:rsidR="00EC0045" w:rsidRDefault="00EC0045"/>
      </w:docPartBody>
    </w:docPart>
    <w:docPart>
      <w:docPartPr>
        <w:name w:val="C83A7FD5500D45DF8F87CA20DFA241F3"/>
        <w:category>
          <w:name w:val="Général"/>
          <w:gallery w:val="placeholder"/>
        </w:category>
        <w:types>
          <w:type w:val="bbPlcHdr"/>
        </w:types>
        <w:behaviors>
          <w:behavior w:val="content"/>
        </w:behaviors>
        <w:guid w:val="{8F70DE3B-1A63-40F7-A7E4-7BBC4A1B6FF5}"/>
      </w:docPartPr>
      <w:docPartBody>
        <w:p w:rsidR="00EC0045" w:rsidRDefault="00EC0045"/>
      </w:docPartBody>
    </w:docPart>
    <w:docPart>
      <w:docPartPr>
        <w:name w:val="2890BB24136C48D288DE5D3F724E669A"/>
        <w:category>
          <w:name w:val="Général"/>
          <w:gallery w:val="placeholder"/>
        </w:category>
        <w:types>
          <w:type w:val="bbPlcHdr"/>
        </w:types>
        <w:behaviors>
          <w:behavior w:val="content"/>
        </w:behaviors>
        <w:guid w:val="{71D2A373-BFCE-4E56-898F-9729CC72B4A3}"/>
      </w:docPartPr>
      <w:docPartBody>
        <w:p w:rsidR="00EC0045" w:rsidRDefault="00EC0045"/>
      </w:docPartBody>
    </w:docPart>
    <w:docPart>
      <w:docPartPr>
        <w:name w:val="9077A2121A194080B392E506E6FDAB09"/>
        <w:category>
          <w:name w:val="Général"/>
          <w:gallery w:val="placeholder"/>
        </w:category>
        <w:types>
          <w:type w:val="bbPlcHdr"/>
        </w:types>
        <w:behaviors>
          <w:behavior w:val="content"/>
        </w:behaviors>
        <w:guid w:val="{534463B9-8575-4C58-A2A0-F37CA357CD98}"/>
      </w:docPartPr>
      <w:docPartBody>
        <w:p w:rsidR="00EC0045" w:rsidRDefault="00EC0045"/>
      </w:docPartBody>
    </w:docPart>
    <w:docPart>
      <w:docPartPr>
        <w:name w:val="791CA620D3DD4FAB9895EA5AC7814393"/>
        <w:category>
          <w:name w:val="Général"/>
          <w:gallery w:val="placeholder"/>
        </w:category>
        <w:types>
          <w:type w:val="bbPlcHdr"/>
        </w:types>
        <w:behaviors>
          <w:behavior w:val="content"/>
        </w:behaviors>
        <w:guid w:val="{C1D33F78-FF85-44FA-AFCA-42DEB737F25C}"/>
      </w:docPartPr>
      <w:docPartBody>
        <w:p w:rsidR="00EC0045" w:rsidRDefault="00EC0045"/>
      </w:docPartBody>
    </w:docPart>
    <w:docPart>
      <w:docPartPr>
        <w:name w:val="6DA101DC28204D588BD6BB2E968954BB"/>
        <w:category>
          <w:name w:val="Général"/>
          <w:gallery w:val="placeholder"/>
        </w:category>
        <w:types>
          <w:type w:val="bbPlcHdr"/>
        </w:types>
        <w:behaviors>
          <w:behavior w:val="content"/>
        </w:behaviors>
        <w:guid w:val="{3C046268-53C4-4575-8D7B-B9674B68A427}"/>
      </w:docPartPr>
      <w:docPartBody>
        <w:p w:rsidR="00EC0045" w:rsidRDefault="00EC0045"/>
      </w:docPartBody>
    </w:docPart>
    <w:docPart>
      <w:docPartPr>
        <w:name w:val="FED3D44AE4B845BBA72ABD5AB51CF8C4"/>
        <w:category>
          <w:name w:val="Général"/>
          <w:gallery w:val="placeholder"/>
        </w:category>
        <w:types>
          <w:type w:val="bbPlcHdr"/>
        </w:types>
        <w:behaviors>
          <w:behavior w:val="content"/>
        </w:behaviors>
        <w:guid w:val="{D9B78C49-2E24-46C0-B0E8-A2DC0DC57D00}"/>
      </w:docPartPr>
      <w:docPartBody>
        <w:p w:rsidR="00EC0045" w:rsidRDefault="00EC0045"/>
      </w:docPartBody>
    </w:docPart>
    <w:docPart>
      <w:docPartPr>
        <w:name w:val="3467BE9F11A3470A878D6EAA03223F78"/>
        <w:category>
          <w:name w:val="Général"/>
          <w:gallery w:val="placeholder"/>
        </w:category>
        <w:types>
          <w:type w:val="bbPlcHdr"/>
        </w:types>
        <w:behaviors>
          <w:behavior w:val="content"/>
        </w:behaviors>
        <w:guid w:val="{A1651A26-E9F8-4AFE-AE65-D66727498744}"/>
      </w:docPartPr>
      <w:docPartBody>
        <w:p w:rsidR="00EC0045" w:rsidRDefault="00EC0045"/>
      </w:docPartBody>
    </w:docPart>
    <w:docPart>
      <w:docPartPr>
        <w:name w:val="2A7DE44FA2F14E10A0CB381F7F7FE7C7"/>
        <w:category>
          <w:name w:val="Général"/>
          <w:gallery w:val="placeholder"/>
        </w:category>
        <w:types>
          <w:type w:val="bbPlcHdr"/>
        </w:types>
        <w:behaviors>
          <w:behavior w:val="content"/>
        </w:behaviors>
        <w:guid w:val="{0AFEF6F5-924F-4F61-A04C-8996D8D2F8E7}"/>
      </w:docPartPr>
      <w:docPartBody>
        <w:p w:rsidR="00EC0045" w:rsidRDefault="00EC0045"/>
      </w:docPartBody>
    </w:docPart>
    <w:docPart>
      <w:docPartPr>
        <w:name w:val="410B9A17D31A42F39A66E98C7C0860D5"/>
        <w:category>
          <w:name w:val="Général"/>
          <w:gallery w:val="placeholder"/>
        </w:category>
        <w:types>
          <w:type w:val="bbPlcHdr"/>
        </w:types>
        <w:behaviors>
          <w:behavior w:val="content"/>
        </w:behaviors>
        <w:guid w:val="{993F22B3-50E6-4BB1-8E84-15E55774B07E}"/>
      </w:docPartPr>
      <w:docPartBody>
        <w:p w:rsidR="00EC0045" w:rsidRDefault="00EC0045"/>
      </w:docPartBody>
    </w:docPart>
    <w:docPart>
      <w:docPartPr>
        <w:name w:val="7ED3DC7E15A04F8B91974FF3F023B729"/>
        <w:category>
          <w:name w:val="Général"/>
          <w:gallery w:val="placeholder"/>
        </w:category>
        <w:types>
          <w:type w:val="bbPlcHdr"/>
        </w:types>
        <w:behaviors>
          <w:behavior w:val="content"/>
        </w:behaviors>
        <w:guid w:val="{CACED49D-12C5-4C0E-B2F1-D6FD355878A1}"/>
      </w:docPartPr>
      <w:docPartBody>
        <w:p w:rsidR="00EC0045" w:rsidRDefault="00EC0045"/>
      </w:docPartBody>
    </w:docPart>
    <w:docPart>
      <w:docPartPr>
        <w:name w:val="DA72439832C648D4B8B47F40EA72DEFB"/>
        <w:category>
          <w:name w:val="Général"/>
          <w:gallery w:val="placeholder"/>
        </w:category>
        <w:types>
          <w:type w:val="bbPlcHdr"/>
        </w:types>
        <w:behaviors>
          <w:behavior w:val="content"/>
        </w:behaviors>
        <w:guid w:val="{9CB5D601-792C-4DFA-9933-8B0CCF5E1BDC}"/>
      </w:docPartPr>
      <w:docPartBody>
        <w:p w:rsidR="00EC0045" w:rsidRDefault="00EC0045"/>
      </w:docPartBody>
    </w:docPart>
    <w:docPart>
      <w:docPartPr>
        <w:name w:val="78A3F7954999417CB8B2217F6B2F49B5"/>
        <w:category>
          <w:name w:val="Général"/>
          <w:gallery w:val="placeholder"/>
        </w:category>
        <w:types>
          <w:type w:val="bbPlcHdr"/>
        </w:types>
        <w:behaviors>
          <w:behavior w:val="content"/>
        </w:behaviors>
        <w:guid w:val="{A8E4C1B7-0751-4D0E-B216-35CA97412892}"/>
      </w:docPartPr>
      <w:docPartBody>
        <w:p w:rsidR="00EC0045" w:rsidRDefault="00EC0045"/>
      </w:docPartBody>
    </w:docPart>
    <w:docPart>
      <w:docPartPr>
        <w:name w:val="C3EE946751164536952CBE502D55391F"/>
        <w:category>
          <w:name w:val="Général"/>
          <w:gallery w:val="placeholder"/>
        </w:category>
        <w:types>
          <w:type w:val="bbPlcHdr"/>
        </w:types>
        <w:behaviors>
          <w:behavior w:val="content"/>
        </w:behaviors>
        <w:guid w:val="{E8371511-EDBB-438F-B89B-EA3C86042100}"/>
      </w:docPartPr>
      <w:docPartBody>
        <w:p w:rsidR="00EC0045" w:rsidRDefault="00EC0045"/>
      </w:docPartBody>
    </w:docPart>
    <w:docPart>
      <w:docPartPr>
        <w:name w:val="0895497851F74DB3B155CCC04091EB48"/>
        <w:category>
          <w:name w:val="Général"/>
          <w:gallery w:val="placeholder"/>
        </w:category>
        <w:types>
          <w:type w:val="bbPlcHdr"/>
        </w:types>
        <w:behaviors>
          <w:behavior w:val="content"/>
        </w:behaviors>
        <w:guid w:val="{F1471CA7-1DC8-409C-B1A2-8A81AB41AF31}"/>
      </w:docPartPr>
      <w:docPartBody>
        <w:p w:rsidR="00EC0045" w:rsidRDefault="00EC0045"/>
      </w:docPartBody>
    </w:docPart>
    <w:docPart>
      <w:docPartPr>
        <w:name w:val="615E73CDF15B43C7955F5ED033C9555A"/>
        <w:category>
          <w:name w:val="Général"/>
          <w:gallery w:val="placeholder"/>
        </w:category>
        <w:types>
          <w:type w:val="bbPlcHdr"/>
        </w:types>
        <w:behaviors>
          <w:behavior w:val="content"/>
        </w:behaviors>
        <w:guid w:val="{E48538DD-4B50-43A4-926B-D1BC1046A2A4}"/>
      </w:docPartPr>
      <w:docPartBody>
        <w:p w:rsidR="00EC0045" w:rsidRDefault="00EC0045"/>
      </w:docPartBody>
    </w:docPart>
    <w:docPart>
      <w:docPartPr>
        <w:name w:val="60945F80162B4A289DAAE4E36A46158A"/>
        <w:category>
          <w:name w:val="Général"/>
          <w:gallery w:val="placeholder"/>
        </w:category>
        <w:types>
          <w:type w:val="bbPlcHdr"/>
        </w:types>
        <w:behaviors>
          <w:behavior w:val="content"/>
        </w:behaviors>
        <w:guid w:val="{9A74EFC8-8418-48AB-B449-D2F04F858252}"/>
      </w:docPartPr>
      <w:docPartBody>
        <w:p w:rsidR="00EC0045" w:rsidRDefault="00EC0045"/>
      </w:docPartBody>
    </w:docPart>
    <w:docPart>
      <w:docPartPr>
        <w:name w:val="98A0027BFA2347C58495F138B8728FCC"/>
        <w:category>
          <w:name w:val="Général"/>
          <w:gallery w:val="placeholder"/>
        </w:category>
        <w:types>
          <w:type w:val="bbPlcHdr"/>
        </w:types>
        <w:behaviors>
          <w:behavior w:val="content"/>
        </w:behaviors>
        <w:guid w:val="{AC0516C6-517A-469E-9C98-257295E4CE9F}"/>
      </w:docPartPr>
      <w:docPartBody>
        <w:p w:rsidR="00EC0045" w:rsidRDefault="00EC0045"/>
      </w:docPartBody>
    </w:docPart>
    <w:docPart>
      <w:docPartPr>
        <w:name w:val="DDB4AA4DE53F426297D771EF99A0A986"/>
        <w:category>
          <w:name w:val="Général"/>
          <w:gallery w:val="placeholder"/>
        </w:category>
        <w:types>
          <w:type w:val="bbPlcHdr"/>
        </w:types>
        <w:behaviors>
          <w:behavior w:val="content"/>
        </w:behaviors>
        <w:guid w:val="{A0346A02-2C46-4B82-8F39-01E6BB2A4B60}"/>
      </w:docPartPr>
      <w:docPartBody>
        <w:p w:rsidR="00EC0045" w:rsidRDefault="00EC0045"/>
      </w:docPartBody>
    </w:docPart>
    <w:docPart>
      <w:docPartPr>
        <w:name w:val="9D36B381EA1E467D95CE8D1964637575"/>
        <w:category>
          <w:name w:val="Général"/>
          <w:gallery w:val="placeholder"/>
        </w:category>
        <w:types>
          <w:type w:val="bbPlcHdr"/>
        </w:types>
        <w:behaviors>
          <w:behavior w:val="content"/>
        </w:behaviors>
        <w:guid w:val="{E42B86F5-B571-4B85-91C1-BC398566E608}"/>
      </w:docPartPr>
      <w:docPartBody>
        <w:p w:rsidR="00EC0045" w:rsidRDefault="00EC0045"/>
      </w:docPartBody>
    </w:docPart>
    <w:docPart>
      <w:docPartPr>
        <w:name w:val="089BC413028148E286ACB8219B3A3890"/>
        <w:category>
          <w:name w:val="Général"/>
          <w:gallery w:val="placeholder"/>
        </w:category>
        <w:types>
          <w:type w:val="bbPlcHdr"/>
        </w:types>
        <w:behaviors>
          <w:behavior w:val="content"/>
        </w:behaviors>
        <w:guid w:val="{E6C392B0-5251-4AC7-A71F-941ABBF8FDB5}"/>
      </w:docPartPr>
      <w:docPartBody>
        <w:p w:rsidR="00EC0045" w:rsidRDefault="00EC0045"/>
      </w:docPartBody>
    </w:docPart>
    <w:docPart>
      <w:docPartPr>
        <w:name w:val="92046EEAAF354FDFB9AE2B52703D9060"/>
        <w:category>
          <w:name w:val="Général"/>
          <w:gallery w:val="placeholder"/>
        </w:category>
        <w:types>
          <w:type w:val="bbPlcHdr"/>
        </w:types>
        <w:behaviors>
          <w:behavior w:val="content"/>
        </w:behaviors>
        <w:guid w:val="{B27F8393-14B7-4ACA-A6F9-8C9D602F7501}"/>
      </w:docPartPr>
      <w:docPartBody>
        <w:p w:rsidR="00EC0045" w:rsidRDefault="00EC0045"/>
      </w:docPartBody>
    </w:docPart>
    <w:docPart>
      <w:docPartPr>
        <w:name w:val="035D412D330745E787DEB14785417F85"/>
        <w:category>
          <w:name w:val="Général"/>
          <w:gallery w:val="placeholder"/>
        </w:category>
        <w:types>
          <w:type w:val="bbPlcHdr"/>
        </w:types>
        <w:behaviors>
          <w:behavior w:val="content"/>
        </w:behaviors>
        <w:guid w:val="{70E18F6A-BE29-4370-9435-964CD8AC7BCA}"/>
      </w:docPartPr>
      <w:docPartBody>
        <w:p w:rsidR="00EC0045" w:rsidRDefault="00EC0045"/>
      </w:docPartBody>
    </w:docPart>
    <w:docPart>
      <w:docPartPr>
        <w:name w:val="40D7AF854E4042C08407C71DB73ADFB7"/>
        <w:category>
          <w:name w:val="Général"/>
          <w:gallery w:val="placeholder"/>
        </w:category>
        <w:types>
          <w:type w:val="bbPlcHdr"/>
        </w:types>
        <w:behaviors>
          <w:behavior w:val="content"/>
        </w:behaviors>
        <w:guid w:val="{32D09213-C16E-4C7F-A700-D9F541E3DDD8}"/>
      </w:docPartPr>
      <w:docPartBody>
        <w:p w:rsidR="00EC0045" w:rsidRDefault="00EC0045"/>
      </w:docPartBody>
    </w:docPart>
    <w:docPart>
      <w:docPartPr>
        <w:name w:val="8D2A35422ABD4663B5F13AF1D14EEE0C"/>
        <w:category>
          <w:name w:val="Général"/>
          <w:gallery w:val="placeholder"/>
        </w:category>
        <w:types>
          <w:type w:val="bbPlcHdr"/>
        </w:types>
        <w:behaviors>
          <w:behavior w:val="content"/>
        </w:behaviors>
        <w:guid w:val="{3487FB4B-29B4-4DE7-8C85-9D66558DEEFB}"/>
      </w:docPartPr>
      <w:docPartBody>
        <w:p w:rsidR="00EC0045" w:rsidRDefault="00EC0045"/>
      </w:docPartBody>
    </w:docPart>
    <w:docPart>
      <w:docPartPr>
        <w:name w:val="A331D6B9322C493C964C636865266587"/>
        <w:category>
          <w:name w:val="Général"/>
          <w:gallery w:val="placeholder"/>
        </w:category>
        <w:types>
          <w:type w:val="bbPlcHdr"/>
        </w:types>
        <w:behaviors>
          <w:behavior w:val="content"/>
        </w:behaviors>
        <w:guid w:val="{08A0565D-58DF-45BB-BB17-7265B7292BDF}"/>
      </w:docPartPr>
      <w:docPartBody>
        <w:p w:rsidR="00EC0045" w:rsidRDefault="00EC0045"/>
      </w:docPartBody>
    </w:docPart>
    <w:docPart>
      <w:docPartPr>
        <w:name w:val="E768FE217673478589481B0B016E8B36"/>
        <w:category>
          <w:name w:val="Général"/>
          <w:gallery w:val="placeholder"/>
        </w:category>
        <w:types>
          <w:type w:val="bbPlcHdr"/>
        </w:types>
        <w:behaviors>
          <w:behavior w:val="content"/>
        </w:behaviors>
        <w:guid w:val="{DBE5EBA1-71E1-4ED3-A351-F7D911A12934}"/>
      </w:docPartPr>
      <w:docPartBody>
        <w:p w:rsidR="00EC0045" w:rsidRDefault="00EC0045"/>
      </w:docPartBody>
    </w:docPart>
    <w:docPart>
      <w:docPartPr>
        <w:name w:val="ED910FF66E014233AD1FFB57D5CE43BA"/>
        <w:category>
          <w:name w:val="Général"/>
          <w:gallery w:val="placeholder"/>
        </w:category>
        <w:types>
          <w:type w:val="bbPlcHdr"/>
        </w:types>
        <w:behaviors>
          <w:behavior w:val="content"/>
        </w:behaviors>
        <w:guid w:val="{F25D124B-BB6B-4E0C-A69E-F788A8BE6D6D}"/>
      </w:docPartPr>
      <w:docPartBody>
        <w:p w:rsidR="00EC0045" w:rsidRDefault="00EC0045"/>
      </w:docPartBody>
    </w:docPart>
    <w:docPart>
      <w:docPartPr>
        <w:name w:val="FFA3A3A12F474FB79E545CD7C9381B00"/>
        <w:category>
          <w:name w:val="Général"/>
          <w:gallery w:val="placeholder"/>
        </w:category>
        <w:types>
          <w:type w:val="bbPlcHdr"/>
        </w:types>
        <w:behaviors>
          <w:behavior w:val="content"/>
        </w:behaviors>
        <w:guid w:val="{88385C81-3484-497D-809C-09BC998DF7DC}"/>
      </w:docPartPr>
      <w:docPartBody>
        <w:p w:rsidR="002F09FE" w:rsidRDefault="002F09FE"/>
      </w:docPartBody>
    </w:docPart>
    <w:docPart>
      <w:docPartPr>
        <w:name w:val="6277D50E6FD24AFC9F0A686E5A1CBDE3"/>
        <w:category>
          <w:name w:val="Général"/>
          <w:gallery w:val="placeholder"/>
        </w:category>
        <w:types>
          <w:type w:val="bbPlcHdr"/>
        </w:types>
        <w:behaviors>
          <w:behavior w:val="content"/>
        </w:behaviors>
        <w:guid w:val="{AD4C7131-0D73-41FC-ADE4-79ABB84C586A}"/>
      </w:docPartPr>
      <w:docPartBody>
        <w:p w:rsidR="002F09FE" w:rsidRDefault="002F09FE"/>
      </w:docPartBody>
    </w:docPart>
    <w:docPart>
      <w:docPartPr>
        <w:name w:val="DE679068AAF94BA18097D1EE53C040D3"/>
        <w:category>
          <w:name w:val="Général"/>
          <w:gallery w:val="placeholder"/>
        </w:category>
        <w:types>
          <w:type w:val="bbPlcHdr"/>
        </w:types>
        <w:behaviors>
          <w:behavior w:val="content"/>
        </w:behaviors>
        <w:guid w:val="{5D30F719-B5E0-464E-99F0-BB6673B577A3}"/>
      </w:docPartPr>
      <w:docPartBody>
        <w:p w:rsidR="002F09FE" w:rsidRDefault="002F09FE"/>
      </w:docPartBody>
    </w:docPart>
    <w:docPart>
      <w:docPartPr>
        <w:name w:val="5C8B240FB5B74DA7A4EFF5BA9688967D"/>
        <w:category>
          <w:name w:val="Général"/>
          <w:gallery w:val="placeholder"/>
        </w:category>
        <w:types>
          <w:type w:val="bbPlcHdr"/>
        </w:types>
        <w:behaviors>
          <w:behavior w:val="content"/>
        </w:behaviors>
        <w:guid w:val="{CF65E27F-C191-40B9-942F-196165C5DFE7}"/>
      </w:docPartPr>
      <w:docPartBody>
        <w:p w:rsidR="002F09FE" w:rsidRDefault="002F09FE"/>
      </w:docPartBody>
    </w:docPart>
    <w:docPart>
      <w:docPartPr>
        <w:name w:val="48687FFC1225452FBC32AF989AB6B1BA"/>
        <w:category>
          <w:name w:val="Général"/>
          <w:gallery w:val="placeholder"/>
        </w:category>
        <w:types>
          <w:type w:val="bbPlcHdr"/>
        </w:types>
        <w:behaviors>
          <w:behavior w:val="content"/>
        </w:behaviors>
        <w:guid w:val="{A440F851-CF4C-41DC-A799-7552DAC6517E}"/>
      </w:docPartPr>
      <w:docPartBody>
        <w:p w:rsidR="002F09FE" w:rsidRDefault="002F09FE"/>
      </w:docPartBody>
    </w:docPart>
    <w:docPart>
      <w:docPartPr>
        <w:name w:val="016387FB32D247A789327B8315643200"/>
        <w:category>
          <w:name w:val="Général"/>
          <w:gallery w:val="placeholder"/>
        </w:category>
        <w:types>
          <w:type w:val="bbPlcHdr"/>
        </w:types>
        <w:behaviors>
          <w:behavior w:val="content"/>
        </w:behaviors>
        <w:guid w:val="{E4D962AE-8B4E-4E19-8F67-EF5FC72B2704}"/>
      </w:docPartPr>
      <w:docPartBody>
        <w:p w:rsidR="002F09FE" w:rsidRDefault="002F09FE"/>
      </w:docPartBody>
    </w:docPart>
    <w:docPart>
      <w:docPartPr>
        <w:name w:val="685588999C1C450CB621D991C8192EF6"/>
        <w:category>
          <w:name w:val="Général"/>
          <w:gallery w:val="placeholder"/>
        </w:category>
        <w:types>
          <w:type w:val="bbPlcHdr"/>
        </w:types>
        <w:behaviors>
          <w:behavior w:val="content"/>
        </w:behaviors>
        <w:guid w:val="{484B099F-5E56-4474-B5F2-200568FB6B48}"/>
      </w:docPartPr>
      <w:docPartBody>
        <w:p w:rsidR="002F09FE" w:rsidRDefault="002F09FE"/>
      </w:docPartBody>
    </w:docPart>
    <w:docPart>
      <w:docPartPr>
        <w:name w:val="9AE01C6D94DE46D7A2D35214C6878767"/>
        <w:category>
          <w:name w:val="Général"/>
          <w:gallery w:val="placeholder"/>
        </w:category>
        <w:types>
          <w:type w:val="bbPlcHdr"/>
        </w:types>
        <w:behaviors>
          <w:behavior w:val="content"/>
        </w:behaviors>
        <w:guid w:val="{F5AFCE07-FEA5-401C-A866-956DCFB716A6}"/>
      </w:docPartPr>
      <w:docPartBody>
        <w:p w:rsidR="002F09FE" w:rsidRDefault="002F09FE"/>
      </w:docPartBody>
    </w:docPart>
    <w:docPart>
      <w:docPartPr>
        <w:name w:val="90F31D558F504F2F9087340D0FBAE16F"/>
        <w:category>
          <w:name w:val="Général"/>
          <w:gallery w:val="placeholder"/>
        </w:category>
        <w:types>
          <w:type w:val="bbPlcHdr"/>
        </w:types>
        <w:behaviors>
          <w:behavior w:val="content"/>
        </w:behaviors>
        <w:guid w:val="{E395E82F-2D98-4825-8D4E-A7614F9B6D1C}"/>
      </w:docPartPr>
      <w:docPartBody>
        <w:p w:rsidR="002F09FE" w:rsidRDefault="002F09FE"/>
      </w:docPartBody>
    </w:docPart>
    <w:docPart>
      <w:docPartPr>
        <w:name w:val="5DCB7861395641778F641780418043AE"/>
        <w:category>
          <w:name w:val="Général"/>
          <w:gallery w:val="placeholder"/>
        </w:category>
        <w:types>
          <w:type w:val="bbPlcHdr"/>
        </w:types>
        <w:behaviors>
          <w:behavior w:val="content"/>
        </w:behaviors>
        <w:guid w:val="{69ED4E61-B1BD-4CDB-8BA2-321CF0D3E820}"/>
      </w:docPartPr>
      <w:docPartBody>
        <w:p w:rsidR="002F09FE" w:rsidRDefault="002F09FE"/>
      </w:docPartBody>
    </w:docPart>
    <w:docPart>
      <w:docPartPr>
        <w:name w:val="FE9DB1C62F79401EA94B64F8C0A530F5"/>
        <w:category>
          <w:name w:val="Général"/>
          <w:gallery w:val="placeholder"/>
        </w:category>
        <w:types>
          <w:type w:val="bbPlcHdr"/>
        </w:types>
        <w:behaviors>
          <w:behavior w:val="content"/>
        </w:behaviors>
        <w:guid w:val="{F755E30F-4873-446B-877C-858813B3B97C}"/>
      </w:docPartPr>
      <w:docPartBody>
        <w:p w:rsidR="002F09FE" w:rsidRDefault="002F09FE"/>
      </w:docPartBody>
    </w:docPart>
    <w:docPart>
      <w:docPartPr>
        <w:name w:val="CB76589120D84D539AB2BCFC5CEE0A84"/>
        <w:category>
          <w:name w:val="Général"/>
          <w:gallery w:val="placeholder"/>
        </w:category>
        <w:types>
          <w:type w:val="bbPlcHdr"/>
        </w:types>
        <w:behaviors>
          <w:behavior w:val="content"/>
        </w:behaviors>
        <w:guid w:val="{A201372F-BCB0-43AB-A32F-264762D1B2A6}"/>
      </w:docPartPr>
      <w:docPartBody>
        <w:p w:rsidR="002F09FE" w:rsidRDefault="002F09FE"/>
      </w:docPartBody>
    </w:docPart>
    <w:docPart>
      <w:docPartPr>
        <w:name w:val="4473019033A0476B9AEEF9C59DD5595A"/>
        <w:category>
          <w:name w:val="Général"/>
          <w:gallery w:val="placeholder"/>
        </w:category>
        <w:types>
          <w:type w:val="bbPlcHdr"/>
        </w:types>
        <w:behaviors>
          <w:behavior w:val="content"/>
        </w:behaviors>
        <w:guid w:val="{0DF8FD05-1881-4EDC-BF7E-636855F7E261}"/>
      </w:docPartPr>
      <w:docPartBody>
        <w:p w:rsidR="002F09FE" w:rsidRDefault="002F09FE"/>
      </w:docPartBody>
    </w:docPart>
    <w:docPart>
      <w:docPartPr>
        <w:name w:val="EEB7C10E10F44B75B0F1FC15BCC6F28E"/>
        <w:category>
          <w:name w:val="Général"/>
          <w:gallery w:val="placeholder"/>
        </w:category>
        <w:types>
          <w:type w:val="bbPlcHdr"/>
        </w:types>
        <w:behaviors>
          <w:behavior w:val="content"/>
        </w:behaviors>
        <w:guid w:val="{4CE5ED1B-3F9C-4AE8-8A59-A98215EEB4A5}"/>
      </w:docPartPr>
      <w:docPartBody>
        <w:p w:rsidR="002F09FE" w:rsidRDefault="002F09FE"/>
      </w:docPartBody>
    </w:docPart>
    <w:docPart>
      <w:docPartPr>
        <w:name w:val="0A0B5ADB522B4C58ADCB5559ADA0B614"/>
        <w:category>
          <w:name w:val="Général"/>
          <w:gallery w:val="placeholder"/>
        </w:category>
        <w:types>
          <w:type w:val="bbPlcHdr"/>
        </w:types>
        <w:behaviors>
          <w:behavior w:val="content"/>
        </w:behaviors>
        <w:guid w:val="{E7DD1B33-0F96-4CBA-A0F9-8868966146B4}"/>
      </w:docPartPr>
      <w:docPartBody>
        <w:p w:rsidR="002F09FE" w:rsidRDefault="002F09FE"/>
      </w:docPartBody>
    </w:docPart>
    <w:docPart>
      <w:docPartPr>
        <w:name w:val="0A614037AB5143E1B24AC89674306CDA"/>
        <w:category>
          <w:name w:val="Général"/>
          <w:gallery w:val="placeholder"/>
        </w:category>
        <w:types>
          <w:type w:val="bbPlcHdr"/>
        </w:types>
        <w:behaviors>
          <w:behavior w:val="content"/>
        </w:behaviors>
        <w:guid w:val="{9A4ECA5B-2CA1-4EFF-A138-AC1DA17F9269}"/>
      </w:docPartPr>
      <w:docPartBody>
        <w:p w:rsidR="002F09FE" w:rsidRDefault="002F09FE"/>
      </w:docPartBody>
    </w:docPart>
    <w:docPart>
      <w:docPartPr>
        <w:name w:val="04AA0AAAC1F241FF9CB1F090874E3F61"/>
        <w:category>
          <w:name w:val="Général"/>
          <w:gallery w:val="placeholder"/>
        </w:category>
        <w:types>
          <w:type w:val="bbPlcHdr"/>
        </w:types>
        <w:behaviors>
          <w:behavior w:val="content"/>
        </w:behaviors>
        <w:guid w:val="{81794F6B-366F-4ED8-9C19-20BAD7103E7D}"/>
      </w:docPartPr>
      <w:docPartBody>
        <w:p w:rsidR="002F09FE" w:rsidRDefault="002F09FE"/>
      </w:docPartBody>
    </w:docPart>
    <w:docPart>
      <w:docPartPr>
        <w:name w:val="D45FA90C414E431C9EBF8CC95A2CE059"/>
        <w:category>
          <w:name w:val="Général"/>
          <w:gallery w:val="placeholder"/>
        </w:category>
        <w:types>
          <w:type w:val="bbPlcHdr"/>
        </w:types>
        <w:behaviors>
          <w:behavior w:val="content"/>
        </w:behaviors>
        <w:guid w:val="{81BB80A1-EDDE-4481-BFE7-E3FD4735E036}"/>
      </w:docPartPr>
      <w:docPartBody>
        <w:p w:rsidR="002F09FE" w:rsidRDefault="002F09FE"/>
      </w:docPartBody>
    </w:docPart>
    <w:docPart>
      <w:docPartPr>
        <w:name w:val="49A383C09CD04EEB9BE960119F243858"/>
        <w:category>
          <w:name w:val="Général"/>
          <w:gallery w:val="placeholder"/>
        </w:category>
        <w:types>
          <w:type w:val="bbPlcHdr"/>
        </w:types>
        <w:behaviors>
          <w:behavior w:val="content"/>
        </w:behaviors>
        <w:guid w:val="{153BB12C-A6CC-4F6C-AFB7-DBC4272C36FA}"/>
      </w:docPartPr>
      <w:docPartBody>
        <w:p w:rsidR="002F09FE" w:rsidRDefault="002F09FE"/>
      </w:docPartBody>
    </w:docPart>
    <w:docPart>
      <w:docPartPr>
        <w:name w:val="7FCBA81B726D4E90A1A8402DDD4FA045"/>
        <w:category>
          <w:name w:val="Général"/>
          <w:gallery w:val="placeholder"/>
        </w:category>
        <w:types>
          <w:type w:val="bbPlcHdr"/>
        </w:types>
        <w:behaviors>
          <w:behavior w:val="content"/>
        </w:behaviors>
        <w:guid w:val="{18FE7457-2658-426F-96F3-16E5809CB70B}"/>
      </w:docPartPr>
      <w:docPartBody>
        <w:p w:rsidR="002F09FE" w:rsidRDefault="002F09FE"/>
      </w:docPartBody>
    </w:docPart>
    <w:docPart>
      <w:docPartPr>
        <w:name w:val="2082279E75344D41BC2872DD984506E8"/>
        <w:category>
          <w:name w:val="Général"/>
          <w:gallery w:val="placeholder"/>
        </w:category>
        <w:types>
          <w:type w:val="bbPlcHdr"/>
        </w:types>
        <w:behaviors>
          <w:behavior w:val="content"/>
        </w:behaviors>
        <w:guid w:val="{E5606F01-64BF-4D12-A21B-276537C78F89}"/>
      </w:docPartPr>
      <w:docPartBody>
        <w:p w:rsidR="00267DCE" w:rsidRDefault="00267DCE"/>
      </w:docPartBody>
    </w:docPart>
    <w:docPart>
      <w:docPartPr>
        <w:name w:val="6798E08D9A8941118F7B6D07B32ADE47"/>
        <w:category>
          <w:name w:val="Général"/>
          <w:gallery w:val="placeholder"/>
        </w:category>
        <w:types>
          <w:type w:val="bbPlcHdr"/>
        </w:types>
        <w:behaviors>
          <w:behavior w:val="content"/>
        </w:behaviors>
        <w:guid w:val="{BAB36472-3F83-4897-8A6D-DC1E56D2CC44}"/>
      </w:docPartPr>
      <w:docPartBody>
        <w:p w:rsidR="00267DCE" w:rsidRDefault="00267DCE"/>
      </w:docPartBody>
    </w:docPart>
    <w:docPart>
      <w:docPartPr>
        <w:name w:val="D41703D0623F47A9B82CA13C04D640D5"/>
        <w:category>
          <w:name w:val="Général"/>
          <w:gallery w:val="placeholder"/>
        </w:category>
        <w:types>
          <w:type w:val="bbPlcHdr"/>
        </w:types>
        <w:behaviors>
          <w:behavior w:val="content"/>
        </w:behaviors>
        <w:guid w:val="{A739799A-1BC7-495A-A4DA-F7A5EFE0C8E9}"/>
      </w:docPartPr>
      <w:docPartBody>
        <w:p w:rsidR="00267DCE" w:rsidRDefault="00267DCE"/>
      </w:docPartBody>
    </w:docPart>
    <w:docPart>
      <w:docPartPr>
        <w:name w:val="6B1E766F54CC44A3933DBCAA8C4824DA"/>
        <w:category>
          <w:name w:val="Général"/>
          <w:gallery w:val="placeholder"/>
        </w:category>
        <w:types>
          <w:type w:val="bbPlcHdr"/>
        </w:types>
        <w:behaviors>
          <w:behavior w:val="content"/>
        </w:behaviors>
        <w:guid w:val="{E38581D0-1C04-461E-B64B-344727038409}"/>
      </w:docPartPr>
      <w:docPartBody>
        <w:p w:rsidR="00267DCE" w:rsidRDefault="00267DCE"/>
      </w:docPartBody>
    </w:docPart>
    <w:docPart>
      <w:docPartPr>
        <w:name w:val="615CB552F753423BA360AE2A4585C1C6"/>
        <w:category>
          <w:name w:val="Général"/>
          <w:gallery w:val="placeholder"/>
        </w:category>
        <w:types>
          <w:type w:val="bbPlcHdr"/>
        </w:types>
        <w:behaviors>
          <w:behavior w:val="content"/>
        </w:behaviors>
        <w:guid w:val="{05515368-79B9-44D0-9743-840851DF1C01}"/>
      </w:docPartPr>
      <w:docPartBody>
        <w:p w:rsidR="00267DCE" w:rsidRDefault="00267DCE"/>
      </w:docPartBody>
    </w:docPart>
    <w:docPart>
      <w:docPartPr>
        <w:name w:val="AD5789F9AF284D80939698E1C7A09222"/>
        <w:category>
          <w:name w:val="Général"/>
          <w:gallery w:val="placeholder"/>
        </w:category>
        <w:types>
          <w:type w:val="bbPlcHdr"/>
        </w:types>
        <w:behaviors>
          <w:behavior w:val="content"/>
        </w:behaviors>
        <w:guid w:val="{14A54BF1-CB67-416C-9ACC-844CE79FDB7D}"/>
      </w:docPartPr>
      <w:docPartBody>
        <w:p w:rsidR="00267DCE" w:rsidRDefault="00267DCE"/>
      </w:docPartBody>
    </w:docPart>
    <w:docPart>
      <w:docPartPr>
        <w:name w:val="F34B6018C2BB483299BBABCC5D7DF074"/>
        <w:category>
          <w:name w:val="Général"/>
          <w:gallery w:val="placeholder"/>
        </w:category>
        <w:types>
          <w:type w:val="bbPlcHdr"/>
        </w:types>
        <w:behaviors>
          <w:behavior w:val="content"/>
        </w:behaviors>
        <w:guid w:val="{B247AECF-ABBC-4201-ABBD-CE0F66DD4DC5}"/>
      </w:docPartPr>
      <w:docPartBody>
        <w:p w:rsidR="00267DCE" w:rsidRDefault="00267DCE"/>
      </w:docPartBody>
    </w:docPart>
    <w:docPart>
      <w:docPartPr>
        <w:name w:val="D2E4B92FBEC940F3987DCA36CC873AD1"/>
        <w:category>
          <w:name w:val="Général"/>
          <w:gallery w:val="placeholder"/>
        </w:category>
        <w:types>
          <w:type w:val="bbPlcHdr"/>
        </w:types>
        <w:behaviors>
          <w:behavior w:val="content"/>
        </w:behaviors>
        <w:guid w:val="{508E6DD4-DC9F-47E2-914A-DE27FC9DEA84}"/>
      </w:docPartPr>
      <w:docPartBody>
        <w:p w:rsidR="00267DCE" w:rsidRDefault="00267DCE"/>
      </w:docPartBody>
    </w:docPart>
    <w:docPart>
      <w:docPartPr>
        <w:name w:val="7954CC8FAEB94A059E8CBB6A120259B8"/>
        <w:category>
          <w:name w:val="General"/>
          <w:gallery w:val="placeholder"/>
        </w:category>
        <w:types>
          <w:type w:val="bbPlcHdr"/>
        </w:types>
        <w:behaviors>
          <w:behavior w:val="content"/>
        </w:behaviors>
        <w:guid w:val="{99CB0CBA-DBCF-4426-9746-9CB71F967271}"/>
      </w:docPartPr>
      <w:docPartBody>
        <w:p w:rsidR="004C1B9A" w:rsidRDefault="004C1B9A"/>
      </w:docPartBody>
    </w:docPart>
    <w:docPart>
      <w:docPartPr>
        <w:name w:val="1C83437BBD5D453EB831D71A0FA5EEA8"/>
        <w:category>
          <w:name w:val="General"/>
          <w:gallery w:val="placeholder"/>
        </w:category>
        <w:types>
          <w:type w:val="bbPlcHdr"/>
        </w:types>
        <w:behaviors>
          <w:behavior w:val="content"/>
        </w:behaviors>
        <w:guid w:val="{26293E8B-238D-4B9E-9E63-293EF69BA691}"/>
      </w:docPartPr>
      <w:docPartBody>
        <w:p w:rsidR="004C1B9A" w:rsidRDefault="004C1B9A"/>
      </w:docPartBody>
    </w:docPart>
    <w:docPart>
      <w:docPartPr>
        <w:name w:val="E981A7C331164DB8B2AAFD5C4DF1001C"/>
        <w:category>
          <w:name w:val="General"/>
          <w:gallery w:val="placeholder"/>
        </w:category>
        <w:types>
          <w:type w:val="bbPlcHdr"/>
        </w:types>
        <w:behaviors>
          <w:behavior w:val="content"/>
        </w:behaviors>
        <w:guid w:val="{D0292406-1DA9-40BD-89EC-C293A0CA5DD5}"/>
      </w:docPartPr>
      <w:docPartBody>
        <w:p w:rsidR="004C1B9A" w:rsidRDefault="004C1B9A"/>
      </w:docPartBody>
    </w:docPart>
    <w:docPart>
      <w:docPartPr>
        <w:name w:val="5440D6AE7DCA49BF967DDB4755850D7C"/>
        <w:category>
          <w:name w:val="General"/>
          <w:gallery w:val="placeholder"/>
        </w:category>
        <w:types>
          <w:type w:val="bbPlcHdr"/>
        </w:types>
        <w:behaviors>
          <w:behavior w:val="content"/>
        </w:behaviors>
        <w:guid w:val="{F492F6C5-F79A-4414-875D-EB212B91E655}"/>
      </w:docPartPr>
      <w:docPartBody>
        <w:p w:rsidR="004C1B9A" w:rsidRDefault="004C1B9A"/>
      </w:docPartBody>
    </w:docPart>
    <w:docPart>
      <w:docPartPr>
        <w:name w:val="A92AC5C586084ADA83BB93CFABD1F9CF"/>
        <w:category>
          <w:name w:val="General"/>
          <w:gallery w:val="placeholder"/>
        </w:category>
        <w:types>
          <w:type w:val="bbPlcHdr"/>
        </w:types>
        <w:behaviors>
          <w:behavior w:val="content"/>
        </w:behaviors>
        <w:guid w:val="{08C69781-1DBE-453F-9D2A-50DE329BB2C7}"/>
      </w:docPartPr>
      <w:docPartBody>
        <w:p w:rsidR="004C1B9A" w:rsidRDefault="004C1B9A"/>
      </w:docPartBody>
    </w:docPart>
    <w:docPart>
      <w:docPartPr>
        <w:name w:val="7E094DB81F2F4FB18945870B0AD39EB7"/>
        <w:category>
          <w:name w:val="General"/>
          <w:gallery w:val="placeholder"/>
        </w:category>
        <w:types>
          <w:type w:val="bbPlcHdr"/>
        </w:types>
        <w:behaviors>
          <w:behavior w:val="content"/>
        </w:behaviors>
        <w:guid w:val="{BD136EF0-AD1C-46AF-A5D8-34714B9E9FD5}"/>
      </w:docPartPr>
      <w:docPartBody>
        <w:p w:rsidR="004C1B9A" w:rsidRDefault="004C1B9A"/>
      </w:docPartBody>
    </w:docPart>
    <w:docPart>
      <w:docPartPr>
        <w:name w:val="FC2606992C9E40A98993F7B054403F49"/>
        <w:category>
          <w:name w:val="General"/>
          <w:gallery w:val="placeholder"/>
        </w:category>
        <w:types>
          <w:type w:val="bbPlcHdr"/>
        </w:types>
        <w:behaviors>
          <w:behavior w:val="content"/>
        </w:behaviors>
        <w:guid w:val="{52DA4D24-D89F-4D79-8B45-BEA317E0EC21}"/>
      </w:docPartPr>
      <w:docPartBody>
        <w:p w:rsidR="004C1B9A" w:rsidRDefault="004C1B9A"/>
      </w:docPartBody>
    </w:docPart>
    <w:docPart>
      <w:docPartPr>
        <w:name w:val="E553AF546744423D95B8860EA604E5D7"/>
        <w:category>
          <w:name w:val="General"/>
          <w:gallery w:val="placeholder"/>
        </w:category>
        <w:types>
          <w:type w:val="bbPlcHdr"/>
        </w:types>
        <w:behaviors>
          <w:behavior w:val="content"/>
        </w:behaviors>
        <w:guid w:val="{CB3C9094-9B29-4DB3-B521-485CA7D5A6FD}"/>
      </w:docPartPr>
      <w:docPartBody>
        <w:p w:rsidR="004C1B9A" w:rsidRDefault="004C1B9A"/>
      </w:docPartBody>
    </w:docPart>
    <w:docPart>
      <w:docPartPr>
        <w:name w:val="1B11966BAB994705A444F2DEC60D9F86"/>
        <w:category>
          <w:name w:val="General"/>
          <w:gallery w:val="placeholder"/>
        </w:category>
        <w:types>
          <w:type w:val="bbPlcHdr"/>
        </w:types>
        <w:behaviors>
          <w:behavior w:val="content"/>
        </w:behaviors>
        <w:guid w:val="{C453AB1C-7640-4792-8979-42411811E019}"/>
      </w:docPartPr>
      <w:docPartBody>
        <w:p w:rsidR="004C1B9A" w:rsidRDefault="004C1B9A"/>
      </w:docPartBody>
    </w:docPart>
    <w:docPart>
      <w:docPartPr>
        <w:name w:val="C379B723CA9A476DACE02CE9BD37EFCF"/>
        <w:category>
          <w:name w:val="General"/>
          <w:gallery w:val="placeholder"/>
        </w:category>
        <w:types>
          <w:type w:val="bbPlcHdr"/>
        </w:types>
        <w:behaviors>
          <w:behavior w:val="content"/>
        </w:behaviors>
        <w:guid w:val="{15B98109-E669-46A3-B1ED-FA846BCD33A2}"/>
      </w:docPartPr>
      <w:docPartBody>
        <w:p w:rsidR="004C1B9A" w:rsidRDefault="004C1B9A"/>
      </w:docPartBody>
    </w:docPart>
    <w:docPart>
      <w:docPartPr>
        <w:name w:val="D8E68518B52C4EF5B2CFDF3278D47E37"/>
        <w:category>
          <w:name w:val="General"/>
          <w:gallery w:val="placeholder"/>
        </w:category>
        <w:types>
          <w:type w:val="bbPlcHdr"/>
        </w:types>
        <w:behaviors>
          <w:behavior w:val="content"/>
        </w:behaviors>
        <w:guid w:val="{B1F88B25-D3E0-47F7-936D-82106A50AB62}"/>
      </w:docPartPr>
      <w:docPartBody>
        <w:p w:rsidR="004C1B9A" w:rsidRDefault="004C1B9A"/>
      </w:docPartBody>
    </w:docPart>
    <w:docPart>
      <w:docPartPr>
        <w:name w:val="A2D3C1C08E54448485A09C5E84998C16"/>
        <w:category>
          <w:name w:val="General"/>
          <w:gallery w:val="placeholder"/>
        </w:category>
        <w:types>
          <w:type w:val="bbPlcHdr"/>
        </w:types>
        <w:behaviors>
          <w:behavior w:val="content"/>
        </w:behaviors>
        <w:guid w:val="{0AF92F88-EA06-4DFD-BCE5-D39BA43096AB}"/>
      </w:docPartPr>
      <w:docPartBody>
        <w:p w:rsidR="004C1B9A" w:rsidRDefault="004C1B9A"/>
      </w:docPartBody>
    </w:docPart>
    <w:docPart>
      <w:docPartPr>
        <w:name w:val="9764276C2B5C483CA1C9010F0E245588"/>
        <w:category>
          <w:name w:val="General"/>
          <w:gallery w:val="placeholder"/>
        </w:category>
        <w:types>
          <w:type w:val="bbPlcHdr"/>
        </w:types>
        <w:behaviors>
          <w:behavior w:val="content"/>
        </w:behaviors>
        <w:guid w:val="{1C5522CB-1BE9-49E7-8CA4-65BD53003346}"/>
      </w:docPartPr>
      <w:docPartBody>
        <w:p w:rsidR="004C1B9A" w:rsidRDefault="004C1B9A"/>
      </w:docPartBody>
    </w:docPart>
    <w:docPart>
      <w:docPartPr>
        <w:name w:val="85FE4DB38F654BC285B87ED0A2B944B3"/>
        <w:category>
          <w:name w:val="General"/>
          <w:gallery w:val="placeholder"/>
        </w:category>
        <w:types>
          <w:type w:val="bbPlcHdr"/>
        </w:types>
        <w:behaviors>
          <w:behavior w:val="content"/>
        </w:behaviors>
        <w:guid w:val="{CA5ABC95-C7BE-42EA-A165-A38D8F7C3C6D}"/>
      </w:docPartPr>
      <w:docPartBody>
        <w:p w:rsidR="004C1B9A" w:rsidRDefault="004C1B9A"/>
      </w:docPartBody>
    </w:docPart>
    <w:docPart>
      <w:docPartPr>
        <w:name w:val="640BBF0C3CF64629A274D039FADCC178"/>
        <w:category>
          <w:name w:val="General"/>
          <w:gallery w:val="placeholder"/>
        </w:category>
        <w:types>
          <w:type w:val="bbPlcHdr"/>
        </w:types>
        <w:behaviors>
          <w:behavior w:val="content"/>
        </w:behaviors>
        <w:guid w:val="{9EB4B867-2F08-420B-9FE6-4D24693F6119}"/>
      </w:docPartPr>
      <w:docPartBody>
        <w:p w:rsidR="004C1B9A" w:rsidRDefault="004C1B9A"/>
      </w:docPartBody>
    </w:docPart>
    <w:docPart>
      <w:docPartPr>
        <w:name w:val="AE2483C75617482C9BB97373362E88D1"/>
        <w:category>
          <w:name w:val="General"/>
          <w:gallery w:val="placeholder"/>
        </w:category>
        <w:types>
          <w:type w:val="bbPlcHdr"/>
        </w:types>
        <w:behaviors>
          <w:behavior w:val="content"/>
        </w:behaviors>
        <w:guid w:val="{C43C7A40-738A-4C95-9968-D31DD4AC15A5}"/>
      </w:docPartPr>
      <w:docPartBody>
        <w:p w:rsidR="004C1B9A" w:rsidRDefault="004C1B9A"/>
      </w:docPartBody>
    </w:docPart>
    <w:docPart>
      <w:docPartPr>
        <w:name w:val="691539CFCC5A4CFEB90ECE98DC9AB66A"/>
        <w:category>
          <w:name w:val="General"/>
          <w:gallery w:val="placeholder"/>
        </w:category>
        <w:types>
          <w:type w:val="bbPlcHdr"/>
        </w:types>
        <w:behaviors>
          <w:behavior w:val="content"/>
        </w:behaviors>
        <w:guid w:val="{2F7089F5-9D9C-4A1E-ADFE-B8413AA474DB}"/>
      </w:docPartPr>
      <w:docPartBody>
        <w:p w:rsidR="004C1B9A" w:rsidRDefault="004C1B9A"/>
      </w:docPartBody>
    </w:docPart>
    <w:docPart>
      <w:docPartPr>
        <w:name w:val="FF6CC52126A74729A86291AD87B859DC"/>
        <w:category>
          <w:name w:val="General"/>
          <w:gallery w:val="placeholder"/>
        </w:category>
        <w:types>
          <w:type w:val="bbPlcHdr"/>
        </w:types>
        <w:behaviors>
          <w:behavior w:val="content"/>
        </w:behaviors>
        <w:guid w:val="{393D039F-8113-449C-8539-842A55A699C5}"/>
      </w:docPartPr>
      <w:docPartBody>
        <w:p w:rsidR="004C1B9A" w:rsidRDefault="004C1B9A"/>
      </w:docPartBody>
    </w:docPart>
    <w:docPart>
      <w:docPartPr>
        <w:name w:val="825B0A05DA5E4312A152B0DBE385FE93"/>
        <w:category>
          <w:name w:val="General"/>
          <w:gallery w:val="placeholder"/>
        </w:category>
        <w:types>
          <w:type w:val="bbPlcHdr"/>
        </w:types>
        <w:behaviors>
          <w:behavior w:val="content"/>
        </w:behaviors>
        <w:guid w:val="{D31FD03D-7242-488E-A053-8EEE77D8D8BB}"/>
      </w:docPartPr>
      <w:docPartBody>
        <w:p w:rsidR="004C1B9A" w:rsidRDefault="004C1B9A"/>
      </w:docPartBody>
    </w:docPart>
    <w:docPart>
      <w:docPartPr>
        <w:name w:val="A8B0E65646A54E128183BAFF90961BC1"/>
        <w:category>
          <w:name w:val="General"/>
          <w:gallery w:val="placeholder"/>
        </w:category>
        <w:types>
          <w:type w:val="bbPlcHdr"/>
        </w:types>
        <w:behaviors>
          <w:behavior w:val="content"/>
        </w:behaviors>
        <w:guid w:val="{B28A7E83-AB25-4C4F-A2C6-4C7C6AC0A727}"/>
      </w:docPartPr>
      <w:docPartBody>
        <w:p w:rsidR="004C1B9A" w:rsidRDefault="004C1B9A"/>
      </w:docPartBody>
    </w:docPart>
    <w:docPart>
      <w:docPartPr>
        <w:name w:val="99E9A9AA496144D9908AE08C59941135"/>
        <w:category>
          <w:name w:val="General"/>
          <w:gallery w:val="placeholder"/>
        </w:category>
        <w:types>
          <w:type w:val="bbPlcHdr"/>
        </w:types>
        <w:behaviors>
          <w:behavior w:val="content"/>
        </w:behaviors>
        <w:guid w:val="{A4FBD7EF-3CBC-42BF-89B5-7A07C5A11081}"/>
      </w:docPartPr>
      <w:docPartBody>
        <w:p w:rsidR="004C1B9A" w:rsidRDefault="004C1B9A"/>
      </w:docPartBody>
    </w:docPart>
    <w:docPart>
      <w:docPartPr>
        <w:name w:val="3858D8B8E1CB4101888332FB5E62F5C5"/>
        <w:category>
          <w:name w:val="General"/>
          <w:gallery w:val="placeholder"/>
        </w:category>
        <w:types>
          <w:type w:val="bbPlcHdr"/>
        </w:types>
        <w:behaviors>
          <w:behavior w:val="content"/>
        </w:behaviors>
        <w:guid w:val="{2849ACD5-D08B-451F-BB50-263B4664027E}"/>
      </w:docPartPr>
      <w:docPartBody>
        <w:p w:rsidR="004C1B9A" w:rsidRDefault="004C1B9A"/>
      </w:docPartBody>
    </w:docPart>
    <w:docPart>
      <w:docPartPr>
        <w:name w:val="E934EAAAB1F348EE88AE1DB53EDAD4E3"/>
        <w:category>
          <w:name w:val="General"/>
          <w:gallery w:val="placeholder"/>
        </w:category>
        <w:types>
          <w:type w:val="bbPlcHdr"/>
        </w:types>
        <w:behaviors>
          <w:behavior w:val="content"/>
        </w:behaviors>
        <w:guid w:val="{D4A853FB-AF87-4575-9D2E-D69904ECF74E}"/>
      </w:docPartPr>
      <w:docPartBody>
        <w:p w:rsidR="004C1B9A" w:rsidRDefault="004C1B9A"/>
      </w:docPartBody>
    </w:docPart>
    <w:docPart>
      <w:docPartPr>
        <w:name w:val="03F4FADD2EAF4FDA95A65B656A9B06C7"/>
        <w:category>
          <w:name w:val="General"/>
          <w:gallery w:val="placeholder"/>
        </w:category>
        <w:types>
          <w:type w:val="bbPlcHdr"/>
        </w:types>
        <w:behaviors>
          <w:behavior w:val="content"/>
        </w:behaviors>
        <w:guid w:val="{334A20C4-5CDA-453C-8325-E928908010A5}"/>
      </w:docPartPr>
      <w:docPartBody>
        <w:p w:rsidR="004C1B9A" w:rsidRDefault="004C1B9A"/>
      </w:docPartBody>
    </w:docPart>
    <w:docPart>
      <w:docPartPr>
        <w:name w:val="6DF0BBD0232144DB811DFB42A8C8AFE9"/>
        <w:category>
          <w:name w:val="General"/>
          <w:gallery w:val="placeholder"/>
        </w:category>
        <w:types>
          <w:type w:val="bbPlcHdr"/>
        </w:types>
        <w:behaviors>
          <w:behavior w:val="content"/>
        </w:behaviors>
        <w:guid w:val="{212B1F4C-90FC-48B3-9F5B-4FAF0F2F30EB}"/>
      </w:docPartPr>
      <w:docPartBody>
        <w:p w:rsidR="004C1B9A" w:rsidRDefault="004C1B9A"/>
      </w:docPartBody>
    </w:docPart>
    <w:docPart>
      <w:docPartPr>
        <w:name w:val="A7460F6694F945BCAAEAFA1A51FF1777"/>
        <w:category>
          <w:name w:val="General"/>
          <w:gallery w:val="placeholder"/>
        </w:category>
        <w:types>
          <w:type w:val="bbPlcHdr"/>
        </w:types>
        <w:behaviors>
          <w:behavior w:val="content"/>
        </w:behaviors>
        <w:guid w:val="{359E8CAC-D2C7-4510-AE6C-C45CB393156C}"/>
      </w:docPartPr>
      <w:docPartBody>
        <w:p w:rsidR="004C1B9A" w:rsidRDefault="004C1B9A"/>
      </w:docPartBody>
    </w:docPart>
    <w:docPart>
      <w:docPartPr>
        <w:name w:val="27F37DC5DB9843398B1FEC9C967CC965"/>
        <w:category>
          <w:name w:val="General"/>
          <w:gallery w:val="placeholder"/>
        </w:category>
        <w:types>
          <w:type w:val="bbPlcHdr"/>
        </w:types>
        <w:behaviors>
          <w:behavior w:val="content"/>
        </w:behaviors>
        <w:guid w:val="{76F70CEB-9C5D-4C78-9131-DB81BFBBDC4D}"/>
      </w:docPartPr>
      <w:docPartBody>
        <w:p w:rsidR="004C1B9A" w:rsidRDefault="004C1B9A"/>
      </w:docPartBody>
    </w:docPart>
    <w:docPart>
      <w:docPartPr>
        <w:name w:val="CC08599EFBA246C1913F56BB909DDBE9"/>
        <w:category>
          <w:name w:val="General"/>
          <w:gallery w:val="placeholder"/>
        </w:category>
        <w:types>
          <w:type w:val="bbPlcHdr"/>
        </w:types>
        <w:behaviors>
          <w:behavior w:val="content"/>
        </w:behaviors>
        <w:guid w:val="{7F662CD3-6F67-453A-B077-07B619FCC58A}"/>
      </w:docPartPr>
      <w:docPartBody>
        <w:p w:rsidR="004C1B9A" w:rsidRDefault="004C1B9A"/>
      </w:docPartBody>
    </w:docPart>
    <w:docPart>
      <w:docPartPr>
        <w:name w:val="629EEB0AE40D40F4807C7B717605F8B8"/>
        <w:category>
          <w:name w:val="General"/>
          <w:gallery w:val="placeholder"/>
        </w:category>
        <w:types>
          <w:type w:val="bbPlcHdr"/>
        </w:types>
        <w:behaviors>
          <w:behavior w:val="content"/>
        </w:behaviors>
        <w:guid w:val="{B0EEA0E9-B20F-42AB-9787-40AF2D657807}"/>
      </w:docPartPr>
      <w:docPartBody>
        <w:p w:rsidR="004C1B9A" w:rsidRDefault="004C1B9A"/>
      </w:docPartBody>
    </w:docPart>
    <w:docPart>
      <w:docPartPr>
        <w:name w:val="0917680BB9864818B9DA2086BA135849"/>
        <w:category>
          <w:name w:val="General"/>
          <w:gallery w:val="placeholder"/>
        </w:category>
        <w:types>
          <w:type w:val="bbPlcHdr"/>
        </w:types>
        <w:behaviors>
          <w:behavior w:val="content"/>
        </w:behaviors>
        <w:guid w:val="{DE88BD52-CBDC-4D19-BC51-F8E571D3C12B}"/>
      </w:docPartPr>
      <w:docPartBody>
        <w:p w:rsidR="004C1B9A" w:rsidRDefault="004C1B9A"/>
      </w:docPartBody>
    </w:docPart>
    <w:docPart>
      <w:docPartPr>
        <w:name w:val="D1730E292D6D4300936A0C7B8881B314"/>
        <w:category>
          <w:name w:val="General"/>
          <w:gallery w:val="placeholder"/>
        </w:category>
        <w:types>
          <w:type w:val="bbPlcHdr"/>
        </w:types>
        <w:behaviors>
          <w:behavior w:val="content"/>
        </w:behaviors>
        <w:guid w:val="{81E62161-C237-41E9-B5A4-8E222B7EA72B}"/>
      </w:docPartPr>
      <w:docPartBody>
        <w:p w:rsidR="004C1B9A" w:rsidRDefault="004C1B9A"/>
      </w:docPartBody>
    </w:docPart>
    <w:docPart>
      <w:docPartPr>
        <w:name w:val="0233614AAA66404EAE6B64DD1753B981"/>
        <w:category>
          <w:name w:val="General"/>
          <w:gallery w:val="placeholder"/>
        </w:category>
        <w:types>
          <w:type w:val="bbPlcHdr"/>
        </w:types>
        <w:behaviors>
          <w:behavior w:val="content"/>
        </w:behaviors>
        <w:guid w:val="{2E3932B3-7776-44D3-9087-35A45276CBAA}"/>
      </w:docPartPr>
      <w:docPartBody>
        <w:p w:rsidR="004C1B9A" w:rsidRDefault="004C1B9A"/>
      </w:docPartBody>
    </w:docPart>
    <w:docPart>
      <w:docPartPr>
        <w:name w:val="4E3E044946AE45FEA0FE5F33F4E27999"/>
        <w:category>
          <w:name w:val="General"/>
          <w:gallery w:val="placeholder"/>
        </w:category>
        <w:types>
          <w:type w:val="bbPlcHdr"/>
        </w:types>
        <w:behaviors>
          <w:behavior w:val="content"/>
        </w:behaviors>
        <w:guid w:val="{D3737683-830C-4395-90D1-D13EACFF8D53}"/>
      </w:docPartPr>
      <w:docPartBody>
        <w:p w:rsidR="004C1B9A" w:rsidRDefault="004C1B9A"/>
      </w:docPartBody>
    </w:docPart>
    <w:docPart>
      <w:docPartPr>
        <w:name w:val="4DEDDEB717454F9ABAA580FBEB5A0560"/>
        <w:category>
          <w:name w:val="General"/>
          <w:gallery w:val="placeholder"/>
        </w:category>
        <w:types>
          <w:type w:val="bbPlcHdr"/>
        </w:types>
        <w:behaviors>
          <w:behavior w:val="content"/>
        </w:behaviors>
        <w:guid w:val="{2A5C2649-D696-4153-9642-BF18B5C8CEB4}"/>
      </w:docPartPr>
      <w:docPartBody>
        <w:p w:rsidR="004C1B9A" w:rsidRDefault="004C1B9A"/>
      </w:docPartBody>
    </w:docPart>
    <w:docPart>
      <w:docPartPr>
        <w:name w:val="E3C510C2AB0749CBA404528B76567D0C"/>
        <w:category>
          <w:name w:val="General"/>
          <w:gallery w:val="placeholder"/>
        </w:category>
        <w:types>
          <w:type w:val="bbPlcHdr"/>
        </w:types>
        <w:behaviors>
          <w:behavior w:val="content"/>
        </w:behaviors>
        <w:guid w:val="{0C07515C-EA2A-4ABF-BC6C-245F5BEA43E4}"/>
      </w:docPartPr>
      <w:docPartBody>
        <w:p w:rsidR="004C1B9A" w:rsidRDefault="004C1B9A"/>
      </w:docPartBody>
    </w:docPart>
    <w:docPart>
      <w:docPartPr>
        <w:name w:val="29ACEE2333C740C5A7A9AB181B998BCE"/>
        <w:category>
          <w:name w:val="General"/>
          <w:gallery w:val="placeholder"/>
        </w:category>
        <w:types>
          <w:type w:val="bbPlcHdr"/>
        </w:types>
        <w:behaviors>
          <w:behavior w:val="content"/>
        </w:behaviors>
        <w:guid w:val="{D208CD6D-D364-42D3-BB7F-D6DB7E4BE385}"/>
      </w:docPartPr>
      <w:docPartBody>
        <w:p w:rsidR="004C1B9A" w:rsidRDefault="004C1B9A"/>
      </w:docPartBody>
    </w:docPart>
    <w:docPart>
      <w:docPartPr>
        <w:name w:val="27576B3B69944344AA8D1E91A7AB22AF"/>
        <w:category>
          <w:name w:val="General"/>
          <w:gallery w:val="placeholder"/>
        </w:category>
        <w:types>
          <w:type w:val="bbPlcHdr"/>
        </w:types>
        <w:behaviors>
          <w:behavior w:val="content"/>
        </w:behaviors>
        <w:guid w:val="{F71DB7DA-0E94-455F-8ED5-8E776D95D31E}"/>
      </w:docPartPr>
      <w:docPartBody>
        <w:p w:rsidR="004C1B9A" w:rsidRDefault="004C1B9A"/>
      </w:docPartBody>
    </w:docPart>
    <w:docPart>
      <w:docPartPr>
        <w:name w:val="0446E8BA4E6248F1AEF9C41A554FBCDE"/>
        <w:category>
          <w:name w:val="General"/>
          <w:gallery w:val="placeholder"/>
        </w:category>
        <w:types>
          <w:type w:val="bbPlcHdr"/>
        </w:types>
        <w:behaviors>
          <w:behavior w:val="content"/>
        </w:behaviors>
        <w:guid w:val="{5E0E6D47-5799-4126-B7C8-66F0EFB6D9F2}"/>
      </w:docPartPr>
      <w:docPartBody>
        <w:p w:rsidR="004C1B9A" w:rsidRDefault="004C1B9A"/>
      </w:docPartBody>
    </w:docPart>
    <w:docPart>
      <w:docPartPr>
        <w:name w:val="3212B38003D14C4FB60A268991C355AC"/>
        <w:category>
          <w:name w:val="General"/>
          <w:gallery w:val="placeholder"/>
        </w:category>
        <w:types>
          <w:type w:val="bbPlcHdr"/>
        </w:types>
        <w:behaviors>
          <w:behavior w:val="content"/>
        </w:behaviors>
        <w:guid w:val="{40B14863-B2D5-4C75-8AAA-F461961D17EC}"/>
      </w:docPartPr>
      <w:docPartBody>
        <w:p w:rsidR="004C1B9A" w:rsidRDefault="004C1B9A"/>
      </w:docPartBody>
    </w:docPart>
    <w:docPart>
      <w:docPartPr>
        <w:name w:val="053C929FF69249C7876860A9DFEB1FF5"/>
        <w:category>
          <w:name w:val="General"/>
          <w:gallery w:val="placeholder"/>
        </w:category>
        <w:types>
          <w:type w:val="bbPlcHdr"/>
        </w:types>
        <w:behaviors>
          <w:behavior w:val="content"/>
        </w:behaviors>
        <w:guid w:val="{E438F7EC-7A4F-4708-B215-438C145EB7D9}"/>
      </w:docPartPr>
      <w:docPartBody>
        <w:p w:rsidR="004C1B9A" w:rsidRDefault="004C1B9A"/>
      </w:docPartBody>
    </w:docPart>
    <w:docPart>
      <w:docPartPr>
        <w:name w:val="171532F64CA749E294B9FB74589F080F"/>
        <w:category>
          <w:name w:val="General"/>
          <w:gallery w:val="placeholder"/>
        </w:category>
        <w:types>
          <w:type w:val="bbPlcHdr"/>
        </w:types>
        <w:behaviors>
          <w:behavior w:val="content"/>
        </w:behaviors>
        <w:guid w:val="{7C59E9C0-A7F9-4CC0-ABDB-A7A2754BB153}"/>
      </w:docPartPr>
      <w:docPartBody>
        <w:p w:rsidR="004C1B9A" w:rsidRDefault="004C1B9A"/>
      </w:docPartBody>
    </w:docPart>
    <w:docPart>
      <w:docPartPr>
        <w:name w:val="F4C59C29045D4CCEA8F9296D523F791A"/>
        <w:category>
          <w:name w:val="General"/>
          <w:gallery w:val="placeholder"/>
        </w:category>
        <w:types>
          <w:type w:val="bbPlcHdr"/>
        </w:types>
        <w:behaviors>
          <w:behavior w:val="content"/>
        </w:behaviors>
        <w:guid w:val="{EE866F14-6F70-4769-ACF5-60C98A2CC908}"/>
      </w:docPartPr>
      <w:docPartBody>
        <w:p w:rsidR="004C1B9A" w:rsidRDefault="004C1B9A"/>
      </w:docPartBody>
    </w:docPart>
    <w:docPart>
      <w:docPartPr>
        <w:name w:val="59E281DDD6D24B18BD72F7C05A6304EC"/>
        <w:category>
          <w:name w:val="General"/>
          <w:gallery w:val="placeholder"/>
        </w:category>
        <w:types>
          <w:type w:val="bbPlcHdr"/>
        </w:types>
        <w:behaviors>
          <w:behavior w:val="content"/>
        </w:behaviors>
        <w:guid w:val="{B16CB5AC-B029-4AD3-91A2-798D93669BAC}"/>
      </w:docPartPr>
      <w:docPartBody>
        <w:p w:rsidR="004C1B9A" w:rsidRDefault="004C1B9A"/>
      </w:docPartBody>
    </w:docPart>
    <w:docPart>
      <w:docPartPr>
        <w:name w:val="7DE909E9A1674EB8BB903404971A3761"/>
        <w:category>
          <w:name w:val="General"/>
          <w:gallery w:val="placeholder"/>
        </w:category>
        <w:types>
          <w:type w:val="bbPlcHdr"/>
        </w:types>
        <w:behaviors>
          <w:behavior w:val="content"/>
        </w:behaviors>
        <w:guid w:val="{274DD10A-6DEC-4053-A167-C0E0EB83FB1E}"/>
      </w:docPartPr>
      <w:docPartBody>
        <w:p w:rsidR="004C1B9A" w:rsidRDefault="004C1B9A"/>
      </w:docPartBody>
    </w:docPart>
    <w:docPart>
      <w:docPartPr>
        <w:name w:val="FCF39AA595E541FC9B1F87D189F134FC"/>
        <w:category>
          <w:name w:val="General"/>
          <w:gallery w:val="placeholder"/>
        </w:category>
        <w:types>
          <w:type w:val="bbPlcHdr"/>
        </w:types>
        <w:behaviors>
          <w:behavior w:val="content"/>
        </w:behaviors>
        <w:guid w:val="{CA98B1F7-BF68-4A02-B2A7-179CE9F4B0AE}"/>
      </w:docPartPr>
      <w:docPartBody>
        <w:p w:rsidR="004C1B9A" w:rsidRDefault="004C1B9A"/>
      </w:docPartBody>
    </w:docPart>
    <w:docPart>
      <w:docPartPr>
        <w:name w:val="DB35B9CD603549E9BA8649742F5956D3"/>
        <w:category>
          <w:name w:val="General"/>
          <w:gallery w:val="placeholder"/>
        </w:category>
        <w:types>
          <w:type w:val="bbPlcHdr"/>
        </w:types>
        <w:behaviors>
          <w:behavior w:val="content"/>
        </w:behaviors>
        <w:guid w:val="{94A7998C-B00E-40AB-A922-E7DB13D878D5}"/>
      </w:docPartPr>
      <w:docPartBody>
        <w:p w:rsidR="004C1B9A" w:rsidRDefault="004C1B9A"/>
      </w:docPartBody>
    </w:docPart>
    <w:docPart>
      <w:docPartPr>
        <w:name w:val="AEB0984F763343A29FF98B76B94A5CDD"/>
        <w:category>
          <w:name w:val="General"/>
          <w:gallery w:val="placeholder"/>
        </w:category>
        <w:types>
          <w:type w:val="bbPlcHdr"/>
        </w:types>
        <w:behaviors>
          <w:behavior w:val="content"/>
        </w:behaviors>
        <w:guid w:val="{318DFAC5-9DB8-40EE-B26A-46FF9264922A}"/>
      </w:docPartPr>
      <w:docPartBody>
        <w:p w:rsidR="004C1B9A" w:rsidRDefault="004C1B9A"/>
      </w:docPartBody>
    </w:docPart>
    <w:docPart>
      <w:docPartPr>
        <w:name w:val="10323FC407E04C36906A872C90497821"/>
        <w:category>
          <w:name w:val="General"/>
          <w:gallery w:val="placeholder"/>
        </w:category>
        <w:types>
          <w:type w:val="bbPlcHdr"/>
        </w:types>
        <w:behaviors>
          <w:behavior w:val="content"/>
        </w:behaviors>
        <w:guid w:val="{8F67DC6E-C84E-44A3-97E0-54AEA3C330F3}"/>
      </w:docPartPr>
      <w:docPartBody>
        <w:p w:rsidR="004C1B9A" w:rsidRDefault="004C1B9A"/>
      </w:docPartBody>
    </w:docPart>
    <w:docPart>
      <w:docPartPr>
        <w:name w:val="5595431DF181496A9A54423DB78165A4"/>
        <w:category>
          <w:name w:val="General"/>
          <w:gallery w:val="placeholder"/>
        </w:category>
        <w:types>
          <w:type w:val="bbPlcHdr"/>
        </w:types>
        <w:behaviors>
          <w:behavior w:val="content"/>
        </w:behaviors>
        <w:guid w:val="{F766D6E1-47C8-4C75-9477-1074E5BBE888}"/>
      </w:docPartPr>
      <w:docPartBody>
        <w:p w:rsidR="004C1B9A" w:rsidRDefault="004C1B9A"/>
      </w:docPartBody>
    </w:docPart>
    <w:docPart>
      <w:docPartPr>
        <w:name w:val="36CED74D0B2641F68C067E56778A5C0C"/>
        <w:category>
          <w:name w:val="General"/>
          <w:gallery w:val="placeholder"/>
        </w:category>
        <w:types>
          <w:type w:val="bbPlcHdr"/>
        </w:types>
        <w:behaviors>
          <w:behavior w:val="content"/>
        </w:behaviors>
        <w:guid w:val="{265E97E7-C369-443C-92FF-650916BD194E}"/>
      </w:docPartPr>
      <w:docPartBody>
        <w:p w:rsidR="004C1B9A" w:rsidRDefault="004C1B9A"/>
      </w:docPartBody>
    </w:docPart>
    <w:docPart>
      <w:docPartPr>
        <w:name w:val="2889459A32F14964B354FC418CD95782"/>
        <w:category>
          <w:name w:val="General"/>
          <w:gallery w:val="placeholder"/>
        </w:category>
        <w:types>
          <w:type w:val="bbPlcHdr"/>
        </w:types>
        <w:behaviors>
          <w:behavior w:val="content"/>
        </w:behaviors>
        <w:guid w:val="{E35E348B-DAFB-45A6-983E-95FFB57A120B}"/>
      </w:docPartPr>
      <w:docPartBody>
        <w:p w:rsidR="004C1B9A" w:rsidRDefault="004C1B9A"/>
      </w:docPartBody>
    </w:docPart>
    <w:docPart>
      <w:docPartPr>
        <w:name w:val="76BE2761E3AA4CFFA08B0D36AC129E79"/>
        <w:category>
          <w:name w:val="General"/>
          <w:gallery w:val="placeholder"/>
        </w:category>
        <w:types>
          <w:type w:val="bbPlcHdr"/>
        </w:types>
        <w:behaviors>
          <w:behavior w:val="content"/>
        </w:behaviors>
        <w:guid w:val="{54AEAF44-4DDC-4B01-B6F7-8CB75B909A7C}"/>
      </w:docPartPr>
      <w:docPartBody>
        <w:p w:rsidR="004C1B9A" w:rsidRDefault="004C1B9A"/>
      </w:docPartBody>
    </w:docPart>
    <w:docPart>
      <w:docPartPr>
        <w:name w:val="802717A5692441DCBA6B575EF95C678A"/>
        <w:category>
          <w:name w:val="General"/>
          <w:gallery w:val="placeholder"/>
        </w:category>
        <w:types>
          <w:type w:val="bbPlcHdr"/>
        </w:types>
        <w:behaviors>
          <w:behavior w:val="content"/>
        </w:behaviors>
        <w:guid w:val="{4835DCA2-80F5-4BD1-9E28-615B0462B441}"/>
      </w:docPartPr>
      <w:docPartBody>
        <w:p w:rsidR="004C1B9A" w:rsidRDefault="004C1B9A"/>
      </w:docPartBody>
    </w:docPart>
    <w:docPart>
      <w:docPartPr>
        <w:name w:val="7F180252519B43DC96D966AE2E0A3C4B"/>
        <w:category>
          <w:name w:val="General"/>
          <w:gallery w:val="placeholder"/>
        </w:category>
        <w:types>
          <w:type w:val="bbPlcHdr"/>
        </w:types>
        <w:behaviors>
          <w:behavior w:val="content"/>
        </w:behaviors>
        <w:guid w:val="{781C5F08-1EBC-46D1-AB42-C2BE88CD50D0}"/>
      </w:docPartPr>
      <w:docPartBody>
        <w:p w:rsidR="004C1B9A" w:rsidRDefault="004C1B9A"/>
      </w:docPartBody>
    </w:docPart>
    <w:docPart>
      <w:docPartPr>
        <w:name w:val="73173108F6BB4D42BF392F68B5345A14"/>
        <w:category>
          <w:name w:val="General"/>
          <w:gallery w:val="placeholder"/>
        </w:category>
        <w:types>
          <w:type w:val="bbPlcHdr"/>
        </w:types>
        <w:behaviors>
          <w:behavior w:val="content"/>
        </w:behaviors>
        <w:guid w:val="{95850246-DC75-4143-BBAC-8716218C5101}"/>
      </w:docPartPr>
      <w:docPartBody>
        <w:p w:rsidR="004C1B9A" w:rsidRDefault="004C1B9A"/>
      </w:docPartBody>
    </w:docPart>
    <w:docPart>
      <w:docPartPr>
        <w:name w:val="FCEC9C8749F14C71BAA8524F2FD4D554"/>
        <w:category>
          <w:name w:val="General"/>
          <w:gallery w:val="placeholder"/>
        </w:category>
        <w:types>
          <w:type w:val="bbPlcHdr"/>
        </w:types>
        <w:behaviors>
          <w:behavior w:val="content"/>
        </w:behaviors>
        <w:guid w:val="{7A9A3F82-8CDF-45A7-98F0-7F38EB0B8F70}"/>
      </w:docPartPr>
      <w:docPartBody>
        <w:p w:rsidR="004C1B9A" w:rsidRDefault="004C1B9A"/>
      </w:docPartBody>
    </w:docPart>
    <w:docPart>
      <w:docPartPr>
        <w:name w:val="CEF4364AD9ED4A648094AB0388F5C6F9"/>
        <w:category>
          <w:name w:val="General"/>
          <w:gallery w:val="placeholder"/>
        </w:category>
        <w:types>
          <w:type w:val="bbPlcHdr"/>
        </w:types>
        <w:behaviors>
          <w:behavior w:val="content"/>
        </w:behaviors>
        <w:guid w:val="{15B10C7B-E7BC-40FC-ABE3-B045B6430765}"/>
      </w:docPartPr>
      <w:docPartBody>
        <w:p w:rsidR="004C1B9A" w:rsidRDefault="004C1B9A"/>
      </w:docPartBody>
    </w:docPart>
    <w:docPart>
      <w:docPartPr>
        <w:name w:val="0E3E7F05A00A4258BB5B9C4AB67C926E"/>
        <w:category>
          <w:name w:val="General"/>
          <w:gallery w:val="placeholder"/>
        </w:category>
        <w:types>
          <w:type w:val="bbPlcHdr"/>
        </w:types>
        <w:behaviors>
          <w:behavior w:val="content"/>
        </w:behaviors>
        <w:guid w:val="{9A08BE80-FC40-45A2-8449-9EB41BCE09A9}"/>
      </w:docPartPr>
      <w:docPartBody>
        <w:p w:rsidR="004C1B9A" w:rsidRDefault="004C1B9A"/>
      </w:docPartBody>
    </w:docPart>
    <w:docPart>
      <w:docPartPr>
        <w:name w:val="6A3B94E59C244B4B8A17917A3053ADB8"/>
        <w:category>
          <w:name w:val="General"/>
          <w:gallery w:val="placeholder"/>
        </w:category>
        <w:types>
          <w:type w:val="bbPlcHdr"/>
        </w:types>
        <w:behaviors>
          <w:behavior w:val="content"/>
        </w:behaviors>
        <w:guid w:val="{8F1FEEE6-8261-4868-8B4D-D3998A3E59FD}"/>
      </w:docPartPr>
      <w:docPartBody>
        <w:p w:rsidR="004C1B9A" w:rsidRDefault="004C1B9A"/>
      </w:docPartBody>
    </w:docPart>
    <w:docPart>
      <w:docPartPr>
        <w:name w:val="B1F108D1EF604010A90F823E109190D9"/>
        <w:category>
          <w:name w:val="General"/>
          <w:gallery w:val="placeholder"/>
        </w:category>
        <w:types>
          <w:type w:val="bbPlcHdr"/>
        </w:types>
        <w:behaviors>
          <w:behavior w:val="content"/>
        </w:behaviors>
        <w:guid w:val="{DE3092DE-4790-46C4-BE69-B456013C79ED}"/>
      </w:docPartPr>
      <w:docPartBody>
        <w:p w:rsidR="004C1B9A" w:rsidRDefault="004C1B9A"/>
      </w:docPartBody>
    </w:docPart>
    <w:docPart>
      <w:docPartPr>
        <w:name w:val="2402D852AC8B4A70B1C29944BCA890D9"/>
        <w:category>
          <w:name w:val="General"/>
          <w:gallery w:val="placeholder"/>
        </w:category>
        <w:types>
          <w:type w:val="bbPlcHdr"/>
        </w:types>
        <w:behaviors>
          <w:behavior w:val="content"/>
        </w:behaviors>
        <w:guid w:val="{54AA8416-0E45-4D7D-ACC4-E745E52C55E3}"/>
      </w:docPartPr>
      <w:docPartBody>
        <w:p w:rsidR="004C1B9A" w:rsidRDefault="004C1B9A"/>
      </w:docPartBody>
    </w:docPart>
    <w:docPart>
      <w:docPartPr>
        <w:name w:val="96E513385C94482AA98F24E8616EFC09"/>
        <w:category>
          <w:name w:val="General"/>
          <w:gallery w:val="placeholder"/>
        </w:category>
        <w:types>
          <w:type w:val="bbPlcHdr"/>
        </w:types>
        <w:behaviors>
          <w:behavior w:val="content"/>
        </w:behaviors>
        <w:guid w:val="{2684A0AA-1E81-4CCE-9E9F-F707CC4CEE31}"/>
      </w:docPartPr>
      <w:docPartBody>
        <w:p w:rsidR="004C1B9A" w:rsidRDefault="004C1B9A"/>
      </w:docPartBody>
    </w:docPart>
    <w:docPart>
      <w:docPartPr>
        <w:name w:val="EF52E4E681744654AFD568CFEB32AEEE"/>
        <w:category>
          <w:name w:val="General"/>
          <w:gallery w:val="placeholder"/>
        </w:category>
        <w:types>
          <w:type w:val="bbPlcHdr"/>
        </w:types>
        <w:behaviors>
          <w:behavior w:val="content"/>
        </w:behaviors>
        <w:guid w:val="{F50F9C21-0357-4AB7-A12A-63CEA60CE85C}"/>
      </w:docPartPr>
      <w:docPartBody>
        <w:p w:rsidR="004C1B9A" w:rsidRDefault="004C1B9A"/>
      </w:docPartBody>
    </w:docPart>
    <w:docPart>
      <w:docPartPr>
        <w:name w:val="616AA5969D8744B19CDDE4AD5E13B8DB"/>
        <w:category>
          <w:name w:val="General"/>
          <w:gallery w:val="placeholder"/>
        </w:category>
        <w:types>
          <w:type w:val="bbPlcHdr"/>
        </w:types>
        <w:behaviors>
          <w:behavior w:val="content"/>
        </w:behaviors>
        <w:guid w:val="{67726966-0B32-42DF-8ABC-36D1AF2F9C46}"/>
      </w:docPartPr>
      <w:docPartBody>
        <w:p w:rsidR="004C1B9A" w:rsidRDefault="004C1B9A"/>
      </w:docPartBody>
    </w:docPart>
    <w:docPart>
      <w:docPartPr>
        <w:name w:val="78653285B4284CFD9E3FCC80D342476F"/>
        <w:category>
          <w:name w:val="General"/>
          <w:gallery w:val="placeholder"/>
        </w:category>
        <w:types>
          <w:type w:val="bbPlcHdr"/>
        </w:types>
        <w:behaviors>
          <w:behavior w:val="content"/>
        </w:behaviors>
        <w:guid w:val="{48A293F1-7493-4499-8147-6B8C01280058}"/>
      </w:docPartPr>
      <w:docPartBody>
        <w:p w:rsidR="004C1B9A" w:rsidRDefault="004C1B9A"/>
      </w:docPartBody>
    </w:docPart>
    <w:docPart>
      <w:docPartPr>
        <w:name w:val="4A3C7E43AD784DB88CC1C41593F8D292"/>
        <w:category>
          <w:name w:val="General"/>
          <w:gallery w:val="placeholder"/>
        </w:category>
        <w:types>
          <w:type w:val="bbPlcHdr"/>
        </w:types>
        <w:behaviors>
          <w:behavior w:val="content"/>
        </w:behaviors>
        <w:guid w:val="{403AF989-6FCE-4A35-A623-689C776E5AEF}"/>
      </w:docPartPr>
      <w:docPartBody>
        <w:p w:rsidR="004C1B9A" w:rsidRDefault="004C1B9A"/>
      </w:docPartBody>
    </w:docPart>
    <w:docPart>
      <w:docPartPr>
        <w:name w:val="DFCF96567EEB4DE8BB0137C63B669845"/>
        <w:category>
          <w:name w:val="General"/>
          <w:gallery w:val="placeholder"/>
        </w:category>
        <w:types>
          <w:type w:val="bbPlcHdr"/>
        </w:types>
        <w:behaviors>
          <w:behavior w:val="content"/>
        </w:behaviors>
        <w:guid w:val="{0829B60E-B7BB-4B28-AB07-2DD2EEDDE070}"/>
      </w:docPartPr>
      <w:docPartBody>
        <w:p w:rsidR="004C1B9A" w:rsidRDefault="004C1B9A"/>
      </w:docPartBody>
    </w:docPart>
    <w:docPart>
      <w:docPartPr>
        <w:name w:val="D2EA7E8BB6FA4DDC8433DDF267E3E632"/>
        <w:category>
          <w:name w:val="General"/>
          <w:gallery w:val="placeholder"/>
        </w:category>
        <w:types>
          <w:type w:val="bbPlcHdr"/>
        </w:types>
        <w:behaviors>
          <w:behavior w:val="content"/>
        </w:behaviors>
        <w:guid w:val="{38FDB467-6A06-4911-BF4B-5CB85D8CFFDA}"/>
      </w:docPartPr>
      <w:docPartBody>
        <w:p w:rsidR="004C1B9A" w:rsidRDefault="004C1B9A"/>
      </w:docPartBody>
    </w:docPart>
    <w:docPart>
      <w:docPartPr>
        <w:name w:val="31876315DBC24569AED633B65B50431E"/>
        <w:category>
          <w:name w:val="General"/>
          <w:gallery w:val="placeholder"/>
        </w:category>
        <w:types>
          <w:type w:val="bbPlcHdr"/>
        </w:types>
        <w:behaviors>
          <w:behavior w:val="content"/>
        </w:behaviors>
        <w:guid w:val="{88A72DC0-71E1-4316-BB13-C3FEB55A779F}"/>
      </w:docPartPr>
      <w:docPartBody>
        <w:p w:rsidR="004C1B9A" w:rsidRDefault="004C1B9A"/>
      </w:docPartBody>
    </w:docPart>
    <w:docPart>
      <w:docPartPr>
        <w:name w:val="64D444D4E1F44E01B5AD26FF1F493F1F"/>
        <w:category>
          <w:name w:val="General"/>
          <w:gallery w:val="placeholder"/>
        </w:category>
        <w:types>
          <w:type w:val="bbPlcHdr"/>
        </w:types>
        <w:behaviors>
          <w:behavior w:val="content"/>
        </w:behaviors>
        <w:guid w:val="{CC171617-AD14-4861-B564-47E5A178EEA8}"/>
      </w:docPartPr>
      <w:docPartBody>
        <w:p w:rsidR="004C1B9A" w:rsidRDefault="004C1B9A"/>
      </w:docPartBody>
    </w:docPart>
    <w:docPart>
      <w:docPartPr>
        <w:name w:val="3380791B32AE473C82F2B05AFEFDE289"/>
        <w:category>
          <w:name w:val="General"/>
          <w:gallery w:val="placeholder"/>
        </w:category>
        <w:types>
          <w:type w:val="bbPlcHdr"/>
        </w:types>
        <w:behaviors>
          <w:behavior w:val="content"/>
        </w:behaviors>
        <w:guid w:val="{DCBB7C03-4E94-49EA-BA81-638D2F385F98}"/>
      </w:docPartPr>
      <w:docPartBody>
        <w:p w:rsidR="004C1B9A" w:rsidRDefault="004C1B9A"/>
      </w:docPartBody>
    </w:docPart>
    <w:docPart>
      <w:docPartPr>
        <w:name w:val="2D843E8BA3D8459BBA026D50171F0CBF"/>
        <w:category>
          <w:name w:val="General"/>
          <w:gallery w:val="placeholder"/>
        </w:category>
        <w:types>
          <w:type w:val="bbPlcHdr"/>
        </w:types>
        <w:behaviors>
          <w:behavior w:val="content"/>
        </w:behaviors>
        <w:guid w:val="{BBDB8FA8-7F24-418F-BF44-1BD7396BC8A3}"/>
      </w:docPartPr>
      <w:docPartBody>
        <w:p w:rsidR="004C1B9A" w:rsidRDefault="004C1B9A"/>
      </w:docPartBody>
    </w:docPart>
    <w:docPart>
      <w:docPartPr>
        <w:name w:val="903210D754824755B3C9E67812B52876"/>
        <w:category>
          <w:name w:val="General"/>
          <w:gallery w:val="placeholder"/>
        </w:category>
        <w:types>
          <w:type w:val="bbPlcHdr"/>
        </w:types>
        <w:behaviors>
          <w:behavior w:val="content"/>
        </w:behaviors>
        <w:guid w:val="{37786596-9008-4149-BA35-1CBDCCF3C45C}"/>
      </w:docPartPr>
      <w:docPartBody>
        <w:p w:rsidR="004C1B9A" w:rsidRDefault="004C1B9A"/>
      </w:docPartBody>
    </w:docPart>
    <w:docPart>
      <w:docPartPr>
        <w:name w:val="C52BD443C5844D43A63686AA8E703B2B"/>
        <w:category>
          <w:name w:val="General"/>
          <w:gallery w:val="placeholder"/>
        </w:category>
        <w:types>
          <w:type w:val="bbPlcHdr"/>
        </w:types>
        <w:behaviors>
          <w:behavior w:val="content"/>
        </w:behaviors>
        <w:guid w:val="{E74A1E3A-9DD4-41CA-9E4A-B6EBD65BDDAC}"/>
      </w:docPartPr>
      <w:docPartBody>
        <w:p w:rsidR="004C1B9A" w:rsidRDefault="004C1B9A"/>
      </w:docPartBody>
    </w:docPart>
    <w:docPart>
      <w:docPartPr>
        <w:name w:val="EB4EE01DC83B4D24AAA832B90B859C25"/>
        <w:category>
          <w:name w:val="General"/>
          <w:gallery w:val="placeholder"/>
        </w:category>
        <w:types>
          <w:type w:val="bbPlcHdr"/>
        </w:types>
        <w:behaviors>
          <w:behavior w:val="content"/>
        </w:behaviors>
        <w:guid w:val="{E18B2058-16F2-429D-8308-3DE641835FC5}"/>
      </w:docPartPr>
      <w:docPartBody>
        <w:p w:rsidR="004C1B9A" w:rsidRDefault="004C1B9A"/>
      </w:docPartBody>
    </w:docPart>
    <w:docPart>
      <w:docPartPr>
        <w:name w:val="0C4CF391C1CE479386E85B76907AEE01"/>
        <w:category>
          <w:name w:val="General"/>
          <w:gallery w:val="placeholder"/>
        </w:category>
        <w:types>
          <w:type w:val="bbPlcHdr"/>
        </w:types>
        <w:behaviors>
          <w:behavior w:val="content"/>
        </w:behaviors>
        <w:guid w:val="{0C9B78BF-AD7C-4B0E-B41A-8C34FAF28E22}"/>
      </w:docPartPr>
      <w:docPartBody>
        <w:p w:rsidR="004C1B9A" w:rsidRDefault="004C1B9A"/>
      </w:docPartBody>
    </w:docPart>
    <w:docPart>
      <w:docPartPr>
        <w:name w:val="844F29154FD3476883AB2EF69CA7D9B4"/>
        <w:category>
          <w:name w:val="General"/>
          <w:gallery w:val="placeholder"/>
        </w:category>
        <w:types>
          <w:type w:val="bbPlcHdr"/>
        </w:types>
        <w:behaviors>
          <w:behavior w:val="content"/>
        </w:behaviors>
        <w:guid w:val="{37CBE9DF-CDD1-4E21-BC3B-E6C66D062F9F}"/>
      </w:docPartPr>
      <w:docPartBody>
        <w:p w:rsidR="004C1B9A" w:rsidRDefault="004C1B9A"/>
      </w:docPartBody>
    </w:docPart>
    <w:docPart>
      <w:docPartPr>
        <w:name w:val="395E6C88599442A08C9D8EE1305DA0A6"/>
        <w:category>
          <w:name w:val="General"/>
          <w:gallery w:val="placeholder"/>
        </w:category>
        <w:types>
          <w:type w:val="bbPlcHdr"/>
        </w:types>
        <w:behaviors>
          <w:behavior w:val="content"/>
        </w:behaviors>
        <w:guid w:val="{050DDAF5-FAD1-44A2-AE30-5C6D9576AB14}"/>
      </w:docPartPr>
      <w:docPartBody>
        <w:p w:rsidR="004C1B9A" w:rsidRDefault="004C1B9A"/>
      </w:docPartBody>
    </w:docPart>
    <w:docPart>
      <w:docPartPr>
        <w:name w:val="A0AAC93323CF44838B3FCBBA0B5B2C96"/>
        <w:category>
          <w:name w:val="General"/>
          <w:gallery w:val="placeholder"/>
        </w:category>
        <w:types>
          <w:type w:val="bbPlcHdr"/>
        </w:types>
        <w:behaviors>
          <w:behavior w:val="content"/>
        </w:behaviors>
        <w:guid w:val="{99E82FAD-6B9F-4C5F-B812-26A4A105629D}"/>
      </w:docPartPr>
      <w:docPartBody>
        <w:p w:rsidR="004C1B9A" w:rsidRDefault="004C1B9A"/>
      </w:docPartBody>
    </w:docPart>
    <w:docPart>
      <w:docPartPr>
        <w:name w:val="A2CDD413B9C74C58851FED0422967C16"/>
        <w:category>
          <w:name w:val="General"/>
          <w:gallery w:val="placeholder"/>
        </w:category>
        <w:types>
          <w:type w:val="bbPlcHdr"/>
        </w:types>
        <w:behaviors>
          <w:behavior w:val="content"/>
        </w:behaviors>
        <w:guid w:val="{75ED2242-AAA0-4DA7-9718-8A99DDD833F3}"/>
      </w:docPartPr>
      <w:docPartBody>
        <w:p w:rsidR="004C1B9A" w:rsidRDefault="004C1B9A"/>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7B34" w:rsidRDefault="00AE7B34">
      <w:pPr>
        <w:spacing w:after="0" w:line="240" w:lineRule="auto"/>
      </w:pPr>
      <w:r>
        <w:separator/>
      </w:r>
    </w:p>
  </w:endnote>
  <w:endnote w:type="continuationSeparator" w:id="0">
    <w:p w:rsidR="00AE7B34" w:rsidRDefault="00AE7B34">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7B34" w:rsidRDefault="00AE7B34">
      <w:pPr>
        <w:spacing w:after="0" w:line="240" w:lineRule="auto"/>
      </w:pPr>
      <w:r>
        <w:separator/>
      </w:r>
    </w:p>
  </w:footnote>
  <w:footnote w:type="continuationSeparator" w:id="0">
    <w:p w:rsidR="00AE7B34" w:rsidRDefault="00AE7B34">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B77"/>
    <w:rsid w:val="0001392D"/>
    <w:rsid w:val="00021414"/>
    <w:rsid w:val="00022778"/>
    <w:rsid w:val="00066311"/>
    <w:rsid w:val="000877BE"/>
    <w:rsid w:val="000A0FF0"/>
    <w:rsid w:val="000F578F"/>
    <w:rsid w:val="0012609E"/>
    <w:rsid w:val="00182B6A"/>
    <w:rsid w:val="00190742"/>
    <w:rsid w:val="001B1CB2"/>
    <w:rsid w:val="001C179B"/>
    <w:rsid w:val="002071D9"/>
    <w:rsid w:val="002140F5"/>
    <w:rsid w:val="00227D47"/>
    <w:rsid w:val="00231DFB"/>
    <w:rsid w:val="00267DCE"/>
    <w:rsid w:val="00292AD3"/>
    <w:rsid w:val="002B1B80"/>
    <w:rsid w:val="002F09FE"/>
    <w:rsid w:val="00301F1A"/>
    <w:rsid w:val="00304389"/>
    <w:rsid w:val="00323C98"/>
    <w:rsid w:val="003848EE"/>
    <w:rsid w:val="003C35EB"/>
    <w:rsid w:val="003D4ABB"/>
    <w:rsid w:val="0042772E"/>
    <w:rsid w:val="00433DBD"/>
    <w:rsid w:val="00435B18"/>
    <w:rsid w:val="00467B12"/>
    <w:rsid w:val="004873BD"/>
    <w:rsid w:val="004C1B9A"/>
    <w:rsid w:val="004F0ECE"/>
    <w:rsid w:val="004F48E7"/>
    <w:rsid w:val="005030CC"/>
    <w:rsid w:val="00510E34"/>
    <w:rsid w:val="0051524E"/>
    <w:rsid w:val="0051569C"/>
    <w:rsid w:val="0052283B"/>
    <w:rsid w:val="00541C4B"/>
    <w:rsid w:val="005564DB"/>
    <w:rsid w:val="00567B02"/>
    <w:rsid w:val="005743CF"/>
    <w:rsid w:val="005758C5"/>
    <w:rsid w:val="005849AF"/>
    <w:rsid w:val="00584F71"/>
    <w:rsid w:val="00590B77"/>
    <w:rsid w:val="0059337D"/>
    <w:rsid w:val="005A5316"/>
    <w:rsid w:val="005E4B8D"/>
    <w:rsid w:val="0061378F"/>
    <w:rsid w:val="00662B98"/>
    <w:rsid w:val="006820BD"/>
    <w:rsid w:val="00687063"/>
    <w:rsid w:val="00697403"/>
    <w:rsid w:val="006E61B4"/>
    <w:rsid w:val="007353A5"/>
    <w:rsid w:val="0075085A"/>
    <w:rsid w:val="00754C70"/>
    <w:rsid w:val="00765B43"/>
    <w:rsid w:val="007A5A9C"/>
    <w:rsid w:val="007B0B53"/>
    <w:rsid w:val="007B3C53"/>
    <w:rsid w:val="007C084E"/>
    <w:rsid w:val="007C0EDC"/>
    <w:rsid w:val="00813AEE"/>
    <w:rsid w:val="00827634"/>
    <w:rsid w:val="0083356F"/>
    <w:rsid w:val="00857CB2"/>
    <w:rsid w:val="008933D4"/>
    <w:rsid w:val="00896AF3"/>
    <w:rsid w:val="008A03AB"/>
    <w:rsid w:val="008A4C73"/>
    <w:rsid w:val="008B08C3"/>
    <w:rsid w:val="008B0D97"/>
    <w:rsid w:val="008B4C5A"/>
    <w:rsid w:val="008C2892"/>
    <w:rsid w:val="008C2DE4"/>
    <w:rsid w:val="008C68F5"/>
    <w:rsid w:val="008F65B3"/>
    <w:rsid w:val="00901E5D"/>
    <w:rsid w:val="009030E0"/>
    <w:rsid w:val="00903F72"/>
    <w:rsid w:val="00954737"/>
    <w:rsid w:val="00957B61"/>
    <w:rsid w:val="009662B4"/>
    <w:rsid w:val="00967426"/>
    <w:rsid w:val="00996DAF"/>
    <w:rsid w:val="009F1138"/>
    <w:rsid w:val="00A00AC8"/>
    <w:rsid w:val="00A37AF5"/>
    <w:rsid w:val="00A45577"/>
    <w:rsid w:val="00A52F08"/>
    <w:rsid w:val="00A54A7F"/>
    <w:rsid w:val="00A652D1"/>
    <w:rsid w:val="00A84533"/>
    <w:rsid w:val="00AC00BF"/>
    <w:rsid w:val="00AC6FAE"/>
    <w:rsid w:val="00AD2D55"/>
    <w:rsid w:val="00AD5AEF"/>
    <w:rsid w:val="00AE7B34"/>
    <w:rsid w:val="00AF3117"/>
    <w:rsid w:val="00B11E1C"/>
    <w:rsid w:val="00BE372E"/>
    <w:rsid w:val="00BF3348"/>
    <w:rsid w:val="00C04F93"/>
    <w:rsid w:val="00C2636E"/>
    <w:rsid w:val="00C3729C"/>
    <w:rsid w:val="00C41B97"/>
    <w:rsid w:val="00C42011"/>
    <w:rsid w:val="00C527B6"/>
    <w:rsid w:val="00C92C03"/>
    <w:rsid w:val="00CC45DC"/>
    <w:rsid w:val="00D304FC"/>
    <w:rsid w:val="00D3690E"/>
    <w:rsid w:val="00D41387"/>
    <w:rsid w:val="00D75225"/>
    <w:rsid w:val="00D93BF5"/>
    <w:rsid w:val="00D9411D"/>
    <w:rsid w:val="00DB086E"/>
    <w:rsid w:val="00DB1DC4"/>
    <w:rsid w:val="00DC3FEA"/>
    <w:rsid w:val="00DF0D28"/>
    <w:rsid w:val="00E16925"/>
    <w:rsid w:val="00E20790"/>
    <w:rsid w:val="00E41AF3"/>
    <w:rsid w:val="00E72E56"/>
    <w:rsid w:val="00E76093"/>
    <w:rsid w:val="00E85CE2"/>
    <w:rsid w:val="00E9649B"/>
    <w:rsid w:val="00EC0045"/>
    <w:rsid w:val="00EE233A"/>
    <w:rsid w:val="00EF186C"/>
    <w:rsid w:val="00F24DFA"/>
    <w:rsid w:val="00F3547C"/>
    <w:rsid w:val="00FB2965"/>
    <w:rsid w:val="00FC212B"/>
    <w:rsid w:val="00FC2C18"/>
    <w:rsid w:val="00FD21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_TGF">
      <a:dk1>
        <a:sysClr val="windowText" lastClr="000000"/>
      </a:dk1>
      <a:lt1>
        <a:sysClr val="window" lastClr="FFFFFF"/>
      </a:lt1>
      <a:dk2>
        <a:srgbClr val="939393"/>
      </a:dk2>
      <a:lt2>
        <a:srgbClr val="D1D3D4"/>
      </a:lt2>
      <a:accent1>
        <a:srgbClr val="EE0C3D"/>
      </a:accent1>
      <a:accent2>
        <a:srgbClr val="2E4DF9"/>
      </a:accent2>
      <a:accent3>
        <a:srgbClr val="F6DE00"/>
      </a:accent3>
      <a:accent4>
        <a:srgbClr val="44CC36"/>
      </a:accent4>
      <a:accent5>
        <a:srgbClr val="FC9B00"/>
      </a:accent5>
      <a:accent6>
        <a:srgbClr val="8C29D3"/>
      </a:accent6>
      <a:hlink>
        <a:srgbClr val="2E4DF9"/>
      </a:hlink>
      <a:folHlink>
        <a:srgbClr val="2E4DF9"/>
      </a:folHlink>
    </a:clrScheme>
    <a:fontScheme name="_TGF">
      <a:majorFont>
        <a:latin typeface="Arial Black"/>
        <a:ea typeface=""/>
        <a:cs typeface="Arial"/>
      </a:majorFont>
      <a:minorFont>
        <a:latin typeface="Arial"/>
        <a:ea typeface=""/>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7a2c079-d1fd-410b-b0f0-ee08b7165110" xsi:nil="true"/>
    <_dlc_DocId xmlns="fa473315-44a4-4518-8a4f-31f7017f3642">RM2R575YRTXY-341889995-3801</_dlc_DocId>
    <_dlc_DocIdUrl xmlns="fa473315-44a4-4518-8a4f-31f7017f3642">
      <Url>https://tgf.sharepoint.com/sites/TSGMT6/COG1/_layouts/15/DocIdRedir.aspx?ID=RM2R575YRTXY-341889995-3801</Url>
      <Description>RM2R575YRTXY-341889995-3801</Description>
    </_dlc_DocIdUrl>
    <_dlc_DocIdPersistId xmlns="fa473315-44a4-4518-8a4f-31f7017f3642">false</_dlc_DocIdPersistId>
    <lcf76f155ced4ddcb4097134ff3c332f xmlns="95dc6fec-e367-460f-b7cb-cc3799bc0d9b">
      <Terms xmlns="http://schemas.microsoft.com/office/infopath/2007/PartnerControls"/>
    </lcf76f155ced4ddcb4097134ff3c332f>
    <Grant_x0020_Name xmlns="95dc6fec-e367-460f-b7cb-cc3799bc0d9b" xsi:nil="true"/>
  </documentManagement>
</p:properties>
</file>

<file path=customXml/item2.xml><?xml version="1.0" encoding="utf-8"?>
<TemplafyTemplateConfiguration><![CDATA[{"elementsMetadata":[{"type":"pictureContentControl","id":"49598a8a-1609-4e0f-877c-71289e796f97","elementConfiguration":{"inheritDimensions":"inheritHeight","binding":"Form.DocLang.Logo_stacked_black","removeAndKeepContent":false,"disableUpdates":false,"type":"image"}},{"type":"pictureContentControl","id":"aa521240-03a2-4021-b98d-f2768856db37","elementConfiguration":{"inheritDimensions":"inheritHeight","binding":"Form.DocLang.Logo_horizontal","removeAndKeepContent":false,"disableUpdates":false,"type":"image"}}],"transformationConfigurations":[],"isBaseTemplate":false,"templateName":"Funding Request","templateDescription":"","enableDocumentContentUpdater":false,"version":"1.10"}]]></TemplafyTemplateConfiguration>
</file>

<file path=customXml/item3.xml><?xml version="1.0" encoding="utf-8"?>
<TemplafyFormConfiguration><![CDATA[{"formFields":[{"dataSource":"Languages","displayColumn":"language","defaultValue":"{{UserProfile.DocumentLanguage.Id}}","hideIfNoUserInteractionRequired":false,"distinct":true,"required":true,"autoSelectFirstOption":false,"helpTexts":{"prefix":"","postfix":""},"spacing":{},"type":"dropDown","name":"DocLang","label":"Document Language","fullyQualifiedName":"DocLang"}],"formDataEntries":[{"name":"DocLang","value":"Yq4f8ikL1FlYGwH8CgaazA=="}]}]]></TemplafyFormConfiguration>
</file>

<file path=customXml/item4.xml><?xml version="1.0" encoding="utf-8"?>
<?mso-contentType ?>
<SharedContentType xmlns="Microsoft.SharePoint.Taxonomy.ContentTypeSync" SourceId="c097f1e6-5941-48e7-ac45-8c5509127d4f" ContentTypeId="0x01010014768F94803F42BEA62C5B7969543DC7" PreviousValue="false"/>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ct:contentTypeSchema xmlns:ct="http://schemas.microsoft.com/office/2006/metadata/contentType" xmlns:ma="http://schemas.microsoft.com/office/2006/metadata/properties/metaAttributes" ct:_="" ma:_="" ma:contentTypeName="Working Document" ma:contentTypeID="0x01010014768F94803F42BEA62C5B7969543DC700900224F4BB0E5D4AA8B7AEB050D89627" ma:contentTypeVersion="129" ma:contentTypeDescription="A work in progress document. &#10;Retention period upon archiving: 0 years." ma:contentTypeScope="" ma:versionID="9465a042757ea9500f88aff6375a4091">
  <xsd:schema xmlns:xsd="http://www.w3.org/2001/XMLSchema" xmlns:xs="http://www.w3.org/2001/XMLSchema" xmlns:p="http://schemas.microsoft.com/office/2006/metadata/properties" xmlns:ns2="95dc6fec-e367-460f-b7cb-cc3799bc0d9b" xmlns:ns3="fa473315-44a4-4518-8a4f-31f7017f3642" xmlns:ns4="97a2c079-d1fd-410b-b0f0-ee08b7165110" targetNamespace="http://schemas.microsoft.com/office/2006/metadata/properties" ma:root="true" ma:fieldsID="c4a62e2896117b0c2dbaabc694035118" ns2:_="" ns3:_="" ns4:_="">
    <xsd:import namespace="95dc6fec-e367-460f-b7cb-cc3799bc0d9b"/>
    <xsd:import namespace="fa473315-44a4-4518-8a4f-31f7017f3642"/>
    <xsd:import namespace="97a2c079-d1fd-410b-b0f0-ee08b7165110"/>
    <xsd:element name="properties">
      <xsd:complexType>
        <xsd:sequence>
          <xsd:element name="documentManagement">
            <xsd:complexType>
              <xsd:all>
                <xsd:element ref="ns2:Grant_x0020_Name" minOccurs="0"/>
                <xsd:element ref="ns3:_dlc_DocId" minOccurs="0"/>
                <xsd:element ref="ns3:_dlc_DocIdUrl" minOccurs="0"/>
                <xsd:element ref="ns3:_dlc_DocIdPersistId" minOccurs="0"/>
                <xsd:element ref="ns2:MediaServiceMetadata" minOccurs="0"/>
                <xsd:element ref="ns2:MediaServiceFastMetadata" minOccurs="0"/>
                <xsd:element ref="ns2:MediaServiceAutoTags" minOccurs="0"/>
                <xsd:element ref="ns2:MediaServiceDateTaken"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c6fec-e367-460f-b7cb-cc3799bc0d9b" elementFormDefault="qualified">
    <xsd:import namespace="http://schemas.microsoft.com/office/2006/documentManagement/types"/>
    <xsd:import namespace="http://schemas.microsoft.com/office/infopath/2007/PartnerControls"/>
    <xsd:element name="Grant_x0020_Name" ma:index="5" nillable="true" ma:displayName="Grant Name" ma:internalName="Grant_x0020_Name" ma:readOnly="false">
      <xsd:simpleType>
        <xsd:restriction base="dms:Text">
          <xsd:maxLength value="255"/>
        </xsd:restriction>
      </xsd:simpleType>
    </xsd:element>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description="" ma:internalName="MediaServiceAutoTags" ma:readOnly="true">
      <xsd:simpleType>
        <xsd:restriction base="dms:Text"/>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bc5697c-9d86-4020-9001-b7da574043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a473315-44a4-4518-8a4f-31f7017f3642"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7a2c079-d1fd-410b-b0f0-ee08b7165110"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40f8fdc6-6805-44a8-ab6c-20f371417c89}" ma:internalName="TaxCatchAll" ma:showField="CatchAllData" ma:web="31f9816a-e16a-4c5e-889f-081818212c0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0B8E3-0482-476B-B3BD-651EB88134D0}">
  <ds:schemaRefs>
    <ds:schemaRef ds:uri="http://schemas.microsoft.com/office/infopath/2007/PartnerControls"/>
    <ds:schemaRef ds:uri="fa473315-44a4-4518-8a4f-31f7017f3642"/>
    <ds:schemaRef ds:uri="http://schemas.microsoft.com/office/2006/metadata/properties"/>
    <ds:schemaRef ds:uri="95dc6fec-e367-460f-b7cb-cc3799bc0d9b"/>
    <ds:schemaRef ds:uri="http://purl.org/dc/terms/"/>
    <ds:schemaRef ds:uri="http://schemas.microsoft.com/office/2006/documentManagement/types"/>
    <ds:schemaRef ds:uri="http://schemas.openxmlformats.org/package/2006/metadata/core-properties"/>
    <ds:schemaRef ds:uri="97a2c079-d1fd-410b-b0f0-ee08b7165110"/>
    <ds:schemaRef ds:uri="http://purl.org/dc/elements/1.1/"/>
    <ds:schemaRef ds:uri="http://www.w3.org/XML/1998/namespace"/>
    <ds:schemaRef ds:uri="http://purl.org/dc/dcmitype/"/>
  </ds:schemaRefs>
</ds:datastoreItem>
</file>

<file path=customXml/itemProps2.xml><?xml version="1.0" encoding="utf-8"?>
<ds:datastoreItem xmlns:ds="http://schemas.openxmlformats.org/officeDocument/2006/customXml" ds:itemID="{86202D38-4B1E-4622-91B6-381DD2A7BBF9}">
  <ds:schemaRefs/>
</ds:datastoreItem>
</file>

<file path=customXml/itemProps3.xml><?xml version="1.0" encoding="utf-8"?>
<ds:datastoreItem xmlns:ds="http://schemas.openxmlformats.org/officeDocument/2006/customXml" ds:itemID="{EFE4EAF2-E8BA-4E52-9C64-A641913A2B09}">
  <ds:schemaRefs/>
</ds:datastoreItem>
</file>

<file path=customXml/itemProps4.xml><?xml version="1.0" encoding="utf-8"?>
<ds:datastoreItem xmlns:ds="http://schemas.openxmlformats.org/officeDocument/2006/customXml" ds:itemID="{A5F2CA1A-AF58-4051-BAD4-0F258EBE078F}">
  <ds:schemaRefs>
    <ds:schemaRef ds:uri="Microsoft.SharePoint.Taxonomy.ContentTypeSync"/>
  </ds:schemaRefs>
</ds:datastoreItem>
</file>

<file path=customXml/itemProps5.xml><?xml version="1.0" encoding="utf-8"?>
<ds:datastoreItem xmlns:ds="http://schemas.openxmlformats.org/officeDocument/2006/customXml" ds:itemID="{FB7F06F6-EB81-4506-8F95-61BF803D55B6}">
  <ds:schemaRefs>
    <ds:schemaRef ds:uri="http://schemas.microsoft.com/sharepoint/events"/>
  </ds:schemaRefs>
</ds:datastoreItem>
</file>

<file path=customXml/itemProps6.xml><?xml version="1.0" encoding="utf-8"?>
<ds:datastoreItem xmlns:ds="http://schemas.openxmlformats.org/officeDocument/2006/customXml" ds:itemID="{35E20325-3518-4265-9F50-4FBD47AAC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c6fec-e367-460f-b7cb-cc3799bc0d9b"/>
    <ds:schemaRef ds:uri="fa473315-44a4-4518-8a4f-31f7017f3642"/>
    <ds:schemaRef ds:uri="97a2c079-d1fd-410b-b0f0-ee08b71651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24FB202A-509B-42B1-BD7B-E2812D0F0430}">
  <ds:schemaRefs>
    <ds:schemaRef ds:uri="http://schemas.microsoft.com/sharepoint/v3/contenttype/forms"/>
  </ds:schemaRefs>
</ds:datastoreItem>
</file>

<file path=customXml/itemProps8.xml><?xml version="1.0" encoding="utf-8"?>
<ds:datastoreItem xmlns:ds="http://schemas.openxmlformats.org/officeDocument/2006/customXml" ds:itemID="{D7D03E20-A36A-4725-AF8F-1D3871969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84</Pages>
  <Words>41973</Words>
  <Characters>239248</Characters>
  <Application>Microsoft Office Word</Application>
  <DocSecurity>0</DocSecurity>
  <Lines>1993</Lines>
  <Paragraphs>561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Global Fund</dc:creator>
  <cp:lastModifiedBy>Justine Delloye</cp:lastModifiedBy>
  <cp:revision>378</cp:revision>
  <cp:lastPrinted>2022-12-16T16:42:00Z</cp:lastPrinted>
  <dcterms:created xsi:type="dcterms:W3CDTF">2023-04-06T20:21:00Z</dcterms:created>
  <dcterms:modified xsi:type="dcterms:W3CDTF">2023-04-11T08:14:00Z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0x01010014768F94803F42BEA62C5B7969543DC700900224F4BB0E5D4AA8B7AEB050D89627</vt:lpwstr>
  </property>
  <property fmtid="{D5CDD505-2E9C-101B-9397-08002B2CF9AE}" pid="4" name="MediaServiceImageTags">
    <vt:lpwstr/>
  </property>
  <property fmtid="{D5CDD505-2E9C-101B-9397-08002B2CF9AE}" pid="5" name="Order">
    <vt:r8>213900</vt:r8>
  </property>
  <property fmtid="{D5CDD505-2E9C-101B-9397-08002B2CF9AE}" pid="6" name="TemplafyLanguageCode">
    <vt:lpwstr>en-US</vt:lpwstr>
  </property>
  <property fmtid="{D5CDD505-2E9C-101B-9397-08002B2CF9AE}" pid="7" name="TemplafyTemplateId">
    <vt:lpwstr>637782936526893862</vt:lpwstr>
  </property>
  <property fmtid="{D5CDD505-2E9C-101B-9397-08002B2CF9AE}" pid="8" name="TemplafyTenantId">
    <vt:lpwstr>theglobalfund</vt:lpwstr>
  </property>
  <property fmtid="{D5CDD505-2E9C-101B-9397-08002B2CF9AE}" pid="9" name="TemplafyUserProfileId">
    <vt:lpwstr>637608262810973981</vt:lpwstr>
  </property>
  <property fmtid="{D5CDD505-2E9C-101B-9397-08002B2CF9AE}" pid="10" name="TemplateUrl">
    <vt:lpwstr/>
  </property>
  <property fmtid="{D5CDD505-2E9C-101B-9397-08002B2CF9AE}" pid="11" name="TriggerFlowInfo">
    <vt:lpwstr/>
  </property>
  <property fmtid="{D5CDD505-2E9C-101B-9397-08002B2CF9AE}" pid="12" name="URL">
    <vt:lpwstr/>
  </property>
  <property fmtid="{D5CDD505-2E9C-101B-9397-08002B2CF9AE}" pid="13" name="xd_ProgID">
    <vt:lpwstr/>
  </property>
  <property fmtid="{D5CDD505-2E9C-101B-9397-08002B2CF9AE}" pid="14" name="xd_Signature">
    <vt:bool>false</vt:bool>
  </property>
  <property fmtid="{D5CDD505-2E9C-101B-9397-08002B2CF9AE}" pid="15" name="_dlc_DocId">
    <vt:lpwstr>3NAZ7T4E3CZ3-1593233266-2139</vt:lpwstr>
  </property>
  <property fmtid="{D5CDD505-2E9C-101B-9397-08002B2CF9AE}" pid="16" name="_dlc_DocIdItemGuid">
    <vt:lpwstr>d0ba9bf5-9f64-4d8a-8f1d-6df39ff659a3</vt:lpwstr>
  </property>
  <property fmtid="{D5CDD505-2E9C-101B-9397-08002B2CF9AE}" pid="17" name="_dlc_DocIdUrl">
    <vt:lpwstr>https://tgf.sharepoint.com/sites/TSA2F1/A2FT/_layouts/15/DocIdRedir.aspx?ID=3NAZ7T4E3CZ3-1593233266-2139, 3NAZ7T4E3CZ3-1593233266-2139</vt:lpwstr>
  </property>
</Properties>
</file>