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5F4" w:rsidRDefault="00D05855">
      <w:r>
        <w:t xml:space="preserve">   </w:t>
      </w:r>
      <w:r w:rsidR="001156C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ogo" style="width:24pt;height:24pt"/>
        </w:pict>
      </w:r>
      <w:r w:rsidR="001156C7" w:rsidRPr="001156C7">
        <w:t xml:space="preserve"> </w:t>
      </w:r>
      <w:r w:rsidR="001156C7" w:rsidRPr="001156C7">
        <w:rPr>
          <w:noProof/>
          <w:sz w:val="24"/>
        </w:rPr>
        <w:drawing>
          <wp:inline distT="0" distB="0" distL="0" distR="0">
            <wp:extent cx="1847850" cy="552450"/>
            <wp:effectExtent l="0" t="0" r="0" b="0"/>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7"/>
                    <a:srcRect/>
                    <a:stretch>
                      <a:fillRect/>
                    </a:stretch>
                  </pic:blipFill>
                  <pic:spPr bwMode="auto">
                    <a:xfrm>
                      <a:off x="0" y="0"/>
                      <a:ext cx="1847850" cy="552450"/>
                    </a:xfrm>
                    <a:prstGeom prst="rect">
                      <a:avLst/>
                    </a:prstGeom>
                    <a:noFill/>
                    <a:ln w="9525">
                      <a:noFill/>
                      <a:miter lim="800000"/>
                      <a:headEnd/>
                      <a:tailEnd/>
                    </a:ln>
                  </pic:spPr>
                </pic:pic>
              </a:graphicData>
            </a:graphic>
          </wp:inline>
        </w:drawing>
      </w:r>
      <w:r>
        <w:t xml:space="preserve">              </w:t>
      </w:r>
    </w:p>
    <w:p w:rsidR="00AC3E9B" w:rsidRPr="00F355F4" w:rsidRDefault="001156C7">
      <w:pPr>
        <w:rPr>
          <w:b/>
          <w:u w:val="single"/>
        </w:rPr>
      </w:pPr>
      <w:r>
        <w:t xml:space="preserve">                                              </w:t>
      </w:r>
      <w:r w:rsidR="00D05855">
        <w:t xml:space="preserve">            </w:t>
      </w:r>
      <w:r>
        <w:t xml:space="preserve">  </w:t>
      </w:r>
      <w:r w:rsidR="00D05855">
        <w:t xml:space="preserve">         </w:t>
      </w:r>
      <w:r w:rsidR="00AC3E9B" w:rsidRPr="00D05855">
        <w:rPr>
          <w:b/>
          <w:u w:val="single"/>
        </w:rPr>
        <w:t>Suitability Assessment</w:t>
      </w:r>
    </w:p>
    <w:p w:rsidR="00051181" w:rsidRPr="00F355F4" w:rsidRDefault="00AC3E9B">
      <w:pPr>
        <w:rPr>
          <w:sz w:val="20"/>
        </w:rPr>
      </w:pPr>
      <w:r w:rsidRPr="00F355F4">
        <w:rPr>
          <w:sz w:val="20"/>
        </w:rPr>
        <w:t>This Investor Suitability Assessment guides you in choosing the services that suit your investment objectives, risk tolerance, financial profile and investment experience. The information that is provided forms the basis of our recommendation. It is important to provide accurate and complete information to ensure that suitable services are recommended according to investment needs and objectives.</w:t>
      </w:r>
    </w:p>
    <w:p w:rsidR="00AC3E9B" w:rsidRPr="00F355F4" w:rsidRDefault="00AC3E9B">
      <w:pPr>
        <w:rPr>
          <w:sz w:val="20"/>
        </w:rPr>
      </w:pPr>
      <w:r w:rsidRPr="00F355F4">
        <w:rPr>
          <w:sz w:val="20"/>
        </w:rPr>
        <w:t>As per the SEBI Guidelines, Investment Adviser shall ensure that-</w:t>
      </w:r>
    </w:p>
    <w:p w:rsidR="0067470F" w:rsidRDefault="00AC3E9B" w:rsidP="0067470F">
      <w:pPr>
        <w:rPr>
          <w:sz w:val="20"/>
        </w:rPr>
      </w:pPr>
      <w:r w:rsidRPr="00F355F4">
        <w:rPr>
          <w:sz w:val="20"/>
        </w:rPr>
        <w:t>It has a reasonable basis for believing that a recommendation or transaction entered into:</w:t>
      </w:r>
    </w:p>
    <w:p w:rsidR="00AC3E9B" w:rsidRPr="0067470F" w:rsidRDefault="00AC3E9B" w:rsidP="0067470F">
      <w:pPr>
        <w:rPr>
          <w:sz w:val="18"/>
        </w:rPr>
      </w:pPr>
      <w:r w:rsidRPr="0067470F">
        <w:rPr>
          <w:sz w:val="18"/>
        </w:rPr>
        <w:t xml:space="preserve">meets the client’s investment objectives; </w:t>
      </w:r>
    </w:p>
    <w:p w:rsidR="00AC3E9B" w:rsidRPr="0067470F" w:rsidRDefault="00AC3E9B" w:rsidP="00AC3E9B">
      <w:pPr>
        <w:pStyle w:val="ListParagraph"/>
        <w:numPr>
          <w:ilvl w:val="0"/>
          <w:numId w:val="1"/>
        </w:numPr>
        <w:rPr>
          <w:sz w:val="18"/>
        </w:rPr>
      </w:pPr>
      <w:r w:rsidRPr="0067470F">
        <w:rPr>
          <w:sz w:val="18"/>
        </w:rPr>
        <w:t>is such that the client is able to bear any related investment risks consistent with its investment objectives and risk tolerance;</w:t>
      </w:r>
    </w:p>
    <w:p w:rsidR="00AC3E9B" w:rsidRPr="0067470F" w:rsidRDefault="00AC3E9B" w:rsidP="00AC3E9B">
      <w:pPr>
        <w:pStyle w:val="ListParagraph"/>
        <w:numPr>
          <w:ilvl w:val="0"/>
          <w:numId w:val="1"/>
        </w:numPr>
        <w:rPr>
          <w:sz w:val="18"/>
        </w:rPr>
      </w:pPr>
      <w:r w:rsidRPr="0067470F">
        <w:rPr>
          <w:sz w:val="18"/>
        </w:rPr>
        <w:t>is such that the client has the necessary experience and knowledge to understand the risks involved in the transaction.</w:t>
      </w:r>
    </w:p>
    <w:p w:rsidR="00D812A4" w:rsidRPr="005F0C67" w:rsidRDefault="00AC3E9B" w:rsidP="005F0C67">
      <w:pPr>
        <w:rPr>
          <w:sz w:val="20"/>
        </w:rPr>
      </w:pPr>
      <w:r w:rsidRPr="00F355F4">
        <w:rPr>
          <w:sz w:val="20"/>
        </w:rPr>
        <w:t>Based on ri</w:t>
      </w:r>
      <w:r w:rsidR="00D812A4" w:rsidRPr="00F355F4">
        <w:rPr>
          <w:sz w:val="20"/>
        </w:rPr>
        <w:t>sk involved in Stock Market, financial profile and investment experience, clients can be categorized into following categories</w:t>
      </w:r>
    </w:p>
    <w:p w:rsidR="003A5714" w:rsidRPr="008E5ECA" w:rsidRDefault="003A5714" w:rsidP="003A5714">
      <w:pPr>
        <w:pStyle w:val="ListParagraph"/>
        <w:numPr>
          <w:ilvl w:val="0"/>
          <w:numId w:val="2"/>
        </w:numPr>
        <w:rPr>
          <w:sz w:val="18"/>
        </w:rPr>
      </w:pPr>
      <w:r w:rsidRPr="008E5ECA">
        <w:rPr>
          <w:sz w:val="18"/>
        </w:rPr>
        <w:t>Moderate risk investor - This type of investor is able to accept investment loss occasionally and is willing to take small risk associated with market. The services recommended to these investors are listed below</w:t>
      </w:r>
    </w:p>
    <w:p w:rsidR="003A5714" w:rsidRPr="008E5ECA" w:rsidRDefault="003A5714" w:rsidP="003A5714">
      <w:pPr>
        <w:pStyle w:val="ListParagraph"/>
        <w:numPr>
          <w:ilvl w:val="0"/>
          <w:numId w:val="2"/>
        </w:numPr>
        <w:rPr>
          <w:sz w:val="18"/>
        </w:rPr>
      </w:pPr>
      <w:r w:rsidRPr="008E5ECA">
        <w:rPr>
          <w:sz w:val="18"/>
        </w:rPr>
        <w:t xml:space="preserve">High risk investor – This type of investor is keen for opportunities to generate a high return and is able to accept substantial risk and can accept quite high investment </w:t>
      </w:r>
      <w:r w:rsidR="005F0C67" w:rsidRPr="008E5ECA">
        <w:rPr>
          <w:sz w:val="18"/>
        </w:rPr>
        <w:t xml:space="preserve">loss. </w:t>
      </w:r>
      <w:r w:rsidRPr="008E5ECA">
        <w:rPr>
          <w:sz w:val="18"/>
        </w:rPr>
        <w:t xml:space="preserve">The services recommended to these </w:t>
      </w:r>
      <w:r w:rsidR="0067470F" w:rsidRPr="008E5ECA">
        <w:rPr>
          <w:sz w:val="18"/>
        </w:rPr>
        <w:t xml:space="preserve"> </w:t>
      </w:r>
      <w:r w:rsidRPr="008E5ECA">
        <w:rPr>
          <w:sz w:val="18"/>
        </w:rPr>
        <w:t>investors are listed below</w:t>
      </w:r>
    </w:p>
    <w:p w:rsidR="005F0C67" w:rsidRDefault="005F0C67" w:rsidP="005F0C67">
      <w:pPr>
        <w:pStyle w:val="ListParagraph"/>
        <w:rPr>
          <w:sz w:val="20"/>
        </w:rPr>
      </w:pPr>
    </w:p>
    <w:tbl>
      <w:tblPr>
        <w:tblStyle w:val="TableGrid"/>
        <w:tblW w:w="0" w:type="auto"/>
        <w:tblInd w:w="720" w:type="dxa"/>
        <w:tblLook w:val="04A0"/>
      </w:tblPr>
      <w:tblGrid>
        <w:gridCol w:w="2175"/>
        <w:gridCol w:w="2209"/>
        <w:gridCol w:w="2208"/>
        <w:gridCol w:w="2264"/>
      </w:tblGrid>
      <w:tr w:rsidR="00BE7657" w:rsidTr="005F0C67">
        <w:tc>
          <w:tcPr>
            <w:tcW w:w="2394" w:type="dxa"/>
          </w:tcPr>
          <w:p w:rsidR="005F0C67" w:rsidRDefault="005F0C67" w:rsidP="005F0C67">
            <w:pPr>
              <w:pStyle w:val="ListParagraph"/>
              <w:ind w:left="0"/>
              <w:rPr>
                <w:sz w:val="20"/>
              </w:rPr>
            </w:pPr>
            <w:r>
              <w:rPr>
                <w:sz w:val="20"/>
              </w:rPr>
              <w:t>Scores</w:t>
            </w:r>
          </w:p>
        </w:tc>
        <w:tc>
          <w:tcPr>
            <w:tcW w:w="2394" w:type="dxa"/>
          </w:tcPr>
          <w:p w:rsidR="005F0C67" w:rsidRDefault="005F0C67" w:rsidP="005F0C67">
            <w:pPr>
              <w:pStyle w:val="ListParagraph"/>
              <w:ind w:left="0"/>
              <w:rPr>
                <w:sz w:val="20"/>
              </w:rPr>
            </w:pPr>
            <w:r>
              <w:rPr>
                <w:sz w:val="20"/>
              </w:rPr>
              <w:t>Type of investor</w:t>
            </w:r>
          </w:p>
        </w:tc>
        <w:tc>
          <w:tcPr>
            <w:tcW w:w="2394" w:type="dxa"/>
          </w:tcPr>
          <w:p w:rsidR="005F0C67" w:rsidRDefault="005F0C67" w:rsidP="005F0C67">
            <w:pPr>
              <w:pStyle w:val="ListParagraph"/>
              <w:ind w:left="0"/>
              <w:rPr>
                <w:sz w:val="20"/>
              </w:rPr>
            </w:pPr>
            <w:r>
              <w:rPr>
                <w:sz w:val="20"/>
              </w:rPr>
              <w:t>Level of risk tolerance</w:t>
            </w:r>
          </w:p>
        </w:tc>
        <w:tc>
          <w:tcPr>
            <w:tcW w:w="2394" w:type="dxa"/>
          </w:tcPr>
          <w:p w:rsidR="005F0C67" w:rsidRDefault="00BE7657" w:rsidP="00BE7657">
            <w:pPr>
              <w:pStyle w:val="ListParagraph"/>
              <w:ind w:left="0"/>
              <w:rPr>
                <w:sz w:val="20"/>
              </w:rPr>
            </w:pPr>
            <w:r>
              <w:rPr>
                <w:sz w:val="20"/>
              </w:rPr>
              <w:t xml:space="preserve">Characteristics of services </w:t>
            </w:r>
          </w:p>
        </w:tc>
      </w:tr>
      <w:tr w:rsidR="00BE7657" w:rsidTr="005F0C67">
        <w:tc>
          <w:tcPr>
            <w:tcW w:w="2394" w:type="dxa"/>
          </w:tcPr>
          <w:p w:rsidR="005F0C67" w:rsidRPr="0067470F" w:rsidRDefault="005F0C67" w:rsidP="005F0C67">
            <w:pPr>
              <w:pStyle w:val="ListParagraph"/>
              <w:ind w:left="0"/>
              <w:rPr>
                <w:sz w:val="18"/>
              </w:rPr>
            </w:pPr>
            <w:r w:rsidRPr="0067470F">
              <w:rPr>
                <w:sz w:val="18"/>
              </w:rPr>
              <w:t>0-330</w:t>
            </w:r>
          </w:p>
        </w:tc>
        <w:tc>
          <w:tcPr>
            <w:tcW w:w="2394" w:type="dxa"/>
          </w:tcPr>
          <w:p w:rsidR="005F0C67" w:rsidRPr="0067470F" w:rsidRDefault="005F0C67" w:rsidP="005F0C67">
            <w:pPr>
              <w:pStyle w:val="ListParagraph"/>
              <w:ind w:left="0"/>
              <w:rPr>
                <w:sz w:val="18"/>
              </w:rPr>
            </w:pPr>
            <w:r w:rsidRPr="0067470F">
              <w:rPr>
                <w:sz w:val="18"/>
              </w:rPr>
              <w:t>Moderate</w:t>
            </w:r>
          </w:p>
        </w:tc>
        <w:tc>
          <w:tcPr>
            <w:tcW w:w="2394" w:type="dxa"/>
          </w:tcPr>
          <w:p w:rsidR="005F0C67" w:rsidRPr="0067470F" w:rsidRDefault="005F0C67" w:rsidP="005F0C67">
            <w:pPr>
              <w:pStyle w:val="ListParagraph"/>
              <w:ind w:left="0"/>
              <w:rPr>
                <w:sz w:val="18"/>
              </w:rPr>
            </w:pPr>
            <w:r w:rsidRPr="0067470F">
              <w:rPr>
                <w:sz w:val="18"/>
              </w:rPr>
              <w:t>Medium</w:t>
            </w:r>
          </w:p>
        </w:tc>
        <w:tc>
          <w:tcPr>
            <w:tcW w:w="2394" w:type="dxa"/>
          </w:tcPr>
          <w:p w:rsidR="005F0C67" w:rsidRPr="0067470F" w:rsidRDefault="00BE7657" w:rsidP="005F0C67">
            <w:pPr>
              <w:pStyle w:val="ListParagraph"/>
              <w:ind w:left="0"/>
              <w:rPr>
                <w:sz w:val="18"/>
              </w:rPr>
            </w:pPr>
            <w:r w:rsidRPr="0067470F">
              <w:rPr>
                <w:sz w:val="18"/>
              </w:rPr>
              <w:t xml:space="preserve">Offer Medium Risk and reword. Normally principal is exposed to risk but 100% not.4-5 tips recommended in intraday service </w:t>
            </w:r>
          </w:p>
        </w:tc>
      </w:tr>
      <w:tr w:rsidR="00BE7657" w:rsidTr="005F0C67">
        <w:tc>
          <w:tcPr>
            <w:tcW w:w="2394" w:type="dxa"/>
          </w:tcPr>
          <w:p w:rsidR="005F0C67" w:rsidRPr="0067470F" w:rsidRDefault="00BE7657" w:rsidP="005F0C67">
            <w:pPr>
              <w:pStyle w:val="ListParagraph"/>
              <w:ind w:left="0"/>
              <w:rPr>
                <w:sz w:val="18"/>
              </w:rPr>
            </w:pPr>
            <w:r w:rsidRPr="0067470F">
              <w:rPr>
                <w:sz w:val="18"/>
              </w:rPr>
              <w:t>Above 330</w:t>
            </w:r>
          </w:p>
        </w:tc>
        <w:tc>
          <w:tcPr>
            <w:tcW w:w="2394" w:type="dxa"/>
          </w:tcPr>
          <w:p w:rsidR="005F0C67" w:rsidRPr="0067470F" w:rsidRDefault="005F0C67" w:rsidP="005F0C67">
            <w:pPr>
              <w:pStyle w:val="ListParagraph"/>
              <w:ind w:left="0"/>
              <w:rPr>
                <w:sz w:val="18"/>
              </w:rPr>
            </w:pPr>
            <w:r w:rsidRPr="0067470F">
              <w:rPr>
                <w:sz w:val="18"/>
              </w:rPr>
              <w:t>Aggressive</w:t>
            </w:r>
          </w:p>
        </w:tc>
        <w:tc>
          <w:tcPr>
            <w:tcW w:w="2394" w:type="dxa"/>
          </w:tcPr>
          <w:p w:rsidR="005F0C67" w:rsidRPr="0067470F" w:rsidRDefault="005F0C67" w:rsidP="005F0C67">
            <w:pPr>
              <w:pStyle w:val="ListParagraph"/>
              <w:tabs>
                <w:tab w:val="center" w:pos="1003"/>
              </w:tabs>
              <w:ind w:left="0"/>
              <w:rPr>
                <w:sz w:val="18"/>
              </w:rPr>
            </w:pPr>
            <w:r w:rsidRPr="0067470F">
              <w:rPr>
                <w:sz w:val="18"/>
              </w:rPr>
              <w:t>High</w:t>
            </w:r>
          </w:p>
        </w:tc>
        <w:tc>
          <w:tcPr>
            <w:tcW w:w="2394" w:type="dxa"/>
          </w:tcPr>
          <w:p w:rsidR="005F0C67" w:rsidRPr="0067470F" w:rsidRDefault="0067470F" w:rsidP="005F0C67">
            <w:pPr>
              <w:pStyle w:val="ListParagraph"/>
              <w:ind w:left="0"/>
              <w:rPr>
                <w:sz w:val="18"/>
              </w:rPr>
            </w:pPr>
            <w:r w:rsidRPr="0067470F">
              <w:rPr>
                <w:sz w:val="18"/>
              </w:rPr>
              <w:t xml:space="preserve">Offer High Risk and return. Principal amount may be at 100% risk suitable only for experience investor/ willing to take risk is market for high returns. Approximately 4-5 tips recommended per services and sometime requested to hold the position </w:t>
            </w:r>
          </w:p>
        </w:tc>
      </w:tr>
    </w:tbl>
    <w:p w:rsidR="005F0C67" w:rsidRDefault="005F0C67" w:rsidP="005F0C67">
      <w:pPr>
        <w:pStyle w:val="ListParagraph"/>
        <w:rPr>
          <w:sz w:val="20"/>
        </w:rPr>
      </w:pPr>
    </w:p>
    <w:p w:rsidR="00F7143C" w:rsidRPr="00F7143C" w:rsidRDefault="00F7143C" w:rsidP="00F7143C">
      <w:pPr>
        <w:rPr>
          <w:sz w:val="20"/>
        </w:rPr>
      </w:pPr>
    </w:p>
    <w:p w:rsidR="00E01B57" w:rsidRDefault="00E01B57" w:rsidP="00E01B57">
      <w:r>
        <w:t>Types of risks and services covered under them</w:t>
      </w:r>
      <w:r w:rsidR="00D029F7">
        <w:t>:-</w:t>
      </w:r>
    </w:p>
    <w:tbl>
      <w:tblPr>
        <w:tblStyle w:val="TableGrid"/>
        <w:tblW w:w="0" w:type="auto"/>
        <w:tblLook w:val="04A0"/>
      </w:tblPr>
      <w:tblGrid>
        <w:gridCol w:w="4788"/>
        <w:gridCol w:w="4788"/>
      </w:tblGrid>
      <w:tr w:rsidR="00E01B57" w:rsidTr="00D029F7">
        <w:trPr>
          <w:trHeight w:val="278"/>
        </w:trPr>
        <w:tc>
          <w:tcPr>
            <w:tcW w:w="4788" w:type="dxa"/>
          </w:tcPr>
          <w:p w:rsidR="00E01B57" w:rsidRDefault="007C4D9C" w:rsidP="00E01B57">
            <w:r>
              <w:lastRenderedPageBreak/>
              <w:t xml:space="preserve">Medium </w:t>
            </w:r>
            <w:r w:rsidR="00E01B57">
              <w:t>Risk</w:t>
            </w:r>
          </w:p>
        </w:tc>
        <w:tc>
          <w:tcPr>
            <w:tcW w:w="4788" w:type="dxa"/>
          </w:tcPr>
          <w:p w:rsidR="00E01B57" w:rsidRDefault="00E01B57" w:rsidP="00E01B57">
            <w:r>
              <w:t>High Risk</w:t>
            </w:r>
          </w:p>
        </w:tc>
      </w:tr>
      <w:tr w:rsidR="00E01B57" w:rsidTr="00E01B57">
        <w:tc>
          <w:tcPr>
            <w:tcW w:w="4788" w:type="dxa"/>
          </w:tcPr>
          <w:p w:rsidR="00E01B57" w:rsidRPr="00D029F7" w:rsidRDefault="00C160AF" w:rsidP="007C4D9C">
            <w:pPr>
              <w:pStyle w:val="ListParagraph"/>
              <w:numPr>
                <w:ilvl w:val="0"/>
                <w:numId w:val="4"/>
              </w:numPr>
              <w:rPr>
                <w:rFonts w:asciiTheme="majorHAnsi" w:hAnsiTheme="majorHAnsi" w:cs="Helvetica"/>
                <w:color w:val="222222"/>
                <w:sz w:val="16"/>
                <w:szCs w:val="20"/>
                <w:shd w:val="clear" w:color="auto" w:fill="F9F9F9"/>
              </w:rPr>
            </w:pPr>
            <w:r w:rsidRPr="007C4D9C">
              <w:rPr>
                <w:sz w:val="16"/>
              </w:rPr>
              <w:t>INTRADAY</w:t>
            </w:r>
            <w:r w:rsidRPr="00D029F7">
              <w:rPr>
                <w:rFonts w:asciiTheme="majorHAnsi" w:hAnsiTheme="majorHAnsi" w:cs="Helvetica"/>
                <w:color w:val="222222"/>
                <w:sz w:val="16"/>
                <w:szCs w:val="20"/>
                <w:shd w:val="clear" w:color="auto" w:fill="F9F9F9"/>
              </w:rPr>
              <w:t xml:space="preserve"> </w:t>
            </w:r>
            <w:r w:rsidRPr="007C4D9C">
              <w:rPr>
                <w:sz w:val="16"/>
              </w:rPr>
              <w:t>CASH</w:t>
            </w:r>
          </w:p>
          <w:p w:rsidR="00C160AF" w:rsidRPr="00D029F7" w:rsidRDefault="00C160AF" w:rsidP="00C74AE3">
            <w:pPr>
              <w:rPr>
                <w:sz w:val="16"/>
              </w:rPr>
            </w:pPr>
          </w:p>
        </w:tc>
        <w:tc>
          <w:tcPr>
            <w:tcW w:w="4788" w:type="dxa"/>
          </w:tcPr>
          <w:p w:rsidR="00937956" w:rsidRPr="00D029F7" w:rsidRDefault="00C74AE3" w:rsidP="00C74AE3">
            <w:pPr>
              <w:pStyle w:val="ListParagraph"/>
              <w:numPr>
                <w:ilvl w:val="0"/>
                <w:numId w:val="4"/>
              </w:numPr>
              <w:rPr>
                <w:sz w:val="16"/>
              </w:rPr>
            </w:pPr>
            <w:r w:rsidRPr="00D029F7">
              <w:rPr>
                <w:sz w:val="16"/>
              </w:rPr>
              <w:t>CASH HNI</w:t>
            </w:r>
          </w:p>
          <w:p w:rsidR="00C74AE3" w:rsidRPr="00D029F7" w:rsidRDefault="00C74AE3" w:rsidP="00C74AE3">
            <w:pPr>
              <w:pStyle w:val="ListParagraph"/>
              <w:numPr>
                <w:ilvl w:val="0"/>
                <w:numId w:val="4"/>
              </w:numPr>
              <w:rPr>
                <w:sz w:val="16"/>
              </w:rPr>
            </w:pPr>
            <w:r w:rsidRPr="00D029F7">
              <w:rPr>
                <w:sz w:val="16"/>
              </w:rPr>
              <w:t>STOCK FUTURE</w:t>
            </w:r>
          </w:p>
          <w:p w:rsidR="00C74AE3" w:rsidRPr="00D029F7" w:rsidRDefault="00C74AE3" w:rsidP="00C74AE3">
            <w:pPr>
              <w:pStyle w:val="ListParagraph"/>
              <w:numPr>
                <w:ilvl w:val="0"/>
                <w:numId w:val="4"/>
              </w:numPr>
              <w:rPr>
                <w:sz w:val="16"/>
              </w:rPr>
            </w:pPr>
            <w:r w:rsidRPr="00D029F7">
              <w:rPr>
                <w:sz w:val="16"/>
              </w:rPr>
              <w:t>STOCK FUTRE HNI</w:t>
            </w:r>
          </w:p>
          <w:p w:rsidR="00C74AE3" w:rsidRPr="00D029F7" w:rsidRDefault="00C74AE3" w:rsidP="00C74AE3">
            <w:pPr>
              <w:pStyle w:val="ListParagraph"/>
              <w:numPr>
                <w:ilvl w:val="0"/>
                <w:numId w:val="4"/>
              </w:numPr>
              <w:rPr>
                <w:sz w:val="16"/>
              </w:rPr>
            </w:pPr>
            <w:r w:rsidRPr="00D029F7">
              <w:rPr>
                <w:sz w:val="16"/>
              </w:rPr>
              <w:t>STOK OPTION</w:t>
            </w:r>
          </w:p>
          <w:p w:rsidR="00C74AE3" w:rsidRPr="00D029F7" w:rsidRDefault="00C74AE3" w:rsidP="00C74AE3">
            <w:pPr>
              <w:pStyle w:val="ListParagraph"/>
              <w:numPr>
                <w:ilvl w:val="0"/>
                <w:numId w:val="4"/>
              </w:numPr>
              <w:rPr>
                <w:sz w:val="16"/>
              </w:rPr>
            </w:pPr>
            <w:r w:rsidRPr="00D029F7">
              <w:rPr>
                <w:sz w:val="16"/>
              </w:rPr>
              <w:t>STOCK OPTION HNI</w:t>
            </w:r>
          </w:p>
          <w:p w:rsidR="00C74AE3" w:rsidRPr="00D029F7" w:rsidRDefault="00C74AE3" w:rsidP="00C74AE3">
            <w:pPr>
              <w:pStyle w:val="ListParagraph"/>
              <w:numPr>
                <w:ilvl w:val="0"/>
                <w:numId w:val="4"/>
              </w:numPr>
              <w:rPr>
                <w:sz w:val="16"/>
              </w:rPr>
            </w:pPr>
            <w:r w:rsidRPr="00D029F7">
              <w:rPr>
                <w:sz w:val="16"/>
              </w:rPr>
              <w:t>STOCK F&amp;O COMBO PACK</w:t>
            </w:r>
          </w:p>
          <w:p w:rsidR="00C74AE3" w:rsidRPr="00D029F7" w:rsidRDefault="00C74AE3" w:rsidP="00C74AE3">
            <w:pPr>
              <w:pStyle w:val="ListParagraph"/>
              <w:numPr>
                <w:ilvl w:val="0"/>
                <w:numId w:val="4"/>
              </w:numPr>
              <w:rPr>
                <w:sz w:val="16"/>
              </w:rPr>
            </w:pPr>
            <w:r w:rsidRPr="00D029F7">
              <w:rPr>
                <w:sz w:val="16"/>
              </w:rPr>
              <w:t>MCX TIPS</w:t>
            </w:r>
          </w:p>
          <w:p w:rsidR="00C74AE3" w:rsidRPr="00D029F7" w:rsidRDefault="00C74AE3" w:rsidP="00C74AE3">
            <w:pPr>
              <w:pStyle w:val="ListParagraph"/>
              <w:numPr>
                <w:ilvl w:val="0"/>
                <w:numId w:val="4"/>
              </w:numPr>
              <w:rPr>
                <w:sz w:val="16"/>
              </w:rPr>
            </w:pPr>
            <w:r w:rsidRPr="00D029F7">
              <w:rPr>
                <w:sz w:val="16"/>
              </w:rPr>
              <w:t>MCX HNI TIPS</w:t>
            </w:r>
          </w:p>
          <w:p w:rsidR="00C74AE3" w:rsidRPr="00D029F7" w:rsidRDefault="00C74AE3" w:rsidP="00C74AE3">
            <w:pPr>
              <w:pStyle w:val="ListParagraph"/>
              <w:numPr>
                <w:ilvl w:val="0"/>
                <w:numId w:val="4"/>
              </w:numPr>
              <w:rPr>
                <w:sz w:val="16"/>
              </w:rPr>
            </w:pPr>
            <w:r w:rsidRPr="00D029F7">
              <w:rPr>
                <w:sz w:val="16"/>
              </w:rPr>
              <w:t>COMMODITY TIPS (MCX &amp; NCDEX) COMBO PACK</w:t>
            </w:r>
          </w:p>
          <w:p w:rsidR="00E36920" w:rsidRPr="00D029F7" w:rsidRDefault="00E36920" w:rsidP="00E36920">
            <w:pPr>
              <w:pStyle w:val="ListParagraph"/>
              <w:numPr>
                <w:ilvl w:val="0"/>
                <w:numId w:val="4"/>
              </w:numPr>
              <w:rPr>
                <w:sz w:val="16"/>
              </w:rPr>
            </w:pPr>
            <w:r w:rsidRPr="00D029F7">
              <w:rPr>
                <w:sz w:val="16"/>
              </w:rPr>
              <w:t>BTST/STBT TIPS RESEARCH PACK</w:t>
            </w:r>
          </w:p>
          <w:p w:rsidR="00E36920" w:rsidRPr="00D029F7" w:rsidRDefault="00E36920" w:rsidP="00E36920">
            <w:pPr>
              <w:pStyle w:val="ListParagraph"/>
              <w:numPr>
                <w:ilvl w:val="0"/>
                <w:numId w:val="4"/>
              </w:numPr>
              <w:rPr>
                <w:sz w:val="16"/>
              </w:rPr>
            </w:pPr>
            <w:r w:rsidRPr="00D029F7">
              <w:rPr>
                <w:sz w:val="16"/>
              </w:rPr>
              <w:t>DATA BASED/INVE</w:t>
            </w:r>
            <w:r w:rsidR="007918AB">
              <w:rPr>
                <w:sz w:val="16"/>
              </w:rPr>
              <w:t>NT</w:t>
            </w:r>
            <w:r w:rsidRPr="00D029F7">
              <w:rPr>
                <w:sz w:val="16"/>
              </w:rPr>
              <w:t>OR</w:t>
            </w:r>
            <w:r w:rsidR="007918AB">
              <w:rPr>
                <w:sz w:val="16"/>
              </w:rPr>
              <w:t>Y</w:t>
            </w:r>
            <w:r w:rsidRPr="00D029F7">
              <w:rPr>
                <w:sz w:val="16"/>
              </w:rPr>
              <w:t xml:space="preserve">  CALLS</w:t>
            </w:r>
          </w:p>
          <w:p w:rsidR="00E36920" w:rsidRPr="00D029F7" w:rsidRDefault="00E36920" w:rsidP="00E36920">
            <w:pPr>
              <w:pStyle w:val="ListParagraph"/>
              <w:numPr>
                <w:ilvl w:val="0"/>
                <w:numId w:val="4"/>
              </w:numPr>
              <w:rPr>
                <w:sz w:val="16"/>
              </w:rPr>
            </w:pPr>
            <w:r w:rsidRPr="00D029F7">
              <w:rPr>
                <w:sz w:val="16"/>
              </w:rPr>
              <w:t>SHORT HOLDING</w:t>
            </w:r>
          </w:p>
          <w:p w:rsidR="00E36920" w:rsidRPr="00D029F7" w:rsidRDefault="00E36920" w:rsidP="00E36920">
            <w:pPr>
              <w:pStyle w:val="ListParagraph"/>
              <w:numPr>
                <w:ilvl w:val="0"/>
                <w:numId w:val="4"/>
              </w:numPr>
              <w:rPr>
                <w:sz w:val="16"/>
              </w:rPr>
            </w:pPr>
            <w:r w:rsidRPr="00D029F7">
              <w:rPr>
                <w:sz w:val="16"/>
              </w:rPr>
              <w:t>DOMESTIC FOREX</w:t>
            </w:r>
          </w:p>
          <w:p w:rsidR="00E36920" w:rsidRPr="00D029F7" w:rsidRDefault="00E36920" w:rsidP="00E36920">
            <w:pPr>
              <w:pStyle w:val="ListParagraph"/>
              <w:numPr>
                <w:ilvl w:val="0"/>
                <w:numId w:val="4"/>
              </w:numPr>
              <w:rPr>
                <w:sz w:val="16"/>
              </w:rPr>
            </w:pPr>
            <w:r w:rsidRPr="00D029F7">
              <w:rPr>
                <w:sz w:val="16"/>
              </w:rPr>
              <w:t>PNP PLAN</w:t>
            </w:r>
          </w:p>
          <w:p w:rsidR="00E36920" w:rsidRPr="00D029F7" w:rsidRDefault="00E36920" w:rsidP="00E36920">
            <w:pPr>
              <w:rPr>
                <w:sz w:val="16"/>
              </w:rPr>
            </w:pPr>
          </w:p>
        </w:tc>
      </w:tr>
    </w:tbl>
    <w:p w:rsidR="00E01B57" w:rsidRDefault="00E01B57" w:rsidP="00E01B57"/>
    <w:p w:rsidR="003A5714" w:rsidRDefault="003A5714" w:rsidP="003A5714">
      <w:pPr>
        <w:pStyle w:val="ListParagraph"/>
      </w:pPr>
    </w:p>
    <w:sectPr w:rsidR="003A5714" w:rsidSect="0005118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7EB4" w:rsidRDefault="00C97EB4" w:rsidP="001156C7">
      <w:pPr>
        <w:spacing w:after="0" w:line="240" w:lineRule="auto"/>
      </w:pPr>
      <w:r>
        <w:separator/>
      </w:r>
    </w:p>
  </w:endnote>
  <w:endnote w:type="continuationSeparator" w:id="1">
    <w:p w:rsidR="00C97EB4" w:rsidRDefault="00C97EB4" w:rsidP="001156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7EB4" w:rsidRDefault="00C97EB4" w:rsidP="001156C7">
      <w:pPr>
        <w:spacing w:after="0" w:line="240" w:lineRule="auto"/>
      </w:pPr>
      <w:r>
        <w:separator/>
      </w:r>
    </w:p>
  </w:footnote>
  <w:footnote w:type="continuationSeparator" w:id="1">
    <w:p w:rsidR="00C97EB4" w:rsidRDefault="00C97EB4" w:rsidP="001156C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E8112A"/>
    <w:multiLevelType w:val="hybridMultilevel"/>
    <w:tmpl w:val="C0F4D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C41AF6"/>
    <w:multiLevelType w:val="hybridMultilevel"/>
    <w:tmpl w:val="4E326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691B15"/>
    <w:multiLevelType w:val="hybridMultilevel"/>
    <w:tmpl w:val="767E3680"/>
    <w:lvl w:ilvl="0" w:tplc="9A345A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2C69B0"/>
    <w:multiLevelType w:val="hybridMultilevel"/>
    <w:tmpl w:val="A1C80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useFELayout/>
  </w:compat>
  <w:rsids>
    <w:rsidRoot w:val="00AC3E9B"/>
    <w:rsid w:val="00051181"/>
    <w:rsid w:val="001156C7"/>
    <w:rsid w:val="001C6889"/>
    <w:rsid w:val="002747B8"/>
    <w:rsid w:val="00377593"/>
    <w:rsid w:val="003A5714"/>
    <w:rsid w:val="003B313E"/>
    <w:rsid w:val="00456265"/>
    <w:rsid w:val="00527E44"/>
    <w:rsid w:val="00546D2E"/>
    <w:rsid w:val="005F0C67"/>
    <w:rsid w:val="0067470F"/>
    <w:rsid w:val="007918AB"/>
    <w:rsid w:val="007C4D9C"/>
    <w:rsid w:val="008E5ECA"/>
    <w:rsid w:val="00937956"/>
    <w:rsid w:val="00AC3E9B"/>
    <w:rsid w:val="00BA416D"/>
    <w:rsid w:val="00BE7657"/>
    <w:rsid w:val="00C160AF"/>
    <w:rsid w:val="00C74AE3"/>
    <w:rsid w:val="00C97EB4"/>
    <w:rsid w:val="00CC30BD"/>
    <w:rsid w:val="00CD448D"/>
    <w:rsid w:val="00D029F7"/>
    <w:rsid w:val="00D05855"/>
    <w:rsid w:val="00D812A4"/>
    <w:rsid w:val="00E01B57"/>
    <w:rsid w:val="00E36920"/>
    <w:rsid w:val="00EA35AB"/>
    <w:rsid w:val="00F355F4"/>
    <w:rsid w:val="00F714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1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E9B"/>
    <w:pPr>
      <w:ind w:left="720"/>
      <w:contextualSpacing/>
    </w:pPr>
  </w:style>
  <w:style w:type="table" w:styleId="TableGrid">
    <w:name w:val="Table Grid"/>
    <w:basedOn w:val="TableNormal"/>
    <w:uiPriority w:val="59"/>
    <w:rsid w:val="00E01B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156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6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6766648">
      <w:bodyDiv w:val="1"/>
      <w:marLeft w:val="0"/>
      <w:marRight w:val="0"/>
      <w:marTop w:val="0"/>
      <w:marBottom w:val="0"/>
      <w:divBdr>
        <w:top w:val="none" w:sz="0" w:space="0" w:color="auto"/>
        <w:left w:val="none" w:sz="0" w:space="0" w:color="auto"/>
        <w:bottom w:val="none" w:sz="0" w:space="0" w:color="auto"/>
        <w:right w:val="none" w:sz="0" w:space="0" w:color="auto"/>
      </w:divBdr>
    </w:div>
    <w:div w:id="553350641">
      <w:bodyDiv w:val="1"/>
      <w:marLeft w:val="0"/>
      <w:marRight w:val="0"/>
      <w:marTop w:val="0"/>
      <w:marBottom w:val="0"/>
      <w:divBdr>
        <w:top w:val="none" w:sz="0" w:space="0" w:color="auto"/>
        <w:left w:val="none" w:sz="0" w:space="0" w:color="auto"/>
        <w:bottom w:val="none" w:sz="0" w:space="0" w:color="auto"/>
        <w:right w:val="none" w:sz="0" w:space="0" w:color="auto"/>
      </w:divBdr>
    </w:div>
    <w:div w:id="204258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mcr22</dc:creator>
  <cp:lastModifiedBy>dell</cp:lastModifiedBy>
  <cp:revision>3</cp:revision>
  <dcterms:created xsi:type="dcterms:W3CDTF">2018-06-13T09:24:00Z</dcterms:created>
  <dcterms:modified xsi:type="dcterms:W3CDTF">2018-06-13T09:39:00Z</dcterms:modified>
</cp:coreProperties>
</file>