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UNIVERSITATEA TEHNICĂ A MOLDOVEI</w:t>
        <w:br w:type="textWrapping"/>
        <w:t xml:space="preserve">FACULTATEA CALCULATOARE, INFORMATICĂ ȘI MICROELECTRONICĂ</w:t>
        <w:br w:type="textWrapping"/>
        <w:t xml:space="preserve">DEPARTAMENTUL INGINERIA SOFTWARE ȘI AUTOMATICĂ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Lucrare de laborator Nr. 1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br w:type="textWrapping"/>
        <w:t xml:space="preserve">Tehnici de Programare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rtl w:val="0"/>
        </w:rPr>
        <w:br w:type="textWrapping"/>
        <w:t xml:space="preserve">Instalarea masinilor virtuale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Realizat:                                                                                </w:t>
        <w:tab/>
        <w:t xml:space="preserve">Malai Carolina,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left="709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ab/>
        <w:t xml:space="preserve">                                                                                               st. gr. SI-264</w:t>
      </w:r>
    </w:p>
    <w:p w:rsidR="00000000" w:rsidDel="00000000" w:rsidP="00000000" w:rsidRDefault="00000000" w:rsidRPr="00000000" w14:paraId="00000008">
      <w:pPr>
        <w:spacing w:after="0" w:lineRule="auto"/>
        <w:ind w:left="709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br w:type="textWrapping"/>
        <w:br w:type="textWrapping"/>
        <w:t xml:space="preserve">Verificat:</w:t>
        <w:tab/>
        <w:t xml:space="preserve">                                                                                    Reitman Patricia,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ab/>
        <w:t xml:space="preserve">                                                                                         asist. univ.</w:t>
        <w:br w:type="textWrapping"/>
        <w:br w:type="textWrapping"/>
        <w:br w:type="textWrapping"/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center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center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center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center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center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Chișinău, 2026</w:t>
      </w:r>
    </w:p>
    <w:p w:rsidR="00000000" w:rsidDel="00000000" w:rsidP="00000000" w:rsidRDefault="00000000" w:rsidRPr="00000000" w14:paraId="00000019">
      <w:pPr>
        <w:spacing w:after="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Sarcina Lucrarii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Instalarea VirtualBox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39790" cy="1232535"/>
            <wp:effectExtent b="0" l="0" r="0" t="0"/>
            <wp:docPr id="177160668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32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2. Descărcarea celor două mașini virtuale</w:t>
        <w:br w:type="textWrapping"/>
        <w:t xml:space="preserve">• OVA 1 – mașina virtuală în format .ova, care trebuie importată în VirtualBox.</w:t>
        <w:br w:type="textWrapping"/>
        <w:t xml:space="preserve">• OVA 2 – mașina virtuală Kali Linux. Fișierul este arhivat în format .7z, deci trebuie mai întâi dezarhivat.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867908" cy="495343"/>
            <wp:effectExtent b="0" l="0" r="0" t="0"/>
            <wp:docPr id="177160668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4953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39790" cy="826770"/>
            <wp:effectExtent b="0" l="0" r="0" t="0"/>
            <wp:docPr id="177160668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26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sdt>
        <w:sdtPr>
          <w:id w:val="1542401707"/>
          <w:tag w:val="goog_rdk_0"/>
        </w:sdtPr>
        <w:sdtContent>
          <w:r w:rsidDel="00000000" w:rsidR="00000000" w:rsidRPr="00000000">
            <w:rPr>
              <w:rFonts w:ascii="Caudex" w:cs="Caudex" w:eastAsia="Caudex" w:hAnsi="Caudex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br w:type="textWrapping"/>
            <w:br w:type="textWrapping"/>
            <w:t xml:space="preserve">3. Importarea mașinilor virtuale în VirtualBox</w:t>
            <w:br w:type="textWrapping"/>
            <w:t xml:space="preserve">Pentru fișierul .ova:</w:t>
            <w:br w:type="textWrapping"/>
            <w:t xml:space="preserve">VirtualBox → File → Import Appliance → selectați fișierul .ova → Import.</w:t>
            <w:br w:type="textWrapping"/>
          </w:r>
        </w:sdtContent>
      </w:sdt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220174" cy="2552898"/>
            <wp:effectExtent b="0" l="0" r="0" t="0"/>
            <wp:docPr id="177160669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0174" cy="2552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4. Configurarea rețelei</w:t>
        <w:br w:type="textWrapping"/>
        <w:t xml:space="preserve">După ce avem ambele mașini virtuale în VirtualBox, trebuie să le conectam  în același Internal Network, astfel încât să poată comunica una cu cealaltă.</w:t>
        <w:br w:type="textWrapping"/>
        <w:t xml:space="preserve">Pentru fiecare mașină:</w:t>
        <w:br w:type="textWrapping"/>
        <w:t xml:space="preserve">Settings → Network → Adapter 1 → Attached to: Internal Network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038171" cy="2792270"/>
            <wp:effectExtent b="0" l="0" r="0" t="0"/>
            <wp:docPr id="177160668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171" cy="2792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044039" cy="2971422"/>
            <wp:effectExtent b="0" l="0" r="0" t="0"/>
            <wp:docPr id="177160669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4039" cy="2971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Este important ca ambele mașini să aibă configurat același Internal Network.</w:t>
        <w:br w:type="textWrapping"/>
        <w:br w:type="textWrapping"/>
        <w:t xml:space="preserve">5. Setarea IP urilor celor doua masini: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5.1 Mai intai ne logam in Kali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673892" cy="2032542"/>
            <wp:effectExtent b="0" l="0" r="0" t="0"/>
            <wp:docPr id="177160669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3892" cy="20325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5.2 folosind terminalul adaugam adresa IP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089753" cy="2402860"/>
            <wp:effectExtent b="0" l="0" r="0" t="0"/>
            <wp:docPr id="177160669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4"/>
                    <a:srcRect b="3705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9753" cy="240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5.3 Ne logam in Ovi1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286051" cy="1465272"/>
            <wp:effectExtent b="0" l="0" r="0" t="0"/>
            <wp:docPr id="177160669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60809" l="0" r="2148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051" cy="1465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5.4 Adaugam un IP pentru a face conexiunea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795179" cy="4150928"/>
            <wp:effectExtent b="0" l="0" r="0" t="0"/>
            <wp:docPr id="1771606696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6"/>
                    <a:srcRect b="686" l="12339" r="12082" t="12157"/>
                    <a:stretch>
                      <a:fillRect/>
                    </a:stretch>
                  </pic:blipFill>
                  <pic:spPr>
                    <a:xfrm>
                      <a:off x="0" y="0"/>
                      <a:ext cx="4795179" cy="41509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5.4 Acum verificam conexiunea dintre ele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428847" cy="1106222"/>
            <wp:effectExtent b="0" l="0" r="0" t="0"/>
            <wp:docPr id="177160669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8847" cy="11062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  <w:rtl w:val="0"/>
        </w:rPr>
        <w:t xml:space="preserve">Concluzie</w:t>
      </w:r>
    </w:p>
    <w:p w:rsidR="00000000" w:rsidDel="00000000" w:rsidP="00000000" w:rsidRDefault="00000000" w:rsidRPr="00000000" w14:paraId="00000037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În cadrul acestei lucrări de laborator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L1</w:t>
      </w:r>
      <w:r w:rsidDel="00000000" w:rsidR="00000000" w:rsidRPr="00000000">
        <w:rPr>
          <w:sz w:val="24"/>
          <w:szCs w:val="24"/>
          <w:rtl w:val="0"/>
        </w:rPr>
        <w:t xml:space="preserve">), au fost parcurși cu succes toți pașii necesari pentru configurarea și testarea unei rețele virtuale izolate utilizând mediul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Oracle VirtualBox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Principalele realizări ale lucrării sunt: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before="2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Instalarea și configurarea mediului de virtualizare:</w:t>
      </w:r>
      <w:r w:rsidDel="00000000" w:rsidR="00000000" w:rsidRPr="00000000">
        <w:rPr>
          <w:sz w:val="24"/>
          <w:szCs w:val="24"/>
          <w:rtl w:val="0"/>
        </w:rPr>
        <w:t xml:space="preserve"> A fost instalată aplicația VirtualBox și au fost importate cu succes cele două mașini virtuale (Ubuntu /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si-lab</w:t>
      </w:r>
      <w:r w:rsidDel="00000000" w:rsidR="00000000" w:rsidRPr="00000000">
        <w:rPr>
          <w:sz w:val="24"/>
          <w:szCs w:val="24"/>
          <w:rtl w:val="0"/>
        </w:rPr>
        <w:t xml:space="preserve"> și Kali Linux).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Configurarea adaptoarelor de rețea:</w:t>
      </w:r>
      <w:r w:rsidDel="00000000" w:rsidR="00000000" w:rsidRPr="00000000">
        <w:rPr>
          <w:sz w:val="24"/>
          <w:szCs w:val="24"/>
          <w:rtl w:val="0"/>
        </w:rPr>
        <w:t xml:space="preserve"> Ambele mașini virtuale au fost atașate la o rețea internă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Internal Network</w:t>
      </w:r>
      <w:r w:rsidDel="00000000" w:rsidR="00000000" w:rsidRPr="00000000">
        <w:rPr>
          <w:sz w:val="24"/>
          <w:szCs w:val="24"/>
          <w:rtl w:val="0"/>
        </w:rPr>
        <w:t xml:space="preserve">), asigurând izolarea traficului și permițând comunicarea directă între ele.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Configurarea adreselor IP: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Pe prima mașină virtuală (Ubuntu /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si-lab</w:t>
      </w:r>
      <w:r w:rsidDel="00000000" w:rsidR="00000000" w:rsidRPr="00000000">
        <w:rPr>
          <w:sz w:val="24"/>
          <w:szCs w:val="24"/>
          <w:rtl w:val="0"/>
        </w:rPr>
        <w:t xml:space="preserve">) a fost alocată adresa IP statică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192.168.56.10/24</w:t>
      </w:r>
      <w:r w:rsidDel="00000000" w:rsidR="00000000" w:rsidRPr="00000000">
        <w:rPr>
          <w:sz w:val="24"/>
          <w:szCs w:val="24"/>
          <w:rtl w:val="0"/>
        </w:rPr>
        <w:t xml:space="preserve"> pe interfața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eth0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Pe a doua mașină virtuală (Kali Linux) a fost alocată adresa IP statică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192.168.56.20/24</w:t>
      </w:r>
      <w:r w:rsidDel="00000000" w:rsidR="00000000" w:rsidRPr="00000000">
        <w:rPr>
          <w:sz w:val="24"/>
          <w:szCs w:val="24"/>
          <w:rtl w:val="0"/>
        </w:rPr>
        <w:t xml:space="preserve"> pe interfața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eth0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8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Verificarea conectivității:</w:t>
      </w:r>
      <w:r w:rsidDel="00000000" w:rsidR="00000000" w:rsidRPr="00000000">
        <w:rPr>
          <w:sz w:val="24"/>
          <w:szCs w:val="24"/>
          <w:rtl w:val="0"/>
        </w:rPr>
        <w:t xml:space="preserve"> Prin activarea interfețelor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ip link set eth0 up</w:t>
      </w:r>
      <w:r w:rsidDel="00000000" w:rsidR="00000000" w:rsidRPr="00000000">
        <w:rPr>
          <w:sz w:val="24"/>
          <w:szCs w:val="24"/>
          <w:rtl w:val="0"/>
        </w:rPr>
        <w:t xml:space="preserve">) și verificarea adreselor prin comanda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ip addr show eth0</w:t>
      </w:r>
      <w:r w:rsidDel="00000000" w:rsidR="00000000" w:rsidRPr="00000000">
        <w:rPr>
          <w:sz w:val="24"/>
          <w:szCs w:val="24"/>
          <w:rtl w:val="0"/>
        </w:rPr>
        <w:t xml:space="preserve">, s-a confirmat configurarea corectă a rețelei, ambele mașini fiind pregătite pentru comunicarea prin pachete ICMP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ping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F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În concluzie, obiectivul laboratorului a fost atins integral, mediul virtual fiind pregătit și funcțional pentru desfășurarea etapelor și testelor ulterioare de securitate și administrare de rețea.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e75b5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C37C30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C37C30"/>
    <w:pPr>
      <w:keepNext w:val="1"/>
      <w:keepLines w:val="1"/>
      <w:spacing w:after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C37C30"/>
    <w:pPr>
      <w:keepNext w:val="1"/>
      <w:keepLines w:val="1"/>
      <w:spacing w:after="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C37C30"/>
    <w:rPr>
      <w:rFonts w:asciiTheme="majorHAnsi" w:cstheme="majorBidi" w:eastAsiaTheme="majorEastAsia" w:hAnsiTheme="majorHAnsi"/>
      <w:color w:val="2e74b5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C37C30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C37C30"/>
    <w:rPr>
      <w:rFonts w:cstheme="majorBidi" w:eastAsiaTheme="majorEastAsia"/>
      <w:color w:val="2e74b5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37C30"/>
    <w:rPr>
      <w:rFonts w:cstheme="majorBidi" w:eastAsiaTheme="majorEastAsia"/>
      <w:i w:val="1"/>
      <w:iCs w:val="1"/>
      <w:color w:val="2e74b5" w:themeColor="accent1" w:themeShade="0000BF"/>
      <w:sz w:val="28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C37C30"/>
    <w:rPr>
      <w:rFonts w:cstheme="majorBidi" w:eastAsiaTheme="majorEastAsia"/>
      <w:color w:val="2e74b5" w:themeColor="accent1" w:themeShade="0000BF"/>
      <w:sz w:val="28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C37C30"/>
    <w:rPr>
      <w:rFonts w:cstheme="majorBidi" w:eastAsiaTheme="majorEastAsia"/>
      <w:i w:val="1"/>
      <w:iCs w:val="1"/>
      <w:color w:val="595959" w:themeColor="text1" w:themeTint="0000A6"/>
      <w:sz w:val="28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C37C30"/>
    <w:rPr>
      <w:rFonts w:cstheme="majorBidi" w:eastAsiaTheme="majorEastAsia"/>
      <w:color w:val="595959" w:themeColor="text1" w:themeTint="0000A6"/>
      <w:sz w:val="28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C37C30"/>
    <w:rPr>
      <w:rFonts w:cstheme="majorBidi" w:eastAsiaTheme="majorEastAsia"/>
      <w:i w:val="1"/>
      <w:iCs w:val="1"/>
      <w:color w:val="272727" w:themeColor="text1" w:themeTint="0000D8"/>
      <w:sz w:val="2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C37C30"/>
    <w:rPr>
      <w:rFonts w:cstheme="majorBidi" w:eastAsiaTheme="majorEastAsia"/>
      <w:color w:val="272727" w:themeColor="text1" w:themeTint="0000D8"/>
      <w:sz w:val="28"/>
    </w:rPr>
  </w:style>
  <w:style w:type="character" w:styleId="TitleChar" w:customStyle="1">
    <w:name w:val="Title Char"/>
    <w:basedOn w:val="DefaultParagraphFont"/>
    <w:link w:val="Title"/>
    <w:uiPriority w:val="10"/>
    <w:rsid w:val="00C37C3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C37C3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C37C3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C37C30"/>
    <w:rPr>
      <w:rFonts w:ascii="Times New Roman" w:hAnsi="Times New Roman"/>
      <w:i w:val="1"/>
      <w:iCs w:val="1"/>
      <w:color w:val="404040" w:themeColor="text1" w:themeTint="0000BF"/>
      <w:sz w:val="28"/>
    </w:rPr>
  </w:style>
  <w:style w:type="paragraph" w:styleId="ListParagraph">
    <w:name w:val="List Paragraph"/>
    <w:basedOn w:val="Normal"/>
    <w:uiPriority w:val="34"/>
    <w:qFormat w:val="1"/>
    <w:rsid w:val="00C37C3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C37C30"/>
    <w:rPr>
      <w:i w:val="1"/>
      <w:iCs w:val="1"/>
      <w:color w:val="2e74b5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37C30"/>
    <w:pPr>
      <w:pBdr>
        <w:top w:color="2e74b5" w:space="10" w:sz="4" w:themeColor="accent1" w:themeShade="0000BF" w:val="single"/>
        <w:bottom w:color="2e74b5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e74b5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37C30"/>
    <w:rPr>
      <w:rFonts w:ascii="Times New Roman" w:hAnsi="Times New Roman"/>
      <w:i w:val="1"/>
      <w:iCs w:val="1"/>
      <w:color w:val="2e74b5" w:themeColor="accent1" w:themeShade="0000BF"/>
      <w:sz w:val="28"/>
    </w:rPr>
  </w:style>
  <w:style w:type="character" w:styleId="IntenseReference">
    <w:name w:val="Intense Reference"/>
    <w:basedOn w:val="DefaultParagraphFont"/>
    <w:uiPriority w:val="32"/>
    <w:qFormat w:val="1"/>
    <w:rsid w:val="00C37C30"/>
    <w:rPr>
      <w:b w:val="1"/>
      <w:bCs w:val="1"/>
      <w:smallCaps w:val="1"/>
      <w:color w:val="2e74b5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color w:val="595959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5.png"/><Relationship Id="rId14" Type="http://schemas.openxmlformats.org/officeDocument/2006/relationships/image" Target="media/image4.jpg"/><Relationship Id="rId17" Type="http://schemas.openxmlformats.org/officeDocument/2006/relationships/image" Target="media/image6.jpg"/><Relationship Id="rId16" Type="http://schemas.openxmlformats.org/officeDocument/2006/relationships/image" Target="media/image10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gCnX3gCb2tQcnxTOXgSPTDgmNQ==">CgMxLjAaJAoBMBIfCh0IB0IZCg9UaW1lcyBOZXcgUm9tYW4SBkNhdWRleDgAciExTlhidzZRempsUm5xOFR2V0Y2UmY5VDZlNXNkRC1yMWc=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2026-09-14T18:35:00Z</dcterms:created>
  <dc:creator>carolinamalai85@gmail.com</dc:creator>
</cp:coreProperties>
</file>