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Um run: {{nome}}.</w:t>
      </w:r>
    </w:p>
    <w:p>
      <w:r>
        <w:t xml:space="preserve">Dois runs: {{no</w:t>
      </w:r>
      <w:r>
        <w:rPr>
          <w:b/>
        </w:rPr>
        <w:t xml:space="preserve">me}}.</w:t>
      </w:r>
    </w:p>
    <w:p>
      <w:r>
        <w:t xml:space="preserve">Três runs: {{pr</w:t>
      </w:r>
      <w:r>
        <w:t>eco:e</w:t>
      </w:r>
      <w:r>
        <w:t xml:space="preserve">ur}}.</w:t>
      </w:r>
    </w:p>
    <w:p>
      <w:r>
        <w:t xml:space="preserve">Escape: \{{ nao-tag }}.</w:t>
      </w:r>
    </w:p>
    <w:tbl>
      <w:tr>
        <w:tc>
          <w:p>
            <w:r>
              <w:t xml:space="preserve">Célula: {{nome}}.</w:t>
            </w:r>
          </w:p>
        </w:tc>
      </w:tr>
    </w:tbl>
  </w:body>
</w:document>
</file>