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5D17B" w14:textId="77777777" w:rsidR="00AA71D3" w:rsidRDefault="00AA71D3">
      <w:pPr>
        <w:jc w:val="center"/>
      </w:pPr>
    </w:p>
    <w:p w14:paraId="4756D556" w14:textId="77777777" w:rsidR="00AA71D3" w:rsidRDefault="00AA71D3">
      <w:pPr>
        <w:jc w:val="center"/>
      </w:pPr>
    </w:p>
    <w:p w14:paraId="4D8A0CF3" w14:textId="77777777" w:rsidR="00AA71D3" w:rsidRDefault="00AA71D3">
      <w:pPr>
        <w:jc w:val="center"/>
      </w:pPr>
    </w:p>
    <w:p w14:paraId="0C3A517B" w14:textId="10FC0DA1" w:rsidR="00AA71D3" w:rsidRDefault="00AA71D3">
      <w:pPr>
        <w:jc w:val="center"/>
      </w:pPr>
      <w:r>
        <w:rPr>
          <w:noProof/>
        </w:rPr>
        <w:drawing>
          <wp:anchor distT="0" distB="0" distL="0" distR="0" simplePos="0" relativeHeight="251658240" behindDoc="1" locked="0" layoutInCell="1" hidden="0" allowOverlap="1" wp14:anchorId="42FC7DCB" wp14:editId="760B58CD">
            <wp:simplePos x="0" y="0"/>
            <wp:positionH relativeFrom="column">
              <wp:posOffset>1261161</wp:posOffset>
            </wp:positionH>
            <wp:positionV relativeFrom="paragraph">
              <wp:posOffset>39335</wp:posOffset>
            </wp:positionV>
            <wp:extent cx="3975252" cy="2465173"/>
            <wp:effectExtent l="0" t="0" r="0" b="0"/>
            <wp:wrapNone/>
            <wp:docPr id="6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999985" cy="2480511"/>
                    </a:xfrm>
                    <a:prstGeom prst="rect">
                      <a:avLst/>
                    </a:prstGeom>
                    <a:ln/>
                  </pic:spPr>
                </pic:pic>
              </a:graphicData>
            </a:graphic>
            <wp14:sizeRelH relativeFrom="margin">
              <wp14:pctWidth>0</wp14:pctWidth>
            </wp14:sizeRelH>
            <wp14:sizeRelV relativeFrom="margin">
              <wp14:pctHeight>0</wp14:pctHeight>
            </wp14:sizeRelV>
          </wp:anchor>
        </w:drawing>
      </w:r>
    </w:p>
    <w:p w14:paraId="29869AC5" w14:textId="77777777" w:rsidR="00AA71D3" w:rsidRDefault="00AA71D3">
      <w:pPr>
        <w:jc w:val="center"/>
      </w:pPr>
    </w:p>
    <w:p w14:paraId="00000001" w14:textId="18C32200" w:rsidR="00C16181" w:rsidRDefault="00C16181">
      <w:pPr>
        <w:jc w:val="center"/>
      </w:pPr>
    </w:p>
    <w:p w14:paraId="00000002" w14:textId="77777777" w:rsidR="00C16181" w:rsidRDefault="00C16181">
      <w:pPr>
        <w:jc w:val="center"/>
      </w:pPr>
    </w:p>
    <w:p w14:paraId="00000003" w14:textId="77777777" w:rsidR="00C16181" w:rsidRDefault="00C16181">
      <w:pPr>
        <w:jc w:val="center"/>
      </w:pPr>
    </w:p>
    <w:p w14:paraId="00000004" w14:textId="30A392BC" w:rsidR="00C16181" w:rsidRDefault="00C16181">
      <w:pPr>
        <w:jc w:val="center"/>
      </w:pPr>
    </w:p>
    <w:p w14:paraId="0E410773" w14:textId="4DF1D957" w:rsidR="00AA71D3" w:rsidRDefault="00AA71D3">
      <w:pPr>
        <w:jc w:val="center"/>
      </w:pPr>
    </w:p>
    <w:p w14:paraId="522BB226" w14:textId="715E49F2" w:rsidR="00AA71D3" w:rsidRDefault="00AA71D3">
      <w:pPr>
        <w:jc w:val="center"/>
      </w:pPr>
    </w:p>
    <w:p w14:paraId="4947C991" w14:textId="77777777" w:rsidR="00AA71D3" w:rsidRDefault="00AA71D3">
      <w:pPr>
        <w:jc w:val="center"/>
      </w:pPr>
    </w:p>
    <w:p w14:paraId="00000005" w14:textId="77777777" w:rsidR="00C16181" w:rsidRDefault="00C16181">
      <w:pPr>
        <w:jc w:val="center"/>
      </w:pPr>
    </w:p>
    <w:p w14:paraId="00000006" w14:textId="77777777" w:rsidR="00C16181" w:rsidRDefault="00C16181">
      <w:pPr>
        <w:pStyle w:val="Subtitle"/>
        <w:jc w:val="center"/>
        <w:rPr>
          <w:sz w:val="32"/>
          <w:szCs w:val="32"/>
        </w:rPr>
      </w:pPr>
    </w:p>
    <w:p w14:paraId="00000007" w14:textId="10BAB59B" w:rsidR="00C16181" w:rsidRPr="00AA71D3" w:rsidRDefault="00000000" w:rsidP="009A2E0A">
      <w:pPr>
        <w:pStyle w:val="Subtitle"/>
        <w:spacing w:afterLines="120" w:after="288"/>
        <w:jc w:val="center"/>
        <w:rPr>
          <w:sz w:val="32"/>
          <w:szCs w:val="32"/>
        </w:rPr>
      </w:pPr>
      <w:r>
        <w:rPr>
          <w:sz w:val="32"/>
          <w:szCs w:val="32"/>
        </w:rPr>
        <w:t xml:space="preserve">ISSS609 </w:t>
      </w:r>
      <w:r w:rsidR="00AA71D3">
        <w:rPr>
          <w:sz w:val="32"/>
          <w:szCs w:val="32"/>
        </w:rPr>
        <w:t xml:space="preserve">Text Analytics – </w:t>
      </w:r>
      <w:r>
        <w:rPr>
          <w:sz w:val="32"/>
          <w:szCs w:val="32"/>
        </w:rPr>
        <w:t xml:space="preserve">Project </w:t>
      </w:r>
      <w:r w:rsidR="00AA71D3">
        <w:rPr>
          <w:sz w:val="32"/>
          <w:szCs w:val="32"/>
        </w:rPr>
        <w:t>Proposal</w:t>
      </w:r>
      <w:r w:rsidR="00D53E65">
        <w:rPr>
          <w:sz w:val="32"/>
          <w:szCs w:val="32"/>
        </w:rPr>
        <w:t xml:space="preserve"> </w:t>
      </w:r>
    </w:p>
    <w:p w14:paraId="55CC48E4" w14:textId="77777777" w:rsidR="00090409" w:rsidRPr="009A2E0A" w:rsidRDefault="00AA71D3" w:rsidP="009A2E0A">
      <w:pPr>
        <w:pStyle w:val="Title"/>
        <w:spacing w:afterLines="120" w:after="288"/>
        <w:jc w:val="center"/>
        <w:rPr>
          <w:rFonts w:ascii="Times" w:hAnsi="Times"/>
          <w:color w:val="1F3864" w:themeColor="accent1" w:themeShade="80"/>
          <w:sz w:val="40"/>
          <w:szCs w:val="40"/>
        </w:rPr>
      </w:pPr>
      <w:r w:rsidRPr="009A2E0A">
        <w:rPr>
          <w:rFonts w:ascii="Times" w:hAnsi="Times"/>
          <w:color w:val="1F3864" w:themeColor="accent1" w:themeShade="80"/>
          <w:sz w:val="40"/>
          <w:szCs w:val="40"/>
        </w:rPr>
        <w:t>Applying Text Analytics on Unstructured Movie Reviews</w:t>
      </w:r>
      <w:r w:rsidR="00090409" w:rsidRPr="009A2E0A">
        <w:rPr>
          <w:rFonts w:ascii="Times" w:hAnsi="Times"/>
          <w:color w:val="1F3864" w:themeColor="accent1" w:themeShade="80"/>
          <w:sz w:val="40"/>
          <w:szCs w:val="40"/>
        </w:rPr>
        <w:t xml:space="preserve">  </w:t>
      </w:r>
    </w:p>
    <w:p w14:paraId="00000008" w14:textId="5EFDAE19" w:rsidR="00C16181" w:rsidRPr="009A2E0A" w:rsidRDefault="009A2E0A">
      <w:pPr>
        <w:pStyle w:val="Title"/>
        <w:spacing w:after="0"/>
        <w:jc w:val="center"/>
        <w:rPr>
          <w:rFonts w:ascii="Times New Roman" w:hAnsi="Times New Roman" w:cs="Times New Roman"/>
          <w:sz w:val="40"/>
          <w:szCs w:val="40"/>
        </w:rPr>
      </w:pPr>
      <w:r w:rsidRPr="009A2E0A">
        <w:rPr>
          <w:rFonts w:ascii="Times New Roman" w:hAnsi="Times New Roman" w:cs="Times New Roman"/>
          <w:sz w:val="40"/>
          <w:szCs w:val="40"/>
        </w:rPr>
        <w:t>G</w:t>
      </w:r>
      <w:r>
        <w:rPr>
          <w:rFonts w:ascii="Times New Roman" w:hAnsi="Times New Roman" w:cs="Times New Roman"/>
          <w:sz w:val="40"/>
          <w:szCs w:val="40"/>
        </w:rPr>
        <w:t xml:space="preserve">roup </w:t>
      </w:r>
      <w:r w:rsidRPr="009A2E0A">
        <w:rPr>
          <w:rFonts w:ascii="Times New Roman" w:hAnsi="Times New Roman" w:cs="Times New Roman"/>
          <w:sz w:val="40"/>
          <w:szCs w:val="40"/>
        </w:rPr>
        <w:t>4</w:t>
      </w:r>
    </w:p>
    <w:p w14:paraId="0000000B" w14:textId="4DCA884B" w:rsidR="00C16181" w:rsidRDefault="00C16181">
      <w:pPr>
        <w:pStyle w:val="Subtitle"/>
        <w:ind w:left="1440"/>
        <w:jc w:val="left"/>
        <w:rPr>
          <w:sz w:val="28"/>
          <w:szCs w:val="28"/>
        </w:rPr>
      </w:pPr>
    </w:p>
    <w:p w14:paraId="6DDB8454" w14:textId="1970779D" w:rsidR="00AA71D3" w:rsidRDefault="00AA71D3" w:rsidP="00AA71D3"/>
    <w:p w14:paraId="6E63CD7C" w14:textId="05CF0FD4" w:rsidR="00AA71D3" w:rsidRDefault="00AA71D3" w:rsidP="00AA71D3"/>
    <w:p w14:paraId="7E45AA0F" w14:textId="5199FA28" w:rsidR="00AA71D3" w:rsidRDefault="00AA71D3" w:rsidP="00AA71D3"/>
    <w:p w14:paraId="38D7B39E" w14:textId="7A050F61" w:rsidR="00AA71D3" w:rsidRDefault="00AA71D3" w:rsidP="00AA71D3"/>
    <w:p w14:paraId="2F2BFC98" w14:textId="77777777" w:rsidR="007F091E" w:rsidRPr="00AA71D3" w:rsidRDefault="007F091E" w:rsidP="00AA71D3"/>
    <w:p w14:paraId="0000000C" w14:textId="77777777" w:rsidR="00C16181" w:rsidRPr="00937E03" w:rsidRDefault="00000000">
      <w:pPr>
        <w:pStyle w:val="Heading1"/>
        <w:rPr>
          <w:rFonts w:ascii="Times New Roman" w:hAnsi="Times New Roman" w:cs="Times New Roman"/>
          <w:sz w:val="21"/>
          <w:szCs w:val="21"/>
        </w:rPr>
      </w:pPr>
      <w:r w:rsidRPr="00937E03">
        <w:rPr>
          <w:rFonts w:ascii="Times New Roman" w:hAnsi="Times New Roman" w:cs="Times New Roman"/>
          <w:sz w:val="21"/>
          <w:szCs w:val="21"/>
        </w:rPr>
        <w:t>Team Members</w:t>
      </w:r>
    </w:p>
    <w:tbl>
      <w:tblPr>
        <w:tblStyle w:val="TableGrid"/>
        <w:tblW w:w="10005" w:type="dxa"/>
        <w:tblLayout w:type="fixed"/>
        <w:tblLook w:val="06A0" w:firstRow="1" w:lastRow="0" w:firstColumn="1" w:lastColumn="0" w:noHBand="1" w:noVBand="1"/>
      </w:tblPr>
      <w:tblGrid>
        <w:gridCol w:w="1395"/>
        <w:gridCol w:w="1785"/>
        <w:gridCol w:w="4065"/>
        <w:gridCol w:w="1095"/>
        <w:gridCol w:w="1665"/>
      </w:tblGrid>
      <w:tr w:rsidR="00C16181" w14:paraId="7FEBE2AF" w14:textId="77777777" w:rsidTr="00E0041C">
        <w:trPr>
          <w:trHeight w:val="354"/>
        </w:trPr>
        <w:tc>
          <w:tcPr>
            <w:tcW w:w="1395" w:type="dxa"/>
            <w:vAlign w:val="center"/>
          </w:tcPr>
          <w:p w14:paraId="0000000D" w14:textId="77777777" w:rsidR="00C16181" w:rsidRPr="00AA71D3" w:rsidRDefault="00000000" w:rsidP="00E0041C">
            <w:pPr>
              <w:spacing w:before="0" w:after="0"/>
              <w:jc w:val="center"/>
              <w:rPr>
                <w:sz w:val="18"/>
                <w:szCs w:val="18"/>
              </w:rPr>
            </w:pPr>
            <w:r w:rsidRPr="00AA71D3">
              <w:rPr>
                <w:sz w:val="18"/>
                <w:szCs w:val="18"/>
              </w:rPr>
              <w:t>Name</w:t>
            </w:r>
          </w:p>
        </w:tc>
        <w:tc>
          <w:tcPr>
            <w:tcW w:w="1785" w:type="dxa"/>
            <w:vAlign w:val="center"/>
          </w:tcPr>
          <w:p w14:paraId="0000000E" w14:textId="77777777" w:rsidR="00C16181" w:rsidRPr="00AA71D3" w:rsidRDefault="00000000" w:rsidP="00E0041C">
            <w:pPr>
              <w:spacing w:before="0" w:after="0"/>
              <w:jc w:val="center"/>
              <w:rPr>
                <w:sz w:val="18"/>
                <w:szCs w:val="18"/>
              </w:rPr>
            </w:pPr>
            <w:r w:rsidRPr="00AA71D3">
              <w:rPr>
                <w:sz w:val="18"/>
                <w:szCs w:val="18"/>
              </w:rPr>
              <w:t>ID</w:t>
            </w:r>
          </w:p>
        </w:tc>
        <w:tc>
          <w:tcPr>
            <w:tcW w:w="4065" w:type="dxa"/>
            <w:vAlign w:val="center"/>
          </w:tcPr>
          <w:p w14:paraId="0000000F" w14:textId="77777777" w:rsidR="00C16181" w:rsidRPr="00AA71D3" w:rsidRDefault="00000000" w:rsidP="00E0041C">
            <w:pPr>
              <w:spacing w:before="0" w:after="0"/>
              <w:jc w:val="center"/>
              <w:rPr>
                <w:sz w:val="18"/>
                <w:szCs w:val="18"/>
              </w:rPr>
            </w:pPr>
            <w:r w:rsidRPr="00AA71D3">
              <w:rPr>
                <w:sz w:val="18"/>
                <w:szCs w:val="18"/>
              </w:rPr>
              <w:t>Email</w:t>
            </w:r>
          </w:p>
        </w:tc>
        <w:tc>
          <w:tcPr>
            <w:tcW w:w="1095" w:type="dxa"/>
            <w:vAlign w:val="center"/>
          </w:tcPr>
          <w:p w14:paraId="00000010" w14:textId="77777777" w:rsidR="00C16181" w:rsidRPr="00AA71D3" w:rsidRDefault="00000000" w:rsidP="00E0041C">
            <w:pPr>
              <w:spacing w:before="0" w:after="0"/>
              <w:jc w:val="center"/>
              <w:rPr>
                <w:sz w:val="18"/>
                <w:szCs w:val="18"/>
              </w:rPr>
            </w:pPr>
            <w:r w:rsidRPr="00AA71D3">
              <w:rPr>
                <w:sz w:val="18"/>
                <w:szCs w:val="18"/>
              </w:rPr>
              <w:t>Role</w:t>
            </w:r>
          </w:p>
        </w:tc>
        <w:tc>
          <w:tcPr>
            <w:tcW w:w="1665" w:type="dxa"/>
            <w:vAlign w:val="center"/>
          </w:tcPr>
          <w:p w14:paraId="00000011" w14:textId="77777777" w:rsidR="00C16181" w:rsidRPr="00AA71D3" w:rsidRDefault="00000000" w:rsidP="00E0041C">
            <w:pPr>
              <w:spacing w:before="0" w:after="0"/>
              <w:jc w:val="center"/>
              <w:rPr>
                <w:sz w:val="18"/>
                <w:szCs w:val="18"/>
              </w:rPr>
            </w:pPr>
            <w:r w:rsidRPr="00AA71D3">
              <w:rPr>
                <w:sz w:val="18"/>
                <w:szCs w:val="18"/>
              </w:rPr>
              <w:t>Peer Evaluation</w:t>
            </w:r>
            <w:r w:rsidRPr="00AA71D3">
              <w:rPr>
                <w:sz w:val="18"/>
                <w:szCs w:val="18"/>
                <w:vertAlign w:val="superscript"/>
              </w:rPr>
              <w:footnoteReference w:id="1"/>
            </w:r>
          </w:p>
        </w:tc>
      </w:tr>
      <w:tr w:rsidR="00C16181" w14:paraId="17644445" w14:textId="77777777" w:rsidTr="00E0041C">
        <w:trPr>
          <w:trHeight w:val="339"/>
        </w:trPr>
        <w:tc>
          <w:tcPr>
            <w:tcW w:w="1395" w:type="dxa"/>
            <w:vAlign w:val="center"/>
          </w:tcPr>
          <w:p w14:paraId="00000012" w14:textId="77777777" w:rsidR="00C16181" w:rsidRPr="00AA71D3" w:rsidRDefault="00000000" w:rsidP="00E0041C">
            <w:pPr>
              <w:spacing w:before="0" w:after="0"/>
              <w:jc w:val="center"/>
              <w:rPr>
                <w:sz w:val="18"/>
                <w:szCs w:val="18"/>
              </w:rPr>
            </w:pPr>
            <w:r w:rsidRPr="00AA71D3">
              <w:rPr>
                <w:sz w:val="18"/>
                <w:szCs w:val="18"/>
              </w:rPr>
              <w:t>CLARENCE SAN REN YI</w:t>
            </w:r>
          </w:p>
        </w:tc>
        <w:tc>
          <w:tcPr>
            <w:tcW w:w="1785" w:type="dxa"/>
            <w:vAlign w:val="center"/>
          </w:tcPr>
          <w:p w14:paraId="00000013" w14:textId="77777777" w:rsidR="00C16181" w:rsidRPr="00AA71D3" w:rsidRDefault="00000000" w:rsidP="00E0041C">
            <w:pPr>
              <w:spacing w:before="0" w:after="0"/>
              <w:jc w:val="center"/>
              <w:rPr>
                <w:sz w:val="18"/>
                <w:szCs w:val="18"/>
              </w:rPr>
            </w:pPr>
            <w:r w:rsidRPr="00AA71D3">
              <w:rPr>
                <w:sz w:val="18"/>
                <w:szCs w:val="18"/>
              </w:rPr>
              <w:t>clarencesan.2021</w:t>
            </w:r>
          </w:p>
        </w:tc>
        <w:tc>
          <w:tcPr>
            <w:tcW w:w="4065" w:type="dxa"/>
            <w:vAlign w:val="center"/>
          </w:tcPr>
          <w:p w14:paraId="00000014" w14:textId="77777777" w:rsidR="00C16181" w:rsidRPr="00AA71D3" w:rsidRDefault="00000000" w:rsidP="00E0041C">
            <w:pPr>
              <w:spacing w:before="0" w:after="0"/>
              <w:jc w:val="center"/>
              <w:rPr>
                <w:sz w:val="18"/>
                <w:szCs w:val="18"/>
              </w:rPr>
            </w:pPr>
            <w:r w:rsidRPr="00AA71D3">
              <w:rPr>
                <w:sz w:val="18"/>
                <w:szCs w:val="18"/>
              </w:rPr>
              <w:t>clarencesan.2021@mitb.smu.edu.sg</w:t>
            </w:r>
          </w:p>
        </w:tc>
        <w:tc>
          <w:tcPr>
            <w:tcW w:w="1095" w:type="dxa"/>
            <w:vAlign w:val="center"/>
          </w:tcPr>
          <w:p w14:paraId="00000015" w14:textId="77777777" w:rsidR="00C16181" w:rsidRPr="00AA71D3" w:rsidRDefault="00C16181" w:rsidP="00E0041C">
            <w:pPr>
              <w:spacing w:before="0" w:after="0"/>
              <w:jc w:val="center"/>
              <w:rPr>
                <w:sz w:val="18"/>
                <w:szCs w:val="18"/>
              </w:rPr>
            </w:pPr>
          </w:p>
        </w:tc>
        <w:tc>
          <w:tcPr>
            <w:tcW w:w="1665" w:type="dxa"/>
            <w:vAlign w:val="center"/>
          </w:tcPr>
          <w:p w14:paraId="00000016" w14:textId="77777777" w:rsidR="00C16181" w:rsidRPr="00AA71D3" w:rsidRDefault="00C16181" w:rsidP="00E0041C">
            <w:pPr>
              <w:spacing w:before="0" w:after="0"/>
              <w:jc w:val="center"/>
              <w:rPr>
                <w:sz w:val="18"/>
                <w:szCs w:val="18"/>
              </w:rPr>
            </w:pPr>
          </w:p>
        </w:tc>
      </w:tr>
      <w:tr w:rsidR="00C16181" w14:paraId="7C9BC5BB" w14:textId="77777777" w:rsidTr="00E0041C">
        <w:trPr>
          <w:trHeight w:val="354"/>
        </w:trPr>
        <w:tc>
          <w:tcPr>
            <w:tcW w:w="1395" w:type="dxa"/>
            <w:vAlign w:val="center"/>
          </w:tcPr>
          <w:p w14:paraId="00000017" w14:textId="77777777" w:rsidR="00C16181" w:rsidRPr="00AA71D3" w:rsidRDefault="00000000" w:rsidP="00E0041C">
            <w:pPr>
              <w:spacing w:before="0" w:after="0"/>
              <w:jc w:val="center"/>
              <w:rPr>
                <w:sz w:val="18"/>
                <w:szCs w:val="18"/>
              </w:rPr>
            </w:pPr>
            <w:r w:rsidRPr="00AA71D3">
              <w:rPr>
                <w:sz w:val="18"/>
                <w:szCs w:val="18"/>
              </w:rPr>
              <w:t>FANG SIYU</w:t>
            </w:r>
          </w:p>
        </w:tc>
        <w:tc>
          <w:tcPr>
            <w:tcW w:w="1785" w:type="dxa"/>
            <w:vAlign w:val="center"/>
          </w:tcPr>
          <w:p w14:paraId="00000018" w14:textId="77777777" w:rsidR="00C16181" w:rsidRPr="00AA71D3" w:rsidRDefault="00000000" w:rsidP="00E0041C">
            <w:pPr>
              <w:spacing w:before="0" w:after="0"/>
              <w:jc w:val="center"/>
              <w:rPr>
                <w:sz w:val="18"/>
                <w:szCs w:val="18"/>
              </w:rPr>
            </w:pPr>
            <w:proofErr w:type="gramStart"/>
            <w:r w:rsidRPr="00AA71D3">
              <w:rPr>
                <w:sz w:val="18"/>
                <w:szCs w:val="18"/>
              </w:rPr>
              <w:t>siyu.fang</w:t>
            </w:r>
            <w:proofErr w:type="gramEnd"/>
            <w:r w:rsidRPr="00AA71D3">
              <w:rPr>
                <w:sz w:val="18"/>
                <w:szCs w:val="18"/>
              </w:rPr>
              <w:t>.2021</w:t>
            </w:r>
          </w:p>
        </w:tc>
        <w:tc>
          <w:tcPr>
            <w:tcW w:w="4065" w:type="dxa"/>
            <w:vAlign w:val="center"/>
          </w:tcPr>
          <w:p w14:paraId="00000019" w14:textId="77777777" w:rsidR="00C16181" w:rsidRPr="00AA71D3" w:rsidRDefault="00000000" w:rsidP="00E0041C">
            <w:pPr>
              <w:spacing w:before="0" w:after="0"/>
              <w:jc w:val="center"/>
              <w:rPr>
                <w:sz w:val="18"/>
                <w:szCs w:val="18"/>
              </w:rPr>
            </w:pPr>
            <w:r w:rsidRPr="00AA71D3">
              <w:rPr>
                <w:sz w:val="18"/>
                <w:szCs w:val="18"/>
              </w:rPr>
              <w:t>siyu.fang.2021@mitb.smu.edu.sg</w:t>
            </w:r>
          </w:p>
        </w:tc>
        <w:tc>
          <w:tcPr>
            <w:tcW w:w="1095" w:type="dxa"/>
            <w:vAlign w:val="center"/>
          </w:tcPr>
          <w:p w14:paraId="0000001A" w14:textId="77777777" w:rsidR="00C16181" w:rsidRPr="00AA71D3" w:rsidRDefault="00C16181" w:rsidP="00E0041C">
            <w:pPr>
              <w:spacing w:before="0" w:after="0"/>
              <w:jc w:val="center"/>
              <w:rPr>
                <w:sz w:val="18"/>
                <w:szCs w:val="18"/>
              </w:rPr>
            </w:pPr>
          </w:p>
        </w:tc>
        <w:tc>
          <w:tcPr>
            <w:tcW w:w="1665" w:type="dxa"/>
            <w:vAlign w:val="center"/>
          </w:tcPr>
          <w:p w14:paraId="0000001B" w14:textId="77777777" w:rsidR="00C16181" w:rsidRPr="00AA71D3" w:rsidRDefault="00C16181" w:rsidP="00E0041C">
            <w:pPr>
              <w:spacing w:before="0" w:after="0"/>
              <w:jc w:val="center"/>
              <w:rPr>
                <w:sz w:val="18"/>
                <w:szCs w:val="18"/>
              </w:rPr>
            </w:pPr>
          </w:p>
        </w:tc>
      </w:tr>
      <w:tr w:rsidR="00C16181" w14:paraId="7EFD9FC0" w14:textId="77777777" w:rsidTr="00E0041C">
        <w:trPr>
          <w:trHeight w:val="354"/>
        </w:trPr>
        <w:tc>
          <w:tcPr>
            <w:tcW w:w="1395" w:type="dxa"/>
            <w:vAlign w:val="center"/>
          </w:tcPr>
          <w:p w14:paraId="0000001C" w14:textId="77777777" w:rsidR="00C16181" w:rsidRPr="00AA71D3" w:rsidRDefault="00000000" w:rsidP="00E0041C">
            <w:pPr>
              <w:spacing w:before="0" w:after="0"/>
              <w:jc w:val="center"/>
              <w:rPr>
                <w:sz w:val="18"/>
                <w:szCs w:val="18"/>
              </w:rPr>
            </w:pPr>
            <w:r w:rsidRPr="00AA71D3">
              <w:rPr>
                <w:sz w:val="18"/>
                <w:szCs w:val="18"/>
              </w:rPr>
              <w:t>HUANG JING</w:t>
            </w:r>
          </w:p>
        </w:tc>
        <w:tc>
          <w:tcPr>
            <w:tcW w:w="1785" w:type="dxa"/>
            <w:vAlign w:val="center"/>
          </w:tcPr>
          <w:p w14:paraId="0000001D" w14:textId="77777777" w:rsidR="00C16181" w:rsidRPr="00AA71D3" w:rsidRDefault="00000000" w:rsidP="00E0041C">
            <w:pPr>
              <w:spacing w:before="0" w:after="0"/>
              <w:jc w:val="center"/>
              <w:rPr>
                <w:sz w:val="18"/>
                <w:szCs w:val="18"/>
              </w:rPr>
            </w:pPr>
            <w:r w:rsidRPr="00AA71D3">
              <w:rPr>
                <w:sz w:val="18"/>
                <w:szCs w:val="18"/>
              </w:rPr>
              <w:t>huangjing.2021</w:t>
            </w:r>
          </w:p>
        </w:tc>
        <w:tc>
          <w:tcPr>
            <w:tcW w:w="4065" w:type="dxa"/>
            <w:vAlign w:val="center"/>
          </w:tcPr>
          <w:p w14:paraId="0000001E" w14:textId="77777777" w:rsidR="00C16181" w:rsidRPr="00AA71D3" w:rsidRDefault="00000000" w:rsidP="00E0041C">
            <w:pPr>
              <w:spacing w:before="0" w:after="0"/>
              <w:jc w:val="center"/>
              <w:rPr>
                <w:sz w:val="18"/>
                <w:szCs w:val="18"/>
              </w:rPr>
            </w:pPr>
            <w:r w:rsidRPr="00AA71D3">
              <w:rPr>
                <w:sz w:val="18"/>
                <w:szCs w:val="18"/>
              </w:rPr>
              <w:t>huangjing.2021@mitb.smu.edu.sg</w:t>
            </w:r>
          </w:p>
        </w:tc>
        <w:tc>
          <w:tcPr>
            <w:tcW w:w="1095" w:type="dxa"/>
            <w:vAlign w:val="center"/>
          </w:tcPr>
          <w:p w14:paraId="0000001F" w14:textId="77777777" w:rsidR="00C16181" w:rsidRPr="00AA71D3" w:rsidRDefault="00C16181" w:rsidP="00E0041C">
            <w:pPr>
              <w:spacing w:before="0" w:after="0"/>
              <w:jc w:val="center"/>
              <w:rPr>
                <w:sz w:val="18"/>
                <w:szCs w:val="18"/>
              </w:rPr>
            </w:pPr>
          </w:p>
        </w:tc>
        <w:tc>
          <w:tcPr>
            <w:tcW w:w="1665" w:type="dxa"/>
            <w:vAlign w:val="center"/>
          </w:tcPr>
          <w:p w14:paraId="00000020" w14:textId="77777777" w:rsidR="00C16181" w:rsidRPr="00AA71D3" w:rsidRDefault="00C16181" w:rsidP="00E0041C">
            <w:pPr>
              <w:spacing w:before="0" w:after="0"/>
              <w:jc w:val="center"/>
              <w:rPr>
                <w:sz w:val="18"/>
                <w:szCs w:val="18"/>
              </w:rPr>
            </w:pPr>
          </w:p>
        </w:tc>
      </w:tr>
      <w:tr w:rsidR="00C16181" w14:paraId="62E67CAA" w14:textId="77777777" w:rsidTr="00E0041C">
        <w:trPr>
          <w:trHeight w:val="339"/>
        </w:trPr>
        <w:tc>
          <w:tcPr>
            <w:tcW w:w="1395" w:type="dxa"/>
            <w:vAlign w:val="center"/>
          </w:tcPr>
          <w:p w14:paraId="00000021" w14:textId="77777777" w:rsidR="00C16181" w:rsidRPr="00AA71D3" w:rsidRDefault="00000000" w:rsidP="00E0041C">
            <w:pPr>
              <w:spacing w:before="0" w:after="0"/>
              <w:jc w:val="center"/>
              <w:rPr>
                <w:sz w:val="18"/>
                <w:szCs w:val="18"/>
              </w:rPr>
            </w:pPr>
            <w:r w:rsidRPr="00AA71D3">
              <w:rPr>
                <w:sz w:val="18"/>
                <w:szCs w:val="18"/>
              </w:rPr>
              <w:t>KHOO WEI LUN</w:t>
            </w:r>
          </w:p>
        </w:tc>
        <w:tc>
          <w:tcPr>
            <w:tcW w:w="1785" w:type="dxa"/>
            <w:vAlign w:val="center"/>
          </w:tcPr>
          <w:p w14:paraId="00000022" w14:textId="77777777" w:rsidR="00C16181" w:rsidRPr="00AA71D3" w:rsidRDefault="00000000" w:rsidP="00E0041C">
            <w:pPr>
              <w:spacing w:before="0" w:after="0"/>
              <w:jc w:val="center"/>
              <w:rPr>
                <w:sz w:val="18"/>
                <w:szCs w:val="18"/>
              </w:rPr>
            </w:pPr>
            <w:proofErr w:type="gramStart"/>
            <w:r w:rsidRPr="00AA71D3">
              <w:rPr>
                <w:sz w:val="18"/>
                <w:szCs w:val="18"/>
              </w:rPr>
              <w:t>weilun.khoo</w:t>
            </w:r>
            <w:proofErr w:type="gramEnd"/>
            <w:r w:rsidRPr="00AA71D3">
              <w:rPr>
                <w:sz w:val="18"/>
                <w:szCs w:val="18"/>
              </w:rPr>
              <w:t>.2021</w:t>
            </w:r>
          </w:p>
        </w:tc>
        <w:tc>
          <w:tcPr>
            <w:tcW w:w="4065" w:type="dxa"/>
            <w:vAlign w:val="center"/>
          </w:tcPr>
          <w:p w14:paraId="00000023" w14:textId="77777777" w:rsidR="00C16181" w:rsidRPr="00AA71D3" w:rsidRDefault="00000000" w:rsidP="00E0041C">
            <w:pPr>
              <w:spacing w:before="0" w:after="0"/>
              <w:jc w:val="center"/>
              <w:rPr>
                <w:sz w:val="18"/>
                <w:szCs w:val="18"/>
              </w:rPr>
            </w:pPr>
            <w:r w:rsidRPr="00AA71D3">
              <w:rPr>
                <w:sz w:val="18"/>
                <w:szCs w:val="18"/>
              </w:rPr>
              <w:t>weilun.khoo.2021@mitb.smu.edu.sg</w:t>
            </w:r>
          </w:p>
        </w:tc>
        <w:tc>
          <w:tcPr>
            <w:tcW w:w="1095" w:type="dxa"/>
            <w:vAlign w:val="center"/>
          </w:tcPr>
          <w:p w14:paraId="00000024" w14:textId="77777777" w:rsidR="00C16181" w:rsidRPr="00AA71D3" w:rsidRDefault="00C16181" w:rsidP="00E0041C">
            <w:pPr>
              <w:spacing w:before="0" w:after="0"/>
              <w:jc w:val="center"/>
              <w:rPr>
                <w:sz w:val="18"/>
                <w:szCs w:val="18"/>
              </w:rPr>
            </w:pPr>
          </w:p>
        </w:tc>
        <w:tc>
          <w:tcPr>
            <w:tcW w:w="1665" w:type="dxa"/>
            <w:vAlign w:val="center"/>
          </w:tcPr>
          <w:p w14:paraId="00000025" w14:textId="77777777" w:rsidR="00C16181" w:rsidRPr="00AA71D3" w:rsidRDefault="00C16181" w:rsidP="00E0041C">
            <w:pPr>
              <w:spacing w:before="0" w:after="0"/>
              <w:jc w:val="center"/>
              <w:rPr>
                <w:sz w:val="18"/>
                <w:szCs w:val="18"/>
              </w:rPr>
            </w:pPr>
          </w:p>
        </w:tc>
      </w:tr>
      <w:tr w:rsidR="00C16181" w14:paraId="3F495F99" w14:textId="77777777" w:rsidTr="00E0041C">
        <w:trPr>
          <w:trHeight w:val="354"/>
        </w:trPr>
        <w:tc>
          <w:tcPr>
            <w:tcW w:w="1395" w:type="dxa"/>
            <w:vAlign w:val="center"/>
          </w:tcPr>
          <w:p w14:paraId="00000026" w14:textId="77777777" w:rsidR="00C16181" w:rsidRPr="00AA71D3" w:rsidRDefault="00000000" w:rsidP="00E0041C">
            <w:pPr>
              <w:spacing w:before="0" w:after="0"/>
              <w:jc w:val="center"/>
              <w:rPr>
                <w:sz w:val="18"/>
                <w:szCs w:val="18"/>
              </w:rPr>
            </w:pPr>
            <w:r w:rsidRPr="00AA71D3">
              <w:rPr>
                <w:sz w:val="18"/>
                <w:szCs w:val="18"/>
              </w:rPr>
              <w:t>LONG NU</w:t>
            </w:r>
          </w:p>
        </w:tc>
        <w:tc>
          <w:tcPr>
            <w:tcW w:w="1785" w:type="dxa"/>
            <w:vAlign w:val="center"/>
          </w:tcPr>
          <w:p w14:paraId="00000027" w14:textId="77777777" w:rsidR="00C16181" w:rsidRPr="00AA71D3" w:rsidRDefault="00000000" w:rsidP="00E0041C">
            <w:pPr>
              <w:spacing w:before="0" w:after="0"/>
              <w:jc w:val="center"/>
              <w:rPr>
                <w:sz w:val="18"/>
                <w:szCs w:val="18"/>
              </w:rPr>
            </w:pPr>
            <w:r w:rsidRPr="00AA71D3">
              <w:rPr>
                <w:sz w:val="18"/>
                <w:szCs w:val="18"/>
              </w:rPr>
              <w:t>nu.long.2021</w:t>
            </w:r>
          </w:p>
        </w:tc>
        <w:tc>
          <w:tcPr>
            <w:tcW w:w="4065" w:type="dxa"/>
            <w:vAlign w:val="center"/>
          </w:tcPr>
          <w:p w14:paraId="00000028" w14:textId="77777777" w:rsidR="00C16181" w:rsidRPr="00AA71D3" w:rsidRDefault="00000000" w:rsidP="00E0041C">
            <w:pPr>
              <w:spacing w:before="0" w:after="0"/>
              <w:jc w:val="center"/>
              <w:rPr>
                <w:sz w:val="18"/>
                <w:szCs w:val="18"/>
              </w:rPr>
            </w:pPr>
            <w:r w:rsidRPr="00AA71D3">
              <w:rPr>
                <w:sz w:val="18"/>
                <w:szCs w:val="18"/>
              </w:rPr>
              <w:t>nu.long.2021@mitb.smu.edu.sg</w:t>
            </w:r>
          </w:p>
        </w:tc>
        <w:tc>
          <w:tcPr>
            <w:tcW w:w="1095" w:type="dxa"/>
            <w:vAlign w:val="center"/>
          </w:tcPr>
          <w:p w14:paraId="00000029" w14:textId="77777777" w:rsidR="00C16181" w:rsidRPr="00AA71D3" w:rsidRDefault="00C16181" w:rsidP="00E0041C">
            <w:pPr>
              <w:spacing w:before="0" w:after="0"/>
              <w:jc w:val="center"/>
              <w:rPr>
                <w:sz w:val="18"/>
                <w:szCs w:val="18"/>
              </w:rPr>
            </w:pPr>
          </w:p>
        </w:tc>
        <w:tc>
          <w:tcPr>
            <w:tcW w:w="1665" w:type="dxa"/>
            <w:vAlign w:val="center"/>
          </w:tcPr>
          <w:p w14:paraId="0000002A" w14:textId="77777777" w:rsidR="00C16181" w:rsidRPr="00AA71D3" w:rsidRDefault="00C16181" w:rsidP="00E0041C">
            <w:pPr>
              <w:spacing w:before="0" w:after="0"/>
              <w:jc w:val="center"/>
              <w:rPr>
                <w:sz w:val="18"/>
                <w:szCs w:val="18"/>
              </w:rPr>
            </w:pPr>
          </w:p>
        </w:tc>
      </w:tr>
      <w:tr w:rsidR="00C16181" w14:paraId="7CE54240" w14:textId="77777777" w:rsidTr="00E0041C">
        <w:trPr>
          <w:trHeight w:val="354"/>
        </w:trPr>
        <w:tc>
          <w:tcPr>
            <w:tcW w:w="1395" w:type="dxa"/>
            <w:vAlign w:val="center"/>
          </w:tcPr>
          <w:p w14:paraId="0000002B" w14:textId="77777777" w:rsidR="00C16181" w:rsidRPr="00AA71D3" w:rsidRDefault="00000000" w:rsidP="00E0041C">
            <w:pPr>
              <w:spacing w:before="0" w:after="0"/>
              <w:jc w:val="center"/>
              <w:rPr>
                <w:sz w:val="18"/>
                <w:szCs w:val="18"/>
              </w:rPr>
            </w:pPr>
            <w:r w:rsidRPr="00AA71D3">
              <w:rPr>
                <w:sz w:val="18"/>
                <w:szCs w:val="18"/>
              </w:rPr>
              <w:t>MA ANBO</w:t>
            </w:r>
          </w:p>
        </w:tc>
        <w:tc>
          <w:tcPr>
            <w:tcW w:w="1785" w:type="dxa"/>
            <w:vAlign w:val="center"/>
          </w:tcPr>
          <w:p w14:paraId="0000002C" w14:textId="77777777" w:rsidR="00C16181" w:rsidRPr="00AA71D3" w:rsidRDefault="00000000" w:rsidP="00E0041C">
            <w:pPr>
              <w:spacing w:before="0" w:after="0"/>
              <w:jc w:val="center"/>
              <w:rPr>
                <w:sz w:val="18"/>
                <w:szCs w:val="18"/>
              </w:rPr>
            </w:pPr>
            <w:r w:rsidRPr="00AA71D3">
              <w:rPr>
                <w:sz w:val="18"/>
                <w:szCs w:val="18"/>
              </w:rPr>
              <w:t>anbo.ma.2021</w:t>
            </w:r>
          </w:p>
        </w:tc>
        <w:tc>
          <w:tcPr>
            <w:tcW w:w="4065" w:type="dxa"/>
            <w:vAlign w:val="center"/>
          </w:tcPr>
          <w:p w14:paraId="0000002D" w14:textId="77777777" w:rsidR="00C16181" w:rsidRPr="00AA71D3" w:rsidRDefault="00000000" w:rsidP="00E0041C">
            <w:pPr>
              <w:spacing w:before="0" w:after="0"/>
              <w:jc w:val="center"/>
              <w:rPr>
                <w:sz w:val="18"/>
                <w:szCs w:val="18"/>
              </w:rPr>
            </w:pPr>
            <w:r w:rsidRPr="00AA71D3">
              <w:rPr>
                <w:sz w:val="18"/>
                <w:szCs w:val="18"/>
              </w:rPr>
              <w:t>anbo.ma.2021@mitb.smu.edu.sg</w:t>
            </w:r>
          </w:p>
        </w:tc>
        <w:tc>
          <w:tcPr>
            <w:tcW w:w="1095" w:type="dxa"/>
            <w:vAlign w:val="center"/>
          </w:tcPr>
          <w:p w14:paraId="0000002E" w14:textId="77777777" w:rsidR="00C16181" w:rsidRPr="00AA71D3" w:rsidRDefault="00C16181" w:rsidP="00E0041C">
            <w:pPr>
              <w:spacing w:before="0" w:after="0"/>
              <w:jc w:val="center"/>
              <w:rPr>
                <w:sz w:val="18"/>
                <w:szCs w:val="18"/>
              </w:rPr>
            </w:pPr>
          </w:p>
        </w:tc>
        <w:tc>
          <w:tcPr>
            <w:tcW w:w="1665" w:type="dxa"/>
            <w:vAlign w:val="center"/>
          </w:tcPr>
          <w:p w14:paraId="0000002F" w14:textId="77777777" w:rsidR="00C16181" w:rsidRPr="00AA71D3" w:rsidRDefault="00C16181" w:rsidP="00E0041C">
            <w:pPr>
              <w:spacing w:before="0" w:after="0"/>
              <w:jc w:val="center"/>
              <w:rPr>
                <w:sz w:val="18"/>
                <w:szCs w:val="18"/>
              </w:rPr>
            </w:pPr>
          </w:p>
        </w:tc>
      </w:tr>
    </w:tbl>
    <w:p w14:paraId="00000035" w14:textId="77777777" w:rsidR="00C16181" w:rsidRDefault="00000000">
      <w:pPr>
        <w:spacing w:before="0" w:after="0"/>
        <w:jc w:val="left"/>
        <w:rPr>
          <w:rFonts w:ascii="Calibri" w:eastAsia="Calibri" w:hAnsi="Calibri" w:cs="Calibri"/>
          <w:color w:val="2F5496"/>
          <w:sz w:val="32"/>
          <w:szCs w:val="32"/>
        </w:rPr>
      </w:pPr>
      <w:r>
        <w:br w:type="page"/>
      </w:r>
    </w:p>
    <w:p w14:paraId="00000036" w14:textId="77777777" w:rsidR="00C16181" w:rsidRPr="00937E03" w:rsidRDefault="00000000">
      <w:pPr>
        <w:pStyle w:val="Heading3"/>
        <w:rPr>
          <w:rFonts w:ascii="Times New Roman" w:hAnsi="Times New Roman" w:cs="Times New Roman"/>
        </w:rPr>
      </w:pPr>
      <w:bookmarkStart w:id="0" w:name="_heading=h.vgyhwl87fcjw" w:colFirst="0" w:colLast="0"/>
      <w:bookmarkEnd w:id="0"/>
      <w:r w:rsidRPr="00937E03">
        <w:rPr>
          <w:rFonts w:ascii="Times New Roman" w:hAnsi="Times New Roman" w:cs="Times New Roman"/>
        </w:rPr>
        <w:lastRenderedPageBreak/>
        <w:t xml:space="preserve">Introduction </w:t>
      </w:r>
    </w:p>
    <w:p w14:paraId="6B846B1A" w14:textId="57E12534" w:rsidR="004A069E" w:rsidRDefault="00000000" w:rsidP="004A069E">
      <w:pPr>
        <w:spacing w:line="276" w:lineRule="auto"/>
      </w:pPr>
      <w:r>
        <w:t xml:space="preserve">This project aims to apply text analytics and </w:t>
      </w:r>
      <w:r w:rsidR="00AA71D3">
        <w:t>Natural Language Processing (NLP)</w:t>
      </w:r>
      <w:r>
        <w:t xml:space="preserve"> techniques to extract meaningful insights from unstructured, textual movie reviews data. In doing so, we aim to streamline the process of evaluating releases for studios and streaming platforms, where the tracking and evaluation of catalogs </w:t>
      </w:r>
      <w:r w:rsidR="00051976">
        <w:t>must</w:t>
      </w:r>
      <w:r>
        <w:t xml:space="preserve"> be performed regularly. We will demonstrate a proof of concept using a two-pronged approach: the first phase </w:t>
      </w:r>
      <w:proofErr w:type="spellStart"/>
      <w:r>
        <w:t>utilises</w:t>
      </w:r>
      <w:proofErr w:type="spellEnd"/>
      <w:r>
        <w:t xml:space="preserve"> sentiment analysis to demonstrate how to distill large amounts of textual into key consumer sentiment factors. The second dives deeper into the data to perform a text </w:t>
      </w:r>
      <w:proofErr w:type="spellStart"/>
      <w:r>
        <w:t>summarisation</w:t>
      </w:r>
      <w:proofErr w:type="spellEnd"/>
      <w:r>
        <w:t xml:space="preserve"> of the reviews to facilitate ease of analysis by abstracting meaning from lengthy text.</w:t>
      </w:r>
    </w:p>
    <w:p w14:paraId="0000003A" w14:textId="7BB94CC1" w:rsidR="00C16181" w:rsidRDefault="00163D9A" w:rsidP="004A069E">
      <w:pPr>
        <w:spacing w:line="276" w:lineRule="auto"/>
      </w:pPr>
      <w:r w:rsidRPr="00163D9A">
        <w:rPr>
          <w:color w:val="000000"/>
          <w:lang w:val="en-SG"/>
        </w:rPr>
        <w:t xml:space="preserve">We expect our analysis to serve two main target stakeholders. The first are users of streaming platforms, who will be able to inform their viewing decision through a high-level summary from other viewer’s feedback. The second are producers, content and </w:t>
      </w:r>
      <w:proofErr w:type="spellStart"/>
      <w:r w:rsidRPr="00163D9A">
        <w:rPr>
          <w:color w:val="000000"/>
          <w:lang w:val="en-SG"/>
        </w:rPr>
        <w:t>catalog</w:t>
      </w:r>
      <w:proofErr w:type="spellEnd"/>
      <w:r w:rsidRPr="00163D9A">
        <w:rPr>
          <w:color w:val="000000"/>
          <w:lang w:val="en-SG"/>
        </w:rPr>
        <w:t xml:space="preserve"> managers, marketers, and various business functions within these streaming platforms, who will be able to extract insights on a faster scale to adjust their content curation strategy in a timely manner.</w:t>
      </w:r>
    </w:p>
    <w:p w14:paraId="0EC277C3" w14:textId="77777777" w:rsidR="004A069E" w:rsidRDefault="004A069E"/>
    <w:p w14:paraId="0000003B" w14:textId="552DA3AA" w:rsidR="00C16181" w:rsidRPr="00937E03" w:rsidRDefault="00000000">
      <w:pPr>
        <w:pStyle w:val="Heading3"/>
        <w:rPr>
          <w:rFonts w:ascii="Times New Roman" w:hAnsi="Times New Roman" w:cs="Times New Roman"/>
          <w:shd w:val="clear" w:color="auto" w:fill="B7B7B7"/>
        </w:rPr>
      </w:pPr>
      <w:bookmarkStart w:id="1" w:name="_heading=h.5i7lwfllp7md" w:colFirst="0" w:colLast="0"/>
      <w:bookmarkEnd w:id="1"/>
      <w:r w:rsidRPr="00937E03">
        <w:rPr>
          <w:rFonts w:ascii="Times New Roman" w:hAnsi="Times New Roman" w:cs="Times New Roman"/>
        </w:rPr>
        <w:t>Data</w:t>
      </w:r>
      <w:r w:rsidR="00937E03">
        <w:rPr>
          <w:rFonts w:ascii="Times New Roman" w:hAnsi="Times New Roman" w:cs="Times New Roman"/>
        </w:rPr>
        <w:t xml:space="preserve"> Overview</w:t>
      </w:r>
    </w:p>
    <w:p w14:paraId="6228C96D" w14:textId="4F2B8BA9" w:rsidR="004A069E" w:rsidRDefault="00000000" w:rsidP="004A069E">
      <w:pPr>
        <w:spacing w:line="276" w:lineRule="auto"/>
      </w:pPr>
      <w:r>
        <w:t xml:space="preserve">Our data consists of 50,000 movie reviews that have been made publicly available through the Stanford AI lab for the purposes of benchmarking common NLP tasks. It contains </w:t>
      </w:r>
      <w:r w:rsidR="00415CA8">
        <w:t>25,000</w:t>
      </w:r>
      <w:r>
        <w:t xml:space="preserve"> </w:t>
      </w:r>
      <w:r w:rsidR="00415CA8">
        <w:t xml:space="preserve">positive and 25,000 negative </w:t>
      </w:r>
      <w:r>
        <w:t>reviews</w:t>
      </w:r>
      <w:r w:rsidR="00415CA8">
        <w:t xml:space="preserve">. </w:t>
      </w:r>
      <w:r w:rsidR="0029486B">
        <w:t>There are 49,582 observations a</w:t>
      </w:r>
      <w:r>
        <w:t>fter removing duplicates</w:t>
      </w:r>
      <w:r w:rsidR="0029486B">
        <w:t>.</w:t>
      </w:r>
    </w:p>
    <w:p w14:paraId="4FA4162E" w14:textId="03EEE408" w:rsidR="00415CA8" w:rsidRDefault="00415CA8" w:rsidP="004A069E">
      <w:pPr>
        <w:spacing w:line="276" w:lineRule="auto"/>
      </w:pPr>
      <w:r>
        <w:t xml:space="preserve">We intend to perform textual cleaning and preprocessing steps, which include but are not limited </w:t>
      </w:r>
      <w:proofErr w:type="gramStart"/>
      <w:r>
        <w:t>to:</w:t>
      </w:r>
      <w:proofErr w:type="gramEnd"/>
      <w:r>
        <w:t xml:space="preserve"> removing duplicates, lowercasing, removing html artifacts, removing punctuation, removing stop words, stemming / lemmatization and vectorization.</w:t>
      </w:r>
    </w:p>
    <w:p w14:paraId="7EAEA998" w14:textId="48209676" w:rsidR="00937E03" w:rsidRPr="00937E03" w:rsidRDefault="00937E03" w:rsidP="00937E03">
      <w:pPr>
        <w:rPr>
          <w:i/>
          <w:iCs/>
          <w:color w:val="44546A" w:themeColor="text2"/>
        </w:rPr>
      </w:pPr>
      <w:r w:rsidRPr="00937E03">
        <w:rPr>
          <w:rFonts w:ascii="Cambria Math" w:eastAsia="Cambria Math" w:hAnsi="Cambria Math" w:cs="Cambria Math"/>
          <w:i/>
          <w:iCs/>
          <w:color w:val="44546A" w:themeColor="text2"/>
          <w:sz w:val="15"/>
          <w:szCs w:val="15"/>
        </w:rPr>
        <w:t>Table 1: Schema of the 50k movie reviews dataset</w:t>
      </w:r>
    </w:p>
    <w:tbl>
      <w:tblPr>
        <w:tblStyle w:val="ListTable4-Accent1"/>
        <w:tblW w:w="5000" w:type="pct"/>
        <w:tblLook w:val="0600" w:firstRow="0" w:lastRow="0" w:firstColumn="0" w:lastColumn="0" w:noHBand="1" w:noVBand="1"/>
      </w:tblPr>
      <w:tblGrid>
        <w:gridCol w:w="3090"/>
        <w:gridCol w:w="3485"/>
        <w:gridCol w:w="3485"/>
      </w:tblGrid>
      <w:tr w:rsidR="00937E03" w:rsidRPr="003538D6" w14:paraId="2BFAE3DD" w14:textId="77777777" w:rsidTr="00233DC5">
        <w:trPr>
          <w:trHeight w:val="20"/>
        </w:trPr>
        <w:tc>
          <w:tcPr>
            <w:tcW w:w="1536" w:type="pct"/>
            <w:shd w:val="clear" w:color="auto" w:fill="D9E2F3" w:themeFill="accent1" w:themeFillTint="33"/>
          </w:tcPr>
          <w:p w14:paraId="2F6891C6" w14:textId="77777777" w:rsidR="00937E03" w:rsidRPr="00937E03" w:rsidRDefault="00937E03" w:rsidP="00233DC5">
            <w:pPr>
              <w:rPr>
                <w:rFonts w:ascii="Times New Roman" w:hAnsi="Times New Roman" w:cs="Times New Roman"/>
                <w:b/>
                <w:sz w:val="18"/>
                <w:szCs w:val="18"/>
              </w:rPr>
            </w:pPr>
            <w:r w:rsidRPr="00937E03">
              <w:rPr>
                <w:rFonts w:ascii="Times New Roman" w:hAnsi="Times New Roman" w:cs="Times New Roman"/>
                <w:b/>
                <w:sz w:val="18"/>
                <w:szCs w:val="18"/>
              </w:rPr>
              <w:t>Column Name</w:t>
            </w:r>
          </w:p>
        </w:tc>
        <w:tc>
          <w:tcPr>
            <w:tcW w:w="1732" w:type="pct"/>
            <w:shd w:val="clear" w:color="auto" w:fill="D9E2F3" w:themeFill="accent1" w:themeFillTint="33"/>
          </w:tcPr>
          <w:p w14:paraId="59AD31DE" w14:textId="77777777" w:rsidR="00937E03" w:rsidRPr="00937E03" w:rsidRDefault="00937E03" w:rsidP="00233DC5">
            <w:pPr>
              <w:rPr>
                <w:rFonts w:ascii="Times New Roman" w:hAnsi="Times New Roman" w:cs="Times New Roman"/>
                <w:b/>
                <w:sz w:val="18"/>
                <w:szCs w:val="18"/>
              </w:rPr>
            </w:pPr>
            <w:r w:rsidRPr="00937E03">
              <w:rPr>
                <w:rFonts w:ascii="Times New Roman" w:hAnsi="Times New Roman" w:cs="Times New Roman"/>
                <w:b/>
                <w:sz w:val="18"/>
                <w:szCs w:val="18"/>
              </w:rPr>
              <w:t>Description</w:t>
            </w:r>
          </w:p>
        </w:tc>
        <w:tc>
          <w:tcPr>
            <w:tcW w:w="1732" w:type="pct"/>
            <w:shd w:val="clear" w:color="auto" w:fill="D9E2F3" w:themeFill="accent1" w:themeFillTint="33"/>
          </w:tcPr>
          <w:p w14:paraId="645F02CA" w14:textId="77777777" w:rsidR="00937E03" w:rsidRPr="00937E03" w:rsidRDefault="00937E03" w:rsidP="00233DC5">
            <w:pPr>
              <w:rPr>
                <w:rFonts w:ascii="Times New Roman" w:hAnsi="Times New Roman" w:cs="Times New Roman"/>
                <w:b/>
                <w:sz w:val="18"/>
                <w:szCs w:val="18"/>
              </w:rPr>
            </w:pPr>
            <w:r w:rsidRPr="00937E03">
              <w:rPr>
                <w:rFonts w:ascii="Times New Roman" w:hAnsi="Times New Roman" w:cs="Times New Roman"/>
                <w:b/>
                <w:sz w:val="18"/>
                <w:szCs w:val="18"/>
              </w:rPr>
              <w:t>Field type</w:t>
            </w:r>
          </w:p>
        </w:tc>
      </w:tr>
      <w:tr w:rsidR="00937E03" w:rsidRPr="003538D6" w14:paraId="3E5D0BA1" w14:textId="77777777" w:rsidTr="00233DC5">
        <w:trPr>
          <w:trHeight w:val="20"/>
        </w:trPr>
        <w:tc>
          <w:tcPr>
            <w:tcW w:w="1536" w:type="pct"/>
          </w:tcPr>
          <w:p w14:paraId="53045F04" w14:textId="77777777" w:rsidR="00937E03" w:rsidRPr="00937E03" w:rsidRDefault="00937E03" w:rsidP="00233DC5">
            <w:pPr>
              <w:rPr>
                <w:rFonts w:ascii="Times New Roman" w:hAnsi="Times New Roman" w:cs="Times New Roman"/>
                <w:sz w:val="18"/>
                <w:szCs w:val="18"/>
              </w:rPr>
            </w:pPr>
            <w:r w:rsidRPr="00937E03">
              <w:rPr>
                <w:rFonts w:ascii="Times New Roman" w:hAnsi="Times New Roman" w:cs="Times New Roman"/>
                <w:sz w:val="18"/>
                <w:szCs w:val="18"/>
              </w:rPr>
              <w:t>review</w:t>
            </w:r>
          </w:p>
        </w:tc>
        <w:tc>
          <w:tcPr>
            <w:tcW w:w="1732" w:type="pct"/>
          </w:tcPr>
          <w:p w14:paraId="69BDEC1A" w14:textId="77777777" w:rsidR="00937E03" w:rsidRPr="00937E03" w:rsidRDefault="00937E03" w:rsidP="00233DC5">
            <w:pPr>
              <w:rPr>
                <w:rFonts w:ascii="Times New Roman" w:hAnsi="Times New Roman" w:cs="Times New Roman"/>
                <w:sz w:val="18"/>
                <w:szCs w:val="18"/>
              </w:rPr>
            </w:pPr>
            <w:r w:rsidRPr="00937E03">
              <w:rPr>
                <w:rFonts w:ascii="Times New Roman" w:hAnsi="Times New Roman" w:cs="Times New Roman"/>
                <w:sz w:val="18"/>
                <w:szCs w:val="18"/>
              </w:rPr>
              <w:t>Movie reviews in text</w:t>
            </w:r>
          </w:p>
        </w:tc>
        <w:tc>
          <w:tcPr>
            <w:tcW w:w="1732" w:type="pct"/>
          </w:tcPr>
          <w:p w14:paraId="36177E82" w14:textId="77777777" w:rsidR="00937E03" w:rsidRPr="00937E03" w:rsidRDefault="00937E03" w:rsidP="00233DC5">
            <w:pPr>
              <w:rPr>
                <w:rFonts w:ascii="Times New Roman" w:hAnsi="Times New Roman" w:cs="Times New Roman"/>
                <w:sz w:val="18"/>
                <w:szCs w:val="18"/>
              </w:rPr>
            </w:pPr>
            <w:r w:rsidRPr="00937E03">
              <w:rPr>
                <w:rFonts w:ascii="Times New Roman" w:hAnsi="Times New Roman" w:cs="Times New Roman"/>
                <w:sz w:val="18"/>
                <w:szCs w:val="18"/>
              </w:rPr>
              <w:t>String</w:t>
            </w:r>
          </w:p>
        </w:tc>
      </w:tr>
      <w:tr w:rsidR="00937E03" w:rsidRPr="003538D6" w14:paraId="2D6DF091" w14:textId="77777777" w:rsidTr="00233DC5">
        <w:trPr>
          <w:trHeight w:val="20"/>
        </w:trPr>
        <w:tc>
          <w:tcPr>
            <w:tcW w:w="1536" w:type="pct"/>
          </w:tcPr>
          <w:p w14:paraId="1294077E" w14:textId="77777777" w:rsidR="00937E03" w:rsidRPr="00937E03" w:rsidRDefault="00937E03" w:rsidP="00233DC5">
            <w:pPr>
              <w:rPr>
                <w:rFonts w:ascii="Times New Roman" w:hAnsi="Times New Roman" w:cs="Times New Roman"/>
                <w:sz w:val="18"/>
                <w:szCs w:val="18"/>
              </w:rPr>
            </w:pPr>
            <w:r w:rsidRPr="00937E03">
              <w:rPr>
                <w:rFonts w:ascii="Times New Roman" w:hAnsi="Times New Roman" w:cs="Times New Roman"/>
                <w:sz w:val="18"/>
                <w:szCs w:val="18"/>
              </w:rPr>
              <w:t>sentiment</w:t>
            </w:r>
          </w:p>
        </w:tc>
        <w:tc>
          <w:tcPr>
            <w:tcW w:w="1732" w:type="pct"/>
          </w:tcPr>
          <w:p w14:paraId="53F024BE" w14:textId="77777777" w:rsidR="00937E03" w:rsidRPr="00937E03" w:rsidRDefault="00937E03" w:rsidP="00233DC5">
            <w:pPr>
              <w:rPr>
                <w:rFonts w:ascii="Times New Roman" w:hAnsi="Times New Roman" w:cs="Times New Roman"/>
                <w:sz w:val="18"/>
                <w:szCs w:val="18"/>
              </w:rPr>
            </w:pPr>
            <w:r w:rsidRPr="00937E03">
              <w:rPr>
                <w:rFonts w:ascii="Times New Roman" w:hAnsi="Times New Roman" w:cs="Times New Roman"/>
                <w:sz w:val="18"/>
                <w:szCs w:val="18"/>
              </w:rPr>
              <w:t>“positive” or “negative”</w:t>
            </w:r>
          </w:p>
        </w:tc>
        <w:tc>
          <w:tcPr>
            <w:tcW w:w="1732" w:type="pct"/>
          </w:tcPr>
          <w:p w14:paraId="3EBE812A" w14:textId="77777777" w:rsidR="00937E03" w:rsidRPr="00937E03" w:rsidRDefault="00937E03" w:rsidP="00233DC5">
            <w:pPr>
              <w:rPr>
                <w:rFonts w:ascii="Times New Roman" w:hAnsi="Times New Roman" w:cs="Times New Roman"/>
                <w:sz w:val="18"/>
                <w:szCs w:val="18"/>
              </w:rPr>
            </w:pPr>
            <w:r w:rsidRPr="00937E03">
              <w:rPr>
                <w:rFonts w:ascii="Times New Roman" w:hAnsi="Times New Roman" w:cs="Times New Roman"/>
                <w:sz w:val="18"/>
                <w:szCs w:val="18"/>
              </w:rPr>
              <w:t>String</w:t>
            </w:r>
          </w:p>
        </w:tc>
      </w:tr>
    </w:tbl>
    <w:p w14:paraId="0000003F" w14:textId="2209FFD2" w:rsidR="00C16181" w:rsidRPr="0007260E" w:rsidRDefault="00415CA8" w:rsidP="0007260E">
      <w:pPr>
        <w:jc w:val="left"/>
        <w:rPr>
          <w:sz w:val="22"/>
          <w:szCs w:val="22"/>
        </w:rPr>
      </w:pPr>
      <w:r>
        <w:t>Additional details from a quick exploratory data analysis can be found in appendix</w:t>
      </w:r>
      <w:r w:rsidR="00937E03">
        <w:t xml:space="preserve"> </w:t>
      </w:r>
      <w:r w:rsidR="00937E03" w:rsidRPr="00E9780D">
        <w:rPr>
          <w:i/>
          <w:iCs/>
        </w:rPr>
        <w:t>Exploratory Data Analysis</w:t>
      </w:r>
      <w:r>
        <w:t xml:space="preserve">. </w:t>
      </w:r>
    </w:p>
    <w:p w14:paraId="6D6CE5C3" w14:textId="77777777" w:rsidR="00415CA8" w:rsidRDefault="00415CA8">
      <w:pPr>
        <w:pStyle w:val="Heading3"/>
      </w:pPr>
      <w:bookmarkStart w:id="2" w:name="_heading=h.6r6yplys3v17" w:colFirst="0" w:colLast="0"/>
      <w:bookmarkEnd w:id="2"/>
    </w:p>
    <w:p w14:paraId="0000004F" w14:textId="3CD25DFF" w:rsidR="00C16181" w:rsidRPr="00937E03" w:rsidRDefault="00000000">
      <w:pPr>
        <w:pStyle w:val="Heading3"/>
        <w:rPr>
          <w:rFonts w:ascii="Times New Roman" w:hAnsi="Times New Roman" w:cs="Times New Roman"/>
        </w:rPr>
      </w:pPr>
      <w:r w:rsidRPr="00937E03">
        <w:rPr>
          <w:rFonts w:ascii="Times New Roman" w:hAnsi="Times New Roman" w:cs="Times New Roman"/>
        </w:rPr>
        <w:t xml:space="preserve">Analytics Tasks </w:t>
      </w:r>
    </w:p>
    <w:p w14:paraId="37E97408" w14:textId="374B7410" w:rsidR="004A069E" w:rsidRPr="001B01E4" w:rsidRDefault="00000000" w:rsidP="004A069E">
      <w:pPr>
        <w:spacing w:line="276" w:lineRule="auto"/>
      </w:pPr>
      <w:r w:rsidRPr="00937E03">
        <w:rPr>
          <w:b/>
          <w:bCs/>
        </w:rPr>
        <w:t>Sentiment analysis</w:t>
      </w:r>
      <w:r>
        <w:t xml:space="preserve"> is a </w:t>
      </w:r>
      <w:r w:rsidR="004248CA">
        <w:t xml:space="preserve">supervised </w:t>
      </w:r>
      <w:r>
        <w:t xml:space="preserve">natural language processing </w:t>
      </w:r>
      <w:r w:rsidR="00A249F6">
        <w:t>technique</w:t>
      </w:r>
      <w:r>
        <w:t xml:space="preserve"> that </w:t>
      </w:r>
      <w:r w:rsidR="004248CA">
        <w:t xml:space="preserve">aims to </w:t>
      </w:r>
      <w:r>
        <w:t>identif</w:t>
      </w:r>
      <w:r w:rsidR="004248CA">
        <w:t xml:space="preserve">y </w:t>
      </w:r>
      <w:r>
        <w:t xml:space="preserve">the </w:t>
      </w:r>
      <w:r w:rsidR="004248CA">
        <w:t xml:space="preserve">overall </w:t>
      </w:r>
      <w:r>
        <w:t xml:space="preserve">polarity of a given </w:t>
      </w:r>
      <w:r w:rsidRPr="001B01E4">
        <w:t>text</w:t>
      </w:r>
      <w:r w:rsidR="001607CA" w:rsidRPr="001B01E4">
        <w:t xml:space="preserve"> (Bengfort, </w:t>
      </w:r>
      <w:proofErr w:type="spellStart"/>
      <w:r w:rsidR="001607CA" w:rsidRPr="001B01E4">
        <w:t>Bilbro</w:t>
      </w:r>
      <w:proofErr w:type="spellEnd"/>
      <w:r w:rsidR="001607CA" w:rsidRPr="001B01E4">
        <w:t xml:space="preserve"> &amp; Ojeda 2018, p. 284)</w:t>
      </w:r>
      <w:r w:rsidRPr="001B01E4">
        <w:t>.</w:t>
      </w:r>
      <w:r w:rsidR="001607CA" w:rsidRPr="001B01E4">
        <w:t xml:space="preserve"> It is commonly </w:t>
      </w:r>
      <w:proofErr w:type="spellStart"/>
      <w:r w:rsidR="001607CA" w:rsidRPr="001B01E4">
        <w:t>utilised</w:t>
      </w:r>
      <w:proofErr w:type="spellEnd"/>
      <w:r w:rsidR="001607CA" w:rsidRPr="001B01E4">
        <w:t xml:space="preserve"> by companies </w:t>
      </w:r>
      <w:r w:rsidRPr="001B01E4">
        <w:t xml:space="preserve">to analyze data at scale and in real-time, discover insights for data-driven decisions and automate business processes. Companies such as Apple, Google, </w:t>
      </w:r>
      <w:proofErr w:type="gramStart"/>
      <w:r w:rsidRPr="001B01E4">
        <w:t>KFC</w:t>
      </w:r>
      <w:proofErr w:type="gramEnd"/>
      <w:r w:rsidRPr="001B01E4">
        <w:t xml:space="preserve"> and TripAdvisor are using sentiment analysis for reputation management, market research, product enhancement and customer analysis to elevate customer satisfaction </w:t>
      </w:r>
      <w:r w:rsidR="00173106" w:rsidRPr="001B01E4">
        <w:t>(Sudhir &amp; Suresh 2021, p. 207).</w:t>
      </w:r>
    </w:p>
    <w:p w14:paraId="1970B084" w14:textId="4CD23935" w:rsidR="00A249F6" w:rsidRPr="004A069E" w:rsidRDefault="00A249F6" w:rsidP="004A069E">
      <w:pPr>
        <w:spacing w:line="276" w:lineRule="auto"/>
        <w:rPr>
          <w:shd w:val="clear" w:color="auto" w:fill="B7B7B7"/>
        </w:rPr>
      </w:pPr>
      <w:r w:rsidRPr="001B01E4">
        <w:t>Our use case intends for streaming platforms to apply</w:t>
      </w:r>
      <w:r>
        <w:t xml:space="preserve"> sentiment analysis to monitor the level of buzz and overall consumer sentiment of their content catalog. This has applications for reviewing, </w:t>
      </w:r>
      <w:proofErr w:type="gramStart"/>
      <w:r>
        <w:t>benchmarking</w:t>
      </w:r>
      <w:proofErr w:type="gramEnd"/>
      <w:r>
        <w:t xml:space="preserve"> and further analyses. For instance, the insights gained can guide the curating decisions of content managers to ensure that their </w:t>
      </w:r>
      <w:proofErr w:type="spellStart"/>
      <w:r>
        <w:t>organisations</w:t>
      </w:r>
      <w:proofErr w:type="spellEnd"/>
      <w:r>
        <w:t xml:space="preserve"> are providing content that are appropriate and wanted by consumers.</w:t>
      </w:r>
    </w:p>
    <w:p w14:paraId="170847D6" w14:textId="77777777" w:rsidR="00937E03" w:rsidRDefault="00000000" w:rsidP="004A069E">
      <w:pPr>
        <w:spacing w:beforeLines="60" w:before="144" w:line="276" w:lineRule="auto"/>
      </w:pPr>
      <w:r w:rsidRPr="00937E03">
        <w:rPr>
          <w:b/>
          <w:bCs/>
        </w:rPr>
        <w:t xml:space="preserve">Text </w:t>
      </w:r>
      <w:proofErr w:type="spellStart"/>
      <w:r w:rsidRPr="00937E03">
        <w:rPr>
          <w:b/>
          <w:bCs/>
        </w:rPr>
        <w:t>summarisation</w:t>
      </w:r>
      <w:proofErr w:type="spellEnd"/>
      <w:r>
        <w:t xml:space="preserve"> </w:t>
      </w:r>
      <w:r w:rsidR="00A249F6">
        <w:t xml:space="preserve">is a </w:t>
      </w:r>
      <w:r>
        <w:t>natural language processi</w:t>
      </w:r>
      <w:r w:rsidR="00A249F6">
        <w:t>ng technique that aims to</w:t>
      </w:r>
      <w:r>
        <w:t xml:space="preserve"> distil</w:t>
      </w:r>
      <w:r w:rsidR="00A249F6">
        <w:t xml:space="preserve">l </w:t>
      </w:r>
      <w:r>
        <w:t xml:space="preserve">vital information from </w:t>
      </w:r>
      <w:r w:rsidR="00A249F6">
        <w:t xml:space="preserve">longer text </w:t>
      </w:r>
      <w:r w:rsidR="0047594F">
        <w:t xml:space="preserve">into an </w:t>
      </w:r>
      <w:r>
        <w:t>abridged and fluent version</w:t>
      </w:r>
      <w:r w:rsidR="0047594F">
        <w:t xml:space="preserve">, </w:t>
      </w:r>
      <w:r>
        <w:t xml:space="preserve">while </w:t>
      </w:r>
      <w:r w:rsidR="00B00361">
        <w:t>keeping</w:t>
      </w:r>
      <w:r>
        <w:t xml:space="preserve"> the essence of the original text material. </w:t>
      </w:r>
      <w:r w:rsidR="0047594F">
        <w:t xml:space="preserve">There are two main approaches to text </w:t>
      </w:r>
      <w:proofErr w:type="spellStart"/>
      <w:r w:rsidR="0047594F">
        <w:t>summarisation</w:t>
      </w:r>
      <w:proofErr w:type="spellEnd"/>
      <w:r w:rsidR="0047594F">
        <w:t xml:space="preserve">: </w:t>
      </w:r>
    </w:p>
    <w:p w14:paraId="41FD4643" w14:textId="77777777" w:rsidR="00937E03" w:rsidRPr="00937E03" w:rsidRDefault="00937E03" w:rsidP="00937E03">
      <w:pPr>
        <w:pStyle w:val="ListParagraph"/>
        <w:numPr>
          <w:ilvl w:val="0"/>
          <w:numId w:val="5"/>
        </w:numPr>
        <w:spacing w:beforeLines="60" w:before="144" w:line="276" w:lineRule="auto"/>
        <w:rPr>
          <w:shd w:val="clear" w:color="auto" w:fill="CCCCCC"/>
        </w:rPr>
      </w:pPr>
      <w:r>
        <w:t>E</w:t>
      </w:r>
      <w:r w:rsidR="0047594F">
        <w:t xml:space="preserve">xtractive </w:t>
      </w:r>
      <w:proofErr w:type="spellStart"/>
      <w:r w:rsidR="0047594F">
        <w:t>summarisation</w:t>
      </w:r>
      <w:proofErr w:type="spellEnd"/>
      <w:r w:rsidR="0047594F">
        <w:t xml:space="preserve">, </w:t>
      </w:r>
      <w:r>
        <w:t xml:space="preserve">which </w:t>
      </w:r>
      <w:r w:rsidR="0047594F">
        <w:t>identifies a subset of important words from sentences that rank higher on similarity to arrange them in a comprehensive manner</w:t>
      </w:r>
    </w:p>
    <w:p w14:paraId="00000055" w14:textId="41487524" w:rsidR="00C16181" w:rsidRPr="00937E03" w:rsidRDefault="00937E03" w:rsidP="00937E03">
      <w:pPr>
        <w:pStyle w:val="ListParagraph"/>
        <w:numPr>
          <w:ilvl w:val="0"/>
          <w:numId w:val="5"/>
        </w:numPr>
        <w:spacing w:beforeLines="60" w:before="144" w:line="276" w:lineRule="auto"/>
        <w:rPr>
          <w:shd w:val="clear" w:color="auto" w:fill="CCCCCC"/>
        </w:rPr>
      </w:pPr>
      <w:r>
        <w:t>A</w:t>
      </w:r>
      <w:r w:rsidR="0047594F">
        <w:t xml:space="preserve">bstractive </w:t>
      </w:r>
      <w:proofErr w:type="spellStart"/>
      <w:r w:rsidR="0047594F">
        <w:t>summarisation</w:t>
      </w:r>
      <w:proofErr w:type="spellEnd"/>
      <w:r w:rsidR="0047594F">
        <w:t xml:space="preserve">, </w:t>
      </w:r>
      <w:r>
        <w:t xml:space="preserve">which </w:t>
      </w:r>
      <w:r w:rsidR="0047594F">
        <w:t>selects words based on semantic understanding to generate a new summary</w:t>
      </w:r>
      <w:r w:rsidR="00F96F34">
        <w:t xml:space="preserve"> (</w:t>
      </w:r>
      <w:proofErr w:type="spellStart"/>
      <w:r w:rsidR="00F96F34">
        <w:t>Munot</w:t>
      </w:r>
      <w:proofErr w:type="spellEnd"/>
      <w:r w:rsidR="00F96F34">
        <w:t xml:space="preserve"> &amp; </w:t>
      </w:r>
      <w:proofErr w:type="spellStart"/>
      <w:r w:rsidR="00F96F34">
        <w:t>Govilkar</w:t>
      </w:r>
      <w:proofErr w:type="spellEnd"/>
      <w:r w:rsidR="00F96F34">
        <w:t xml:space="preserve"> 2014, p. 35)</w:t>
      </w:r>
      <w:r w:rsidR="0047594F">
        <w:t>.</w:t>
      </w:r>
      <w:r w:rsidR="00000000" w:rsidRPr="00937E03">
        <w:rPr>
          <w:shd w:val="clear" w:color="auto" w:fill="CCCCCC"/>
        </w:rPr>
        <w:t xml:space="preserve"> </w:t>
      </w:r>
    </w:p>
    <w:p w14:paraId="1BDB5A8F" w14:textId="09383EB5" w:rsidR="004A069E" w:rsidRPr="004A069E" w:rsidRDefault="00A7029A" w:rsidP="004A069E">
      <w:pPr>
        <w:spacing w:beforeLines="60" w:before="144" w:line="276" w:lineRule="auto"/>
      </w:pPr>
      <w:r>
        <w:t xml:space="preserve">In the past decade, the applications of text </w:t>
      </w:r>
      <w:proofErr w:type="spellStart"/>
      <w:r>
        <w:t>summarisation</w:t>
      </w:r>
      <w:proofErr w:type="spellEnd"/>
      <w:r>
        <w:t xml:space="preserve"> have made it easier and faster to condense large amounts of textual information into digestible sizes, </w:t>
      </w:r>
      <w:proofErr w:type="spellStart"/>
      <w:r>
        <w:t>analyse</w:t>
      </w:r>
      <w:proofErr w:type="spellEnd"/>
      <w:r>
        <w:t xml:space="preserve"> large amounts of search results, </w:t>
      </w:r>
      <w:r w:rsidR="00F96F34">
        <w:t xml:space="preserve">and perform web and email </w:t>
      </w:r>
      <w:proofErr w:type="spellStart"/>
      <w:r w:rsidR="00F96F34">
        <w:t>summarisation</w:t>
      </w:r>
      <w:proofErr w:type="spellEnd"/>
      <w:r>
        <w:t xml:space="preserve"> </w:t>
      </w:r>
      <w:r w:rsidR="00F96F34">
        <w:t>(</w:t>
      </w:r>
      <w:proofErr w:type="spellStart"/>
      <w:r w:rsidR="00F96F34">
        <w:t>Allahyari</w:t>
      </w:r>
      <w:proofErr w:type="spellEnd"/>
      <w:r w:rsidR="00F96F34">
        <w:t xml:space="preserve"> et al. 2017, p. 5). </w:t>
      </w:r>
      <w:r>
        <w:t xml:space="preserve">We propose that </w:t>
      </w:r>
      <w:r w:rsidR="00F96F34">
        <w:t>the characteristics of movie reviews, which are often lengthy</w:t>
      </w:r>
      <w:r w:rsidR="0007260E">
        <w:t xml:space="preserve">, dialogue based, and contain overlapping ideas, render it an appropriate </w:t>
      </w:r>
      <w:r>
        <w:t xml:space="preserve">case </w:t>
      </w:r>
      <w:r w:rsidR="0007260E">
        <w:t xml:space="preserve">for text </w:t>
      </w:r>
      <w:proofErr w:type="spellStart"/>
      <w:r w:rsidR="0007260E">
        <w:t>summarisation</w:t>
      </w:r>
      <w:proofErr w:type="spellEnd"/>
      <w:r w:rsidR="0007260E">
        <w:t xml:space="preserve"> (</w:t>
      </w:r>
      <w:proofErr w:type="spellStart"/>
      <w:r w:rsidR="0007260E">
        <w:t>Allahyari</w:t>
      </w:r>
      <w:proofErr w:type="spellEnd"/>
      <w:r w:rsidR="0007260E">
        <w:t xml:space="preserve"> et al. 2017, p. 5). More specifically, streaming platforms stand to gain time efficiencies from reducing the overall content of their reviews</w:t>
      </w:r>
      <w:r>
        <w:t xml:space="preserve">. These </w:t>
      </w:r>
      <w:r w:rsidR="0007260E">
        <w:t>summaries</w:t>
      </w:r>
      <w:r>
        <w:t xml:space="preserve"> in turn provide insights into customer preferences, which can serve as a guidepost for </w:t>
      </w:r>
      <w:r w:rsidR="0047594F">
        <w:t>content curation</w:t>
      </w:r>
      <w:r>
        <w:t>.</w:t>
      </w:r>
      <w:bookmarkStart w:id="3" w:name="_heading=h.yh6arf5kpuxv" w:colFirst="0" w:colLast="0"/>
      <w:bookmarkEnd w:id="3"/>
      <w:r w:rsidR="004A069E">
        <w:br w:type="page"/>
      </w:r>
    </w:p>
    <w:p w14:paraId="00000057" w14:textId="3E534719" w:rsidR="00C16181" w:rsidRPr="00937E03" w:rsidRDefault="00000000" w:rsidP="004A069E">
      <w:pPr>
        <w:pStyle w:val="Heading3"/>
        <w:spacing w:beforeLines="60" w:before="144"/>
        <w:rPr>
          <w:rFonts w:ascii="Times New Roman" w:hAnsi="Times New Roman" w:cs="Times New Roman"/>
        </w:rPr>
      </w:pPr>
      <w:r w:rsidRPr="00937E03">
        <w:rPr>
          <w:rFonts w:ascii="Times New Roman" w:hAnsi="Times New Roman" w:cs="Times New Roman"/>
        </w:rPr>
        <w:lastRenderedPageBreak/>
        <w:t>Methodology</w:t>
      </w:r>
    </w:p>
    <w:p w14:paraId="00000060" w14:textId="6C39C6E4" w:rsidR="00C16181" w:rsidRDefault="00000000" w:rsidP="004A069E">
      <w:pPr>
        <w:spacing w:line="276" w:lineRule="auto"/>
      </w:pPr>
      <w:r>
        <w:t>We propose the following methodology for the preceding analytics tasks:</w:t>
      </w:r>
    </w:p>
    <w:p w14:paraId="0BD39150" w14:textId="77777777" w:rsidR="00866B9D" w:rsidRDefault="007415A3" w:rsidP="004A069E">
      <w:pPr>
        <w:spacing w:line="276" w:lineRule="auto"/>
      </w:pPr>
      <w:r w:rsidRPr="00937E03">
        <w:rPr>
          <w:b/>
          <w:bCs/>
        </w:rPr>
        <w:t>Sentiment analysis</w:t>
      </w:r>
      <w:r>
        <w:t xml:space="preserve">: </w:t>
      </w:r>
      <w:r w:rsidR="00D43F02">
        <w:t xml:space="preserve">Preprocess the data, which includes an exploratory data analysis, generating of word / sentence vectors, </w:t>
      </w:r>
      <w:r>
        <w:t xml:space="preserve">train-validation-test splitting, </w:t>
      </w:r>
      <w:proofErr w:type="gramStart"/>
      <w:r>
        <w:t>benchmarking</w:t>
      </w:r>
      <w:proofErr w:type="gramEnd"/>
      <w:r>
        <w:t xml:space="preserve"> and experimentation. </w:t>
      </w:r>
    </w:p>
    <w:p w14:paraId="46667404" w14:textId="269A50C1" w:rsidR="00866B9D" w:rsidRDefault="007415A3" w:rsidP="004A069E">
      <w:pPr>
        <w:spacing w:line="276" w:lineRule="auto"/>
      </w:pPr>
      <w:r w:rsidRPr="00937E03">
        <w:rPr>
          <w:b/>
          <w:bCs/>
        </w:rPr>
        <w:t xml:space="preserve">Text </w:t>
      </w:r>
      <w:proofErr w:type="spellStart"/>
      <w:r w:rsidRPr="00937E03">
        <w:rPr>
          <w:b/>
          <w:bCs/>
        </w:rPr>
        <w:t>summarisation</w:t>
      </w:r>
      <w:proofErr w:type="spellEnd"/>
      <w:r>
        <w:t xml:space="preserve">: Preprocess the data, perform an extractive </w:t>
      </w:r>
      <w:proofErr w:type="spellStart"/>
      <w:r>
        <w:t>summarisation</w:t>
      </w:r>
      <w:proofErr w:type="spellEnd"/>
      <w:r>
        <w:t xml:space="preserve"> and finetune on an abstractive </w:t>
      </w:r>
      <w:proofErr w:type="spellStart"/>
      <w:r>
        <w:t>summarisation</w:t>
      </w:r>
      <w:proofErr w:type="spellEnd"/>
      <w:r>
        <w:t>.</w:t>
      </w:r>
      <w:r w:rsidR="00D91B41">
        <w:t xml:space="preserve"> For a more detailed process flow</w:t>
      </w:r>
      <w:r w:rsidR="00983888">
        <w:t xml:space="preserve"> for both tasks</w:t>
      </w:r>
      <w:r w:rsidR="00D91B41">
        <w:t xml:space="preserve">, please refer to </w:t>
      </w:r>
      <w:r w:rsidR="00937E03">
        <w:t xml:space="preserve">appendix </w:t>
      </w:r>
      <w:r w:rsidR="00937E03" w:rsidRPr="00937E03">
        <w:rPr>
          <w:i/>
          <w:iCs/>
        </w:rPr>
        <w:t>Workflow Charts</w:t>
      </w:r>
      <w:r w:rsidR="00E0041C">
        <w:t>.</w:t>
      </w:r>
    </w:p>
    <w:p w14:paraId="25E55B71" w14:textId="721C6548" w:rsidR="00866B9D" w:rsidRDefault="00983888" w:rsidP="004A069E">
      <w:pPr>
        <w:spacing w:line="276" w:lineRule="auto"/>
      </w:pPr>
      <w:r>
        <w:t xml:space="preserve">Train-validation-test splitting will be performed </w:t>
      </w:r>
      <w:r w:rsidR="00866B9D">
        <w:t xml:space="preserve">prior to modelling the Sentiment Analysis task. This is essential to avoid any data leakage, a phenomenon that occurs when a model is exposed to information in the train data that it will not have at inference (Tingle 2019). We also intend to implement a baseline solution before proceeding to finetune our results. This provides us with a set of indicators to better assess outcomes and effectiveness. </w:t>
      </w:r>
    </w:p>
    <w:p w14:paraId="6C5280B5" w14:textId="6CD9E6DB" w:rsidR="007415A3" w:rsidRDefault="00866B9D" w:rsidP="004A069E">
      <w:pPr>
        <w:spacing w:line="276" w:lineRule="auto"/>
      </w:pPr>
      <w:r>
        <w:t xml:space="preserve">The overall accuracy and the F1 score, which is the harmonic mean of the precision and the recall, will be used to evaluate the individual model performance on the </w:t>
      </w:r>
      <w:r w:rsidR="00AA71D3">
        <w:t>s</w:t>
      </w:r>
      <w:r>
        <w:t xml:space="preserve">entiment </w:t>
      </w:r>
      <w:r w:rsidR="00AA71D3">
        <w:t>a</w:t>
      </w:r>
      <w:r>
        <w:t xml:space="preserve">nalysis task. ROUGE (Recall-Oriented Understudy for </w:t>
      </w:r>
      <w:proofErr w:type="spellStart"/>
      <w:r>
        <w:t>Gisting</w:t>
      </w:r>
      <w:proofErr w:type="spellEnd"/>
      <w:r>
        <w:t xml:space="preserve"> Evaluation) will be used to evaluate the performance of the </w:t>
      </w:r>
      <w:r w:rsidR="00AA71D3">
        <w:t>t</w:t>
      </w:r>
      <w:r>
        <w:t xml:space="preserve">ext </w:t>
      </w:r>
      <w:proofErr w:type="spellStart"/>
      <w:r w:rsidR="00AA71D3">
        <w:t>s</w:t>
      </w:r>
      <w:r>
        <w:t>ummarisation</w:t>
      </w:r>
      <w:proofErr w:type="spellEnd"/>
      <w:r>
        <w:t xml:space="preserve"> method. </w:t>
      </w:r>
      <w:r w:rsidR="00DF3B15">
        <w:t xml:space="preserve">The ROUGE benchmark, which compares a model’s output to a reference summary (human translation) is the standard automatic evaluation measure for text </w:t>
      </w:r>
      <w:proofErr w:type="spellStart"/>
      <w:r w:rsidR="00DF3B15">
        <w:t>summarisation</w:t>
      </w:r>
      <w:proofErr w:type="spellEnd"/>
      <w:r w:rsidR="00DF3B15">
        <w:t xml:space="preserve"> tasks</w:t>
      </w:r>
      <w:r w:rsidR="00A7029A">
        <w:t xml:space="preserve"> (Ganesan </w:t>
      </w:r>
      <w:proofErr w:type="gramStart"/>
      <w:r w:rsidR="00A7029A">
        <w:t>2018</w:t>
      </w:r>
      <w:r w:rsidR="00AF08B8">
        <w:t>;</w:t>
      </w:r>
      <w:proofErr w:type="gramEnd"/>
      <w:r w:rsidR="00AF08B8">
        <w:t xml:space="preserve"> referencing Lin 2004). This metric is computed by calculating the number of overlapping words between the model output and the reference summary (Ganesan 2018, p. 1). </w:t>
      </w:r>
    </w:p>
    <w:p w14:paraId="7E8D88D6" w14:textId="77777777" w:rsidR="004A069E" w:rsidRPr="007415A3" w:rsidRDefault="004A069E" w:rsidP="00937E03">
      <w:pPr>
        <w:ind w:firstLine="720"/>
      </w:pPr>
    </w:p>
    <w:p w14:paraId="0000006D" w14:textId="781F2804" w:rsidR="00C16181" w:rsidRDefault="00000000">
      <w:pPr>
        <w:pStyle w:val="Heading3"/>
        <w:rPr>
          <w:rFonts w:ascii="Times New Roman" w:hAnsi="Times New Roman" w:cs="Times New Roman"/>
        </w:rPr>
      </w:pPr>
      <w:bookmarkStart w:id="4" w:name="_heading=h.x573taalv058" w:colFirst="0" w:colLast="0"/>
      <w:bookmarkEnd w:id="4"/>
      <w:proofErr w:type="spellStart"/>
      <w:r w:rsidRPr="00937E03">
        <w:rPr>
          <w:rFonts w:ascii="Times New Roman" w:hAnsi="Times New Roman" w:cs="Times New Roman"/>
        </w:rPr>
        <w:t>Indepth</w:t>
      </w:r>
      <w:proofErr w:type="spellEnd"/>
      <w:r w:rsidRPr="00937E03">
        <w:rPr>
          <w:rFonts w:ascii="Times New Roman" w:hAnsi="Times New Roman" w:cs="Times New Roman"/>
        </w:rPr>
        <w:t xml:space="preserve"> Detail</w:t>
      </w:r>
      <w:r w:rsidR="007B0614" w:rsidRPr="00937E03">
        <w:rPr>
          <w:rFonts w:ascii="Times New Roman" w:hAnsi="Times New Roman" w:cs="Times New Roman"/>
        </w:rPr>
        <w:t>s</w:t>
      </w:r>
    </w:p>
    <w:p w14:paraId="188AC9A6" w14:textId="2D1CA8CA" w:rsidR="003571A4" w:rsidRDefault="00FA60EE" w:rsidP="004A069E">
      <w:pPr>
        <w:spacing w:line="276" w:lineRule="auto"/>
      </w:pPr>
      <w:r w:rsidRPr="00FA60EE">
        <w:rPr>
          <w:b/>
          <w:bCs/>
        </w:rPr>
        <w:t>Sentiment Analysis</w:t>
      </w:r>
      <w:r w:rsidRPr="00FA60EE">
        <w:t>:</w:t>
      </w:r>
      <w:r>
        <w:t xml:space="preserve"> </w:t>
      </w:r>
      <w:r w:rsidR="003571A4">
        <w:t xml:space="preserve">We will </w:t>
      </w:r>
      <w:proofErr w:type="spellStart"/>
      <w:r w:rsidR="003571A4">
        <w:t>utilise</w:t>
      </w:r>
      <w:proofErr w:type="spellEnd"/>
      <w:r w:rsidR="003571A4">
        <w:t xml:space="preserve"> a Random Forest </w:t>
      </w:r>
      <w:r w:rsidR="00F04C77">
        <w:t xml:space="preserve">ensemble </w:t>
      </w:r>
      <w:r w:rsidR="003571A4">
        <w:t xml:space="preserve">and Logistic Regression model as a traditional machine learning baseline. Random Forest ensembles are popular baseline approaches for sentiment analysis due to their robustness and ease of interpretability </w:t>
      </w:r>
      <w:r w:rsidR="00B76C4B">
        <w:t>(</w:t>
      </w:r>
      <w:r w:rsidR="003571A4">
        <w:t xml:space="preserve">Parmar, </w:t>
      </w:r>
      <w:proofErr w:type="spellStart"/>
      <w:r w:rsidR="003571A4">
        <w:t>Bhanderi</w:t>
      </w:r>
      <w:proofErr w:type="spellEnd"/>
      <w:r w:rsidR="003571A4">
        <w:t xml:space="preserve"> &amp; Shah 2014). In addition to</w:t>
      </w:r>
      <w:r w:rsidR="00B76C4B">
        <w:t xml:space="preserve"> employing a</w:t>
      </w:r>
      <w:r w:rsidR="003571A4">
        <w:t xml:space="preserve"> </w:t>
      </w:r>
      <w:r w:rsidR="00B76C4B">
        <w:t>bootstrapping mechanism to sample the data, the Random Forest algorithm also randomly selects a subset of features to build each weak learner (Bruce &amp; Bruce 2017, p. 261)</w:t>
      </w:r>
      <w:r w:rsidR="002C26B8">
        <w:t xml:space="preserve"> before aggregating these decisions to generate a single prediction (</w:t>
      </w:r>
      <w:proofErr w:type="spellStart"/>
      <w:r w:rsidR="002C26B8">
        <w:t>Geron</w:t>
      </w:r>
      <w:proofErr w:type="spellEnd"/>
      <w:r w:rsidR="002C26B8">
        <w:t xml:space="preserve"> 2017, p. </w:t>
      </w:r>
      <w:r w:rsidR="00F04C77">
        <w:t>7</w:t>
      </w:r>
      <w:r w:rsidR="002C26B8">
        <w:t>8)</w:t>
      </w:r>
      <w:r w:rsidR="00B76C4B">
        <w:t xml:space="preserve">. </w:t>
      </w:r>
    </w:p>
    <w:p w14:paraId="42C16005" w14:textId="17FA4D25" w:rsidR="00933CAF" w:rsidRDefault="00B76C4B" w:rsidP="004A069E">
      <w:pPr>
        <w:spacing w:line="276" w:lineRule="auto"/>
        <w:rPr>
          <w:shd w:val="clear" w:color="auto" w:fill="FCFCFC"/>
        </w:rPr>
      </w:pPr>
      <w:r>
        <w:rPr>
          <w:shd w:val="clear" w:color="auto" w:fill="FCFCFC"/>
        </w:rPr>
        <w:t xml:space="preserve">This </w:t>
      </w:r>
      <w:r w:rsidR="002C26B8">
        <w:rPr>
          <w:shd w:val="clear" w:color="auto" w:fill="FCFCFC"/>
        </w:rPr>
        <w:t xml:space="preserve">bagging </w:t>
      </w:r>
      <w:r>
        <w:rPr>
          <w:shd w:val="clear" w:color="auto" w:fill="FCFCFC"/>
        </w:rPr>
        <w:t>characteristic</w:t>
      </w:r>
      <w:r w:rsidR="002C26B8">
        <w:rPr>
          <w:shd w:val="clear" w:color="auto" w:fill="FCFCFC"/>
        </w:rPr>
        <w:t xml:space="preserve"> has the net effect of reducing the overall variance of predictions; as weak learners are trained independently from each other, the ensemble model often learns correlations in the data that are not overfitting to any esoteric structure in the train</w:t>
      </w:r>
      <w:r w:rsidR="00F04C77">
        <w:rPr>
          <w:shd w:val="clear" w:color="auto" w:fill="FCFCFC"/>
        </w:rPr>
        <w:t>ing data (</w:t>
      </w:r>
      <w:proofErr w:type="spellStart"/>
      <w:r w:rsidR="00F04C77">
        <w:rPr>
          <w:shd w:val="clear" w:color="auto" w:fill="FCFCFC"/>
        </w:rPr>
        <w:t>Geron</w:t>
      </w:r>
      <w:proofErr w:type="spellEnd"/>
      <w:r w:rsidR="00F04C77">
        <w:rPr>
          <w:shd w:val="clear" w:color="auto" w:fill="FCFCFC"/>
        </w:rPr>
        <w:t xml:space="preserve"> 2017, p. 199).</w:t>
      </w:r>
    </w:p>
    <w:p w14:paraId="786E3DC2" w14:textId="2C7036DC" w:rsidR="00937E03" w:rsidRPr="00937E03" w:rsidRDefault="00937E03" w:rsidP="00937E03">
      <w:pPr>
        <w:jc w:val="left"/>
        <w:rPr>
          <w:i/>
          <w:iCs/>
          <w:color w:val="44546A" w:themeColor="text2"/>
          <w:sz w:val="22"/>
          <w:szCs w:val="22"/>
        </w:rPr>
      </w:pPr>
      <w:r w:rsidRPr="00937E03">
        <w:rPr>
          <w:rFonts w:ascii="Cambria Math" w:eastAsia="Cambria Math" w:hAnsi="Cambria Math" w:cs="Cambria Math"/>
          <w:i/>
          <w:iCs/>
          <w:color w:val="44546A" w:themeColor="text2"/>
          <w:sz w:val="15"/>
          <w:szCs w:val="15"/>
        </w:rPr>
        <w:t xml:space="preserve">Equation. 2: Mathematical formulation of a single decision tree; each tree selects the best attribute that </w:t>
      </w:r>
      <w:proofErr w:type="spellStart"/>
      <w:r w:rsidRPr="00937E03">
        <w:rPr>
          <w:rFonts w:ascii="Cambria Math" w:eastAsia="Cambria Math" w:hAnsi="Cambria Math" w:cs="Cambria Math"/>
          <w:i/>
          <w:iCs/>
          <w:color w:val="44546A" w:themeColor="text2"/>
          <w:sz w:val="15"/>
          <w:szCs w:val="15"/>
        </w:rPr>
        <w:t>maximises</w:t>
      </w:r>
      <w:proofErr w:type="spellEnd"/>
      <w:r w:rsidRPr="00937E03">
        <w:rPr>
          <w:rFonts w:ascii="Cambria Math" w:eastAsia="Cambria Math" w:hAnsi="Cambria Math" w:cs="Cambria Math"/>
          <w:i/>
          <w:iCs/>
          <w:color w:val="44546A" w:themeColor="text2"/>
          <w:sz w:val="15"/>
          <w:szCs w:val="15"/>
        </w:rPr>
        <w:t xml:space="preserve"> some information gain criterion; commonly used criterions are GINI impurity and entropy gain</w:t>
      </w:r>
    </w:p>
    <w:p w14:paraId="7A955188" w14:textId="13B74954" w:rsidR="00745F57" w:rsidRPr="004D373C" w:rsidRDefault="004D373C" w:rsidP="00745F57">
      <w:pPr>
        <w:rPr>
          <w:sz w:val="22"/>
          <w:szCs w:val="22"/>
        </w:rPr>
      </w:pPr>
      <m:oMathPara>
        <m:oMath>
          <m:r>
            <w:rPr>
              <w:rFonts w:ascii="Cambria Math" w:hAnsi="Cambria Math"/>
              <w:sz w:val="22"/>
              <w:szCs w:val="22"/>
            </w:rPr>
            <m:t>argmax IG</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Y</m:t>
              </m:r>
            </m:e>
          </m:d>
          <m:r>
            <w:rPr>
              <w:rFonts w:ascii="Cambria Math" w:hAnsi="Cambria Math"/>
              <w:sz w:val="22"/>
              <w:szCs w:val="22"/>
            </w:rPr>
            <m:t>-I</m:t>
          </m:r>
          <m:d>
            <m:dPr>
              <m:sepChr m:val="∣"/>
              <m:ctrlPr>
                <w:rPr>
                  <w:rFonts w:ascii="Cambria Math" w:hAnsi="Cambria Math"/>
                  <w:i/>
                  <w:sz w:val="22"/>
                  <w:szCs w:val="22"/>
                </w:rPr>
              </m:ctrlPr>
            </m:dPr>
            <m:e>
              <m:r>
                <w:rPr>
                  <w:rFonts w:ascii="Cambria Math" w:hAnsi="Cambria Math"/>
                  <w:sz w:val="22"/>
                  <w:szCs w:val="22"/>
                </w:rPr>
                <m:t>Y</m:t>
              </m:r>
              <m:ctrlPr>
                <w:rPr>
                  <w:rFonts w:ascii="Cambria Math" w:hAnsi="Cambria Math"/>
                  <w:sz w:val="22"/>
                  <w:szCs w:val="22"/>
                </w:rPr>
              </m:ctrlPr>
            </m:e>
            <m:e>
              <m:r>
                <w:rPr>
                  <w:rFonts w:ascii="Cambria Math" w:hAnsi="Cambria Math"/>
                  <w:sz w:val="22"/>
                  <w:szCs w:val="22"/>
                </w:rPr>
                <m:t>X</m:t>
              </m:r>
            </m:e>
          </m:d>
          <m:r>
            <w:rPr>
              <w:rFonts w:ascii="Cambria Math" w:hAnsi="Cambria Math"/>
              <w:sz w:val="22"/>
              <w:szCs w:val="22"/>
            </w:rPr>
            <m:t xml:space="preserve"> </m:t>
          </m:r>
        </m:oMath>
      </m:oMathPara>
    </w:p>
    <w:p w14:paraId="5C45F08A" w14:textId="4AB12156" w:rsidR="00F04C77" w:rsidRDefault="00E101DE" w:rsidP="004A069E">
      <w:pPr>
        <w:spacing w:line="276" w:lineRule="auto"/>
        <w:rPr>
          <w:shd w:val="clear" w:color="auto" w:fill="FCFCFC"/>
        </w:rPr>
      </w:pPr>
      <w:r>
        <w:rPr>
          <w:shd w:val="clear" w:color="auto" w:fill="FCFCFC"/>
        </w:rPr>
        <w:t>T</w:t>
      </w:r>
      <w:r w:rsidR="00F04C77">
        <w:rPr>
          <w:shd w:val="clear" w:color="auto" w:fill="FCFCFC"/>
        </w:rPr>
        <w:t>he Logistic Regression model is a popular discriminative model that is frequently used to estimate the probability of an instance belonging to a particular class</w:t>
      </w:r>
      <w:r w:rsidR="00294768">
        <w:rPr>
          <w:shd w:val="clear" w:color="auto" w:fill="FCFCFC"/>
        </w:rPr>
        <w:t xml:space="preserve"> (</w:t>
      </w:r>
      <w:proofErr w:type="spellStart"/>
      <w:r w:rsidR="00294768">
        <w:rPr>
          <w:shd w:val="clear" w:color="auto" w:fill="FCFCFC"/>
        </w:rPr>
        <w:t>Geron</w:t>
      </w:r>
      <w:proofErr w:type="spellEnd"/>
      <w:r w:rsidR="00294768">
        <w:rPr>
          <w:shd w:val="clear" w:color="auto" w:fill="FCFCFC"/>
        </w:rPr>
        <w:t xml:space="preserve"> 2017, p. 9)</w:t>
      </w:r>
      <w:r w:rsidR="00F04C77">
        <w:rPr>
          <w:shd w:val="clear" w:color="auto" w:fill="FCFCFC"/>
        </w:rPr>
        <w:t xml:space="preserve">. </w:t>
      </w:r>
      <w:r w:rsidR="00294768">
        <w:rPr>
          <w:shd w:val="clear" w:color="auto" w:fill="FCFCFC"/>
        </w:rPr>
        <w:t>In the binary case, t</w:t>
      </w:r>
      <w:r w:rsidR="00F04C77">
        <w:rPr>
          <w:shd w:val="clear" w:color="auto" w:fill="FCFCFC"/>
        </w:rPr>
        <w:t>he model computes a weighted sum of feature</w:t>
      </w:r>
      <w:r w:rsidR="00294768">
        <w:rPr>
          <w:shd w:val="clear" w:color="auto" w:fill="FCFCFC"/>
        </w:rPr>
        <w:t xml:space="preserve">s and outputs a value between 0 to 1 for the positive class through passing the output logits through the sigmoid function (Bruce &amp; Bruce 2017, p. 233). </w:t>
      </w:r>
      <w:r w:rsidR="000C3BC7">
        <w:rPr>
          <w:shd w:val="clear" w:color="auto" w:fill="FCFCFC"/>
        </w:rPr>
        <w:t xml:space="preserve">We </w:t>
      </w:r>
      <w:r w:rsidR="00B00361">
        <w:rPr>
          <w:shd w:val="clear" w:color="auto" w:fill="FCFCFC"/>
        </w:rPr>
        <w:t>will</w:t>
      </w:r>
      <w:r w:rsidR="000C3BC7">
        <w:rPr>
          <w:shd w:val="clear" w:color="auto" w:fill="FCFCFC"/>
        </w:rPr>
        <w:t xml:space="preserve"> </w:t>
      </w:r>
      <w:proofErr w:type="spellStart"/>
      <w:r w:rsidR="000C3BC7">
        <w:rPr>
          <w:shd w:val="clear" w:color="auto" w:fill="FCFCFC"/>
        </w:rPr>
        <w:t>utilise</w:t>
      </w:r>
      <w:proofErr w:type="spellEnd"/>
      <w:r w:rsidR="000C3BC7">
        <w:rPr>
          <w:shd w:val="clear" w:color="auto" w:fill="FCFCFC"/>
        </w:rPr>
        <w:t xml:space="preserve"> Logistic Regression as a second benchmark model d</w:t>
      </w:r>
      <w:r w:rsidR="00294768">
        <w:rPr>
          <w:shd w:val="clear" w:color="auto" w:fill="FCFCFC"/>
        </w:rPr>
        <w:t>ue to its computational speed and ease of interpretability</w:t>
      </w:r>
      <w:r w:rsidR="000C3BC7">
        <w:rPr>
          <w:shd w:val="clear" w:color="auto" w:fill="FCFCFC"/>
        </w:rPr>
        <w:t xml:space="preserve"> (Bruce &amp; Bruce 2017, p. 233).</w:t>
      </w:r>
      <w:r w:rsidR="00294768">
        <w:rPr>
          <w:shd w:val="clear" w:color="auto" w:fill="FCFCFC"/>
        </w:rPr>
        <w:t xml:space="preserve"> </w:t>
      </w:r>
    </w:p>
    <w:p w14:paraId="0858B045" w14:textId="3582F8B0" w:rsidR="00937E03" w:rsidRPr="00937E03" w:rsidRDefault="00937E03" w:rsidP="00937E03">
      <w:pPr>
        <w:jc w:val="left"/>
        <w:rPr>
          <w:rFonts w:ascii="Cambria Math" w:eastAsia="Cambria Math" w:hAnsi="Cambria Math" w:cs="Cambria Math"/>
          <w:i/>
          <w:iCs/>
          <w:color w:val="44546A" w:themeColor="text2"/>
          <w:sz w:val="15"/>
          <w:szCs w:val="15"/>
        </w:rPr>
      </w:pPr>
      <w:r w:rsidRPr="00937E03">
        <w:rPr>
          <w:rFonts w:ascii="Cambria Math" w:eastAsia="Cambria Math" w:hAnsi="Cambria Math" w:cs="Cambria Math"/>
          <w:i/>
          <w:iCs/>
          <w:color w:val="44546A" w:themeColor="text2"/>
          <w:sz w:val="15"/>
          <w:szCs w:val="15"/>
        </w:rPr>
        <w:t xml:space="preserve">Equation 3: Mathematical specification of the Logistic Regression model; </w:t>
      </w:r>
      <m:oMath>
        <m:r>
          <w:rPr>
            <w:rFonts w:ascii="Cambria Math" w:eastAsia="Cambria Math" w:hAnsi="Cambria Math" w:cs="Cambria Math"/>
            <w:color w:val="44546A" w:themeColor="text2"/>
            <w:sz w:val="15"/>
            <w:szCs w:val="15"/>
          </w:rPr>
          <m:t>σ</m:t>
        </m:r>
      </m:oMath>
      <w:r w:rsidRPr="00937E03">
        <w:rPr>
          <w:rFonts w:ascii="Cambria Math" w:eastAsia="Cambria Math" w:hAnsi="Cambria Math" w:cs="Cambria Math"/>
          <w:i/>
          <w:iCs/>
          <w:color w:val="44546A" w:themeColor="text2"/>
          <w:sz w:val="15"/>
          <w:szCs w:val="15"/>
        </w:rPr>
        <w:t xml:space="preserve"> is the sigmoid function</w:t>
      </w:r>
    </w:p>
    <w:p w14:paraId="23A6DB63" w14:textId="533B385C" w:rsidR="00933CAF" w:rsidRPr="00933CAF" w:rsidRDefault="00000000" w:rsidP="00933CAF">
      <w:pPr>
        <w:jc w:val="center"/>
        <w:rPr>
          <w:sz w:val="22"/>
          <w:szCs w:val="22"/>
        </w:rPr>
      </w:pPr>
      <m:oMath>
        <m:acc>
          <m:accPr>
            <m:ctrlPr>
              <w:rPr>
                <w:rFonts w:ascii="Cambria Math" w:hAnsi="Cambria Math"/>
                <w:sz w:val="22"/>
                <w:szCs w:val="22"/>
              </w:rPr>
            </m:ctrlPr>
          </m:accPr>
          <m:e>
            <m:r>
              <w:rPr>
                <w:rFonts w:ascii="Cambria Math" w:hAnsi="Cambria Math"/>
                <w:sz w:val="22"/>
                <w:szCs w:val="22"/>
              </w:rPr>
              <m:t>y</m:t>
            </m:r>
          </m:e>
        </m:acc>
        <m:r>
          <w:rPr>
            <w:rFonts w:ascii="Cambria Math" w:hAnsi="Cambria Math"/>
            <w:sz w:val="22"/>
            <w:szCs w:val="22"/>
          </w:rPr>
          <m:t>=</m:t>
        </m:r>
        <m:r>
          <m:rPr>
            <m:sty m:val="p"/>
          </m:rPr>
          <w:rPr>
            <w:rFonts w:ascii="Cambria Math" w:hAnsi="Cambria Math"/>
            <w:sz w:val="22"/>
            <w:szCs w:val="22"/>
          </w:rPr>
          <m:t>σ</m:t>
        </m:r>
        <m:d>
          <m:dPr>
            <m:ctrlPr>
              <w:rPr>
                <w:rFonts w:ascii="Cambria Math" w:hAnsi="Cambria Math"/>
                <w:i/>
                <w:sz w:val="22"/>
                <w:szCs w:val="22"/>
              </w:rPr>
            </m:ctrlPr>
          </m:dPr>
          <m:e>
            <m:sSup>
              <m:sSupPr>
                <m:ctrlPr>
                  <w:rPr>
                    <w:rFonts w:ascii="Cambria Math" w:hAnsi="Cambria Math"/>
                    <w:sz w:val="22"/>
                    <w:szCs w:val="22"/>
                  </w:rPr>
                </m:ctrlPr>
              </m:sSupPr>
              <m:e>
                <m:r>
                  <m:rPr>
                    <m:sty m:val="p"/>
                  </m:rPr>
                  <w:rPr>
                    <w:rFonts w:ascii="Cambria Math" w:hAnsi="Cambria Math"/>
                    <w:sz w:val="22"/>
                    <w:szCs w:val="22"/>
                  </w:rPr>
                  <m:t>x</m:t>
                </m:r>
                <m:ctrlPr>
                  <w:rPr>
                    <w:rFonts w:ascii="Cambria Math" w:hAnsi="Cambria Math"/>
                    <w:i/>
                    <w:sz w:val="22"/>
                    <w:szCs w:val="22"/>
                  </w:rPr>
                </m:ctrlPr>
              </m:e>
              <m:sup>
                <m:r>
                  <m:rPr>
                    <m:sty m:val="p"/>
                  </m:rPr>
                  <w:rPr>
                    <w:rFonts w:ascii="Cambria Math" w:hAnsi="Cambria Math"/>
                    <w:sz w:val="22"/>
                    <w:szCs w:val="22"/>
                  </w:rPr>
                  <m:t>T</m:t>
                </m:r>
              </m:sup>
            </m:sSup>
            <m:r>
              <m:rPr>
                <m:sty m:val="p"/>
              </m:rPr>
              <w:rPr>
                <w:rFonts w:ascii="Cambria Math" w:hAnsi="Cambria Math"/>
                <w:sz w:val="22"/>
                <w:szCs w:val="22"/>
              </w:rPr>
              <m:t>θ</m:t>
            </m:r>
            <m:ctrlPr>
              <w:rPr>
                <w:rFonts w:ascii="Cambria Math" w:hAnsi="Cambria Math"/>
                <w:sz w:val="22"/>
                <w:szCs w:val="22"/>
              </w:rPr>
            </m:ctrlPr>
          </m:e>
        </m:d>
      </m:oMath>
      <w:r w:rsidR="00933CAF">
        <w:rPr>
          <w:sz w:val="22"/>
          <w:szCs w:val="22"/>
        </w:rPr>
        <w:t xml:space="preserve">, where </w:t>
      </w:r>
      <m:oMath>
        <m:r>
          <m:rPr>
            <m:sty m:val="p"/>
          </m:rP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z</m:t>
            </m:r>
          </m:e>
        </m:d>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ctrlPr>
              <w:rPr>
                <w:rFonts w:ascii="Cambria Math" w:hAnsi="Cambria Math"/>
                <w:i/>
                <w:sz w:val="22"/>
                <w:szCs w:val="22"/>
              </w:rPr>
            </m:ctrlP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-z</m:t>
                </m:r>
              </m:sup>
            </m:sSup>
            <m:ctrlPr>
              <w:rPr>
                <w:rFonts w:ascii="Cambria Math" w:hAnsi="Cambria Math"/>
                <w:i/>
                <w:sz w:val="22"/>
                <w:szCs w:val="22"/>
              </w:rPr>
            </m:ctrlPr>
          </m:den>
        </m:f>
      </m:oMath>
    </w:p>
    <w:p w14:paraId="446F5A9D" w14:textId="13E92D80" w:rsidR="009204AD" w:rsidRDefault="000D6FA9" w:rsidP="004A069E">
      <w:pPr>
        <w:spacing w:line="276" w:lineRule="auto"/>
        <w:rPr>
          <w:shd w:val="clear" w:color="auto" w:fill="FCFCFC"/>
        </w:rPr>
      </w:pPr>
      <w:r>
        <w:rPr>
          <w:shd w:val="clear" w:color="auto" w:fill="FCFCFC"/>
        </w:rPr>
        <w:t>We aim to generate performant results through the application of two training techniques. The first is to train a deep learning model that is inspired by sequence-aware networks, such as Long-Short-Term Memory (LSTM) neural networks (an adaptation over the standard recurrent neural network architecture). Sequence-aware networks</w:t>
      </w:r>
      <w:r w:rsidR="00BC727E">
        <w:rPr>
          <w:shd w:val="clear" w:color="auto" w:fill="FCFCFC"/>
        </w:rPr>
        <w:t>, such as RNNs,</w:t>
      </w:r>
      <w:r>
        <w:rPr>
          <w:shd w:val="clear" w:color="auto" w:fill="FCFCFC"/>
        </w:rPr>
        <w:t xml:space="preserve"> </w:t>
      </w:r>
      <w:proofErr w:type="spellStart"/>
      <w:r>
        <w:rPr>
          <w:shd w:val="clear" w:color="auto" w:fill="FCFCFC"/>
        </w:rPr>
        <w:t>utilise</w:t>
      </w:r>
      <w:proofErr w:type="spellEnd"/>
      <w:r>
        <w:rPr>
          <w:shd w:val="clear" w:color="auto" w:fill="FCFCFC"/>
        </w:rPr>
        <w:t xml:space="preserve"> feedback connections </w:t>
      </w:r>
      <w:r w:rsidR="00BC727E">
        <w:rPr>
          <w:shd w:val="clear" w:color="auto" w:fill="FCFCFC"/>
        </w:rPr>
        <w:t xml:space="preserve">to maintain some internal memory state (quote Goodfellow). This effectively allows RNNs to </w:t>
      </w:r>
      <w:r w:rsidR="006D6D22">
        <w:rPr>
          <w:shd w:val="clear" w:color="auto" w:fill="FCFCFC"/>
        </w:rPr>
        <w:t xml:space="preserve">retain information from previous inputs; as a trivial example, some state at </w:t>
      </w:r>
      <w:r w:rsidR="006D6D22">
        <w:rPr>
          <w:i/>
          <w:iCs/>
          <w:shd w:val="clear" w:color="auto" w:fill="FCFCFC"/>
        </w:rPr>
        <w:t>t-</w:t>
      </w:r>
      <w:r w:rsidR="006D6D22" w:rsidRPr="006D6D22">
        <w:rPr>
          <w:i/>
          <w:iCs/>
          <w:shd w:val="clear" w:color="auto" w:fill="FCFCFC"/>
        </w:rPr>
        <w:t>1</w:t>
      </w:r>
      <w:r w:rsidR="006D6D22">
        <w:rPr>
          <w:shd w:val="clear" w:color="auto" w:fill="FCFCFC"/>
        </w:rPr>
        <w:t xml:space="preserve"> is mapped into the hidden unit of the state at </w:t>
      </w:r>
      <w:r w:rsidR="006D6D22" w:rsidRPr="006D6D22">
        <w:rPr>
          <w:i/>
          <w:iCs/>
          <w:shd w:val="clear" w:color="auto" w:fill="FCFCFC"/>
        </w:rPr>
        <w:t>t</w:t>
      </w:r>
      <w:r w:rsidR="006D6D22">
        <w:rPr>
          <w:i/>
          <w:iCs/>
          <w:shd w:val="clear" w:color="auto" w:fill="FCFCFC"/>
        </w:rPr>
        <w:t xml:space="preserve"> </w:t>
      </w:r>
      <w:r w:rsidR="006D6D22" w:rsidRPr="006D6D22">
        <w:rPr>
          <w:shd w:val="clear" w:color="auto" w:fill="FCFCFC"/>
        </w:rPr>
        <w:t>(</w:t>
      </w:r>
      <w:r w:rsidR="006D6D22">
        <w:rPr>
          <w:shd w:val="clear" w:color="auto" w:fill="FCFCFC"/>
        </w:rPr>
        <w:t xml:space="preserve">Goodfellow, </w:t>
      </w:r>
      <w:proofErr w:type="spellStart"/>
      <w:r w:rsidR="006D6D22">
        <w:rPr>
          <w:shd w:val="clear" w:color="auto" w:fill="FCFCFC"/>
        </w:rPr>
        <w:t>Bengio</w:t>
      </w:r>
      <w:proofErr w:type="spellEnd"/>
      <w:r w:rsidR="006D6D22">
        <w:rPr>
          <w:shd w:val="clear" w:color="auto" w:fill="FCFCFC"/>
        </w:rPr>
        <w:t xml:space="preserve"> &amp; Courville 2016, p. 376).</w:t>
      </w:r>
      <w:r w:rsidR="009204AD">
        <w:rPr>
          <w:shd w:val="clear" w:color="auto" w:fill="FCFCFC"/>
        </w:rPr>
        <w:t xml:space="preserve"> </w:t>
      </w:r>
    </w:p>
    <w:p w14:paraId="1749A76B" w14:textId="6FEB445C" w:rsidR="009204AD" w:rsidRDefault="009204AD" w:rsidP="004A069E">
      <w:pPr>
        <w:spacing w:line="276" w:lineRule="auto"/>
        <w:rPr>
          <w:shd w:val="clear" w:color="auto" w:fill="FCFCFC"/>
        </w:rPr>
      </w:pPr>
      <w:r>
        <w:rPr>
          <w:shd w:val="clear" w:color="auto" w:fill="FCFCFC"/>
        </w:rPr>
        <w:t>The generic RNN structure is applicable to sequen</w:t>
      </w:r>
      <w:r w:rsidR="009D45A3">
        <w:rPr>
          <w:shd w:val="clear" w:color="auto" w:fill="FCFCFC"/>
        </w:rPr>
        <w:t xml:space="preserve">tial data </w:t>
      </w:r>
      <w:r>
        <w:rPr>
          <w:shd w:val="clear" w:color="auto" w:fill="FCFCFC"/>
        </w:rPr>
        <w:t>of arbitrary lengths, such as long-form textual data or audio recording</w:t>
      </w:r>
      <w:r w:rsidR="00A055AA">
        <w:rPr>
          <w:shd w:val="clear" w:color="auto" w:fill="FCFCFC"/>
        </w:rPr>
        <w:t>s</w:t>
      </w:r>
      <w:r>
        <w:rPr>
          <w:shd w:val="clear" w:color="auto" w:fill="FCFCFC"/>
        </w:rPr>
        <w:t xml:space="preserve">, which makes them ideal for NLP tasks that require </w:t>
      </w:r>
      <w:r w:rsidR="009D45A3">
        <w:rPr>
          <w:shd w:val="clear" w:color="auto" w:fill="FCFCFC"/>
        </w:rPr>
        <w:t xml:space="preserve">context from surrounding inputs </w:t>
      </w:r>
      <w:r>
        <w:rPr>
          <w:shd w:val="clear" w:color="auto" w:fill="FCFCFC"/>
        </w:rPr>
        <w:t>(</w:t>
      </w:r>
      <w:proofErr w:type="spellStart"/>
      <w:r>
        <w:rPr>
          <w:shd w:val="clear" w:color="auto" w:fill="FCFCFC"/>
        </w:rPr>
        <w:t>Geron</w:t>
      </w:r>
      <w:proofErr w:type="spellEnd"/>
      <w:r>
        <w:rPr>
          <w:shd w:val="clear" w:color="auto" w:fill="FCFCFC"/>
        </w:rPr>
        <w:t xml:space="preserve"> 2017, p. 575).</w:t>
      </w:r>
      <w:r w:rsidR="009D45A3">
        <w:rPr>
          <w:shd w:val="clear" w:color="auto" w:fill="FCFCFC"/>
        </w:rPr>
        <w:t xml:space="preserve"> </w:t>
      </w:r>
      <w:r w:rsidR="00EB0B8F">
        <w:rPr>
          <w:shd w:val="clear" w:color="auto" w:fill="FCFCFC"/>
        </w:rPr>
        <w:t>The practical challenge of the vanilla specification is that it is necessarily lossy over long sequence</w:t>
      </w:r>
      <w:r w:rsidR="0011431A">
        <w:rPr>
          <w:shd w:val="clear" w:color="auto" w:fill="FCFCFC"/>
        </w:rPr>
        <w:t>s</w:t>
      </w:r>
      <w:r w:rsidR="00EB0B8F">
        <w:rPr>
          <w:shd w:val="clear" w:color="auto" w:fill="FCFCFC"/>
        </w:rPr>
        <w:t xml:space="preserve">; this has computational implications for training time (to train a deep RNN requires many time steps) and the practical limitation that RNNs cannot retain </w:t>
      </w:r>
      <w:r w:rsidR="00B3620F">
        <w:rPr>
          <w:shd w:val="clear" w:color="auto" w:fill="FCFCFC"/>
        </w:rPr>
        <w:t xml:space="preserve">the </w:t>
      </w:r>
      <w:r w:rsidR="00EB0B8F">
        <w:rPr>
          <w:shd w:val="clear" w:color="auto" w:fill="FCFCFC"/>
        </w:rPr>
        <w:t>“long-term memory</w:t>
      </w:r>
      <w:r w:rsidR="00B3620F">
        <w:rPr>
          <w:shd w:val="clear" w:color="auto" w:fill="FCFCFC"/>
        </w:rPr>
        <w:t xml:space="preserve">” </w:t>
      </w:r>
      <w:r w:rsidR="00EB0B8F">
        <w:rPr>
          <w:shd w:val="clear" w:color="auto" w:fill="FCFCFC"/>
        </w:rPr>
        <w:t>of previous states (</w:t>
      </w:r>
      <w:proofErr w:type="spellStart"/>
      <w:r w:rsidR="00EB0B8F">
        <w:rPr>
          <w:shd w:val="clear" w:color="auto" w:fill="FCFCFC"/>
        </w:rPr>
        <w:t>Geron</w:t>
      </w:r>
      <w:proofErr w:type="spellEnd"/>
      <w:r w:rsidR="00EB0B8F">
        <w:rPr>
          <w:shd w:val="clear" w:color="auto" w:fill="FCFCFC"/>
        </w:rPr>
        <w:t xml:space="preserve"> 2017, p. 609). </w:t>
      </w:r>
    </w:p>
    <w:p w14:paraId="2FAA71C9" w14:textId="77777777" w:rsidR="00937E03" w:rsidRPr="009D45A3" w:rsidRDefault="00937E03" w:rsidP="004A069E">
      <w:pPr>
        <w:spacing w:line="276" w:lineRule="auto"/>
        <w:rPr>
          <w:shd w:val="clear" w:color="auto" w:fill="FCFCFC"/>
        </w:rPr>
      </w:pPr>
    </w:p>
    <w:p w14:paraId="179BD8C3" w14:textId="66B39994" w:rsidR="00C06929" w:rsidRPr="00937E03" w:rsidRDefault="00937E03" w:rsidP="00937E03">
      <w:pPr>
        <w:jc w:val="left"/>
        <w:rPr>
          <w:rFonts w:ascii="Cambria Math" w:eastAsia="Cambria Math" w:hAnsi="Cambria Math" w:cs="Cambria Math"/>
          <w:i/>
          <w:iCs/>
          <w:color w:val="44546A" w:themeColor="text2"/>
          <w:sz w:val="15"/>
          <w:szCs w:val="15"/>
        </w:rPr>
      </w:pPr>
      <w:r w:rsidRPr="00937E03">
        <w:rPr>
          <w:rFonts w:ascii="Cambria Math" w:eastAsia="Cambria Math" w:hAnsi="Cambria Math" w:cs="Cambria Math"/>
          <w:i/>
          <w:iCs/>
          <w:color w:val="44546A" w:themeColor="text2"/>
          <w:sz w:val="15"/>
          <w:szCs w:val="15"/>
        </w:rPr>
        <w:lastRenderedPageBreak/>
        <w:t xml:space="preserve">Equation 4: Mathematical specification of a single recurrent cell, where </w:t>
      </w:r>
      <m:oMath>
        <m:r>
          <w:rPr>
            <w:rFonts w:ascii="Cambria Math" w:eastAsia="Cambria Math" w:hAnsi="Cambria Math" w:cs="Cambria Math"/>
            <w:color w:val="44546A" w:themeColor="text2"/>
            <w:sz w:val="15"/>
            <w:szCs w:val="15"/>
          </w:rPr>
          <m:t>ϕ</m:t>
        </m:r>
      </m:oMath>
      <w:r w:rsidRPr="00937E03">
        <w:rPr>
          <w:rFonts w:ascii="Cambria Math" w:eastAsia="Cambria Math" w:hAnsi="Cambria Math" w:cs="Cambria Math"/>
          <w:i/>
          <w:iCs/>
          <w:color w:val="44546A" w:themeColor="text2"/>
          <w:sz w:val="15"/>
          <w:szCs w:val="15"/>
        </w:rPr>
        <w:t xml:space="preserve"> is some activation function; every recurrent neuron learns two distinct sets of weights: one for the present inputs and the other for the outputs from the previous time step</w:t>
      </w:r>
    </w:p>
    <w:p w14:paraId="7FA861E0" w14:textId="7C3BA7A8" w:rsidR="009204AD" w:rsidRDefault="00000000" w:rsidP="009204AD">
      <w:pPr>
        <w:rPr>
          <w:sz w:val="22"/>
          <w:szCs w:val="22"/>
        </w:rPr>
      </w:pPr>
      <m:oMathPara>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 xml:space="preserve"> = ϕ(</m:t>
          </m:r>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sup>
              <m:r>
                <w:rPr>
                  <w:rFonts w:ascii="Cambria Math" w:hAnsi="Cambria Math"/>
                  <w:sz w:val="22"/>
                  <w:szCs w:val="22"/>
                </w:rPr>
                <m:t>T</m:t>
              </m:r>
            </m:sup>
          </m:sSup>
          <m: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x</m:t>
              </m:r>
            </m:sub>
          </m:sSub>
          <m:r>
            <w:rPr>
              <w:rFonts w:ascii="Cambria Math" w:hAnsi="Cambria Math"/>
              <w:sz w:val="22"/>
              <w:szCs w:val="22"/>
            </w:rPr>
            <m:t xml:space="preserve">+ </m:t>
          </m:r>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t-1</m:t>
                  </m:r>
                </m:sub>
              </m:sSub>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y</m:t>
              </m:r>
            </m:sub>
          </m:sSub>
          <m:r>
            <w:rPr>
              <w:rFonts w:ascii="Cambria Math" w:hAnsi="Cambria Math"/>
              <w:sz w:val="22"/>
              <w:szCs w:val="22"/>
            </w:rPr>
            <m:t>+b)</m:t>
          </m:r>
        </m:oMath>
      </m:oMathPara>
    </w:p>
    <w:p w14:paraId="2CB230CF" w14:textId="1E269FD5" w:rsidR="00D877F4" w:rsidRDefault="00EB0B8F" w:rsidP="004A069E">
      <w:pPr>
        <w:spacing w:line="276" w:lineRule="auto"/>
        <w:rPr>
          <w:shd w:val="clear" w:color="auto" w:fill="FCFCFC"/>
        </w:rPr>
      </w:pPr>
      <w:r>
        <w:rPr>
          <w:shd w:val="clear" w:color="auto" w:fill="FCFCFC"/>
        </w:rPr>
        <w:t xml:space="preserve">To address these challenges, we intend to add </w:t>
      </w:r>
      <w:r w:rsidR="00B3620F">
        <w:rPr>
          <w:shd w:val="clear" w:color="auto" w:fill="FCFCFC"/>
        </w:rPr>
        <w:t>a gated cell, known as the LSTM cell, which manages two states, a long-term and a short-term state</w:t>
      </w:r>
      <w:r w:rsidR="00757F36">
        <w:rPr>
          <w:shd w:val="clear" w:color="auto" w:fill="FCFCFC"/>
        </w:rPr>
        <w:t>,</w:t>
      </w:r>
      <w:r w:rsidR="00B3620F">
        <w:rPr>
          <w:shd w:val="clear" w:color="auto" w:fill="FCFCFC"/>
        </w:rPr>
        <w:t xml:space="preserve"> </w:t>
      </w:r>
      <w:proofErr w:type="gramStart"/>
      <w:r w:rsidR="00B3620F">
        <w:rPr>
          <w:shd w:val="clear" w:color="auto" w:fill="FCFCFC"/>
        </w:rPr>
        <w:t>through</w:t>
      </w:r>
      <w:r w:rsidR="00D877F4">
        <w:rPr>
          <w:shd w:val="clear" w:color="auto" w:fill="FCFCFC"/>
        </w:rPr>
        <w:t xml:space="preserve"> the use of</w:t>
      </w:r>
      <w:proofErr w:type="gramEnd"/>
      <w:r w:rsidR="00B3620F">
        <w:rPr>
          <w:shd w:val="clear" w:color="auto" w:fill="FCFCFC"/>
        </w:rPr>
        <w:t xml:space="preserve"> three logistic sigmoid gates and one tanh layer</w:t>
      </w:r>
      <w:r w:rsidR="004A54F5">
        <w:rPr>
          <w:shd w:val="clear" w:color="auto" w:fill="FCFCFC"/>
        </w:rPr>
        <w:t xml:space="preserve"> (Goodfellow, </w:t>
      </w:r>
      <w:proofErr w:type="spellStart"/>
      <w:r w:rsidR="004A54F5">
        <w:rPr>
          <w:shd w:val="clear" w:color="auto" w:fill="FCFCFC"/>
        </w:rPr>
        <w:t>Bengio</w:t>
      </w:r>
      <w:proofErr w:type="spellEnd"/>
      <w:r w:rsidR="004A54F5">
        <w:rPr>
          <w:shd w:val="clear" w:color="auto" w:fill="FCFCFC"/>
        </w:rPr>
        <w:t xml:space="preserve"> &amp; Courville 2016, p. 412)</w:t>
      </w:r>
      <w:r w:rsidR="00B3620F">
        <w:rPr>
          <w:shd w:val="clear" w:color="auto" w:fill="FCFCFC"/>
        </w:rPr>
        <w:t>. The main advantage of using LSTM cells is that it addresses the vanishing gradient issue through its gated design: which limits the information that can be passed onto the next cell (a forget gate)</w:t>
      </w:r>
      <w:r w:rsidR="004A54F5">
        <w:rPr>
          <w:shd w:val="clear" w:color="auto" w:fill="FCFCFC"/>
        </w:rPr>
        <w:t xml:space="preserve"> (Goodfellow, </w:t>
      </w:r>
      <w:proofErr w:type="spellStart"/>
      <w:r w:rsidR="004A54F5">
        <w:rPr>
          <w:shd w:val="clear" w:color="auto" w:fill="FCFCFC"/>
        </w:rPr>
        <w:t>Bengio</w:t>
      </w:r>
      <w:proofErr w:type="spellEnd"/>
      <w:r w:rsidR="004A54F5">
        <w:rPr>
          <w:shd w:val="clear" w:color="auto" w:fill="FCFCFC"/>
        </w:rPr>
        <w:t xml:space="preserve"> &amp; Courville 2016, p. 412)</w:t>
      </w:r>
      <w:r w:rsidR="00B3620F">
        <w:rPr>
          <w:shd w:val="clear" w:color="auto" w:fill="FCFCFC"/>
        </w:rPr>
        <w:t xml:space="preserve">. </w:t>
      </w:r>
    </w:p>
    <w:p w14:paraId="4ACE6EE4" w14:textId="636C5FDC" w:rsidR="00937E03" w:rsidRPr="00937E03" w:rsidRDefault="00937E03" w:rsidP="00937E03">
      <w:pPr>
        <w:jc w:val="left"/>
        <w:rPr>
          <w:rFonts w:ascii="Cambria Math" w:eastAsia="Cambria Math" w:hAnsi="Cambria Math" w:cs="Cambria Math"/>
          <w:i/>
          <w:iCs/>
          <w:color w:val="44546A" w:themeColor="text2"/>
          <w:sz w:val="15"/>
          <w:szCs w:val="15"/>
        </w:rPr>
      </w:pPr>
      <w:r w:rsidRPr="00937E03">
        <w:rPr>
          <w:rFonts w:ascii="Cambria Math" w:eastAsia="Cambria Math" w:hAnsi="Cambria Math" w:cs="Cambria Math"/>
          <w:i/>
          <w:iCs/>
          <w:color w:val="44546A" w:themeColor="text2"/>
          <w:sz w:val="15"/>
          <w:szCs w:val="15"/>
        </w:rPr>
        <w:t xml:space="preserve">Equation 5: The key characteristic of LSTM is the addition of the gated design: Mathematical specification of the forget gate unit, which learn to output a value between 0 and 1; </w:t>
      </w:r>
      <m:oMath>
        <m:r>
          <m:rPr>
            <m:sty m:val="bi"/>
          </m:rPr>
          <w:rPr>
            <w:rFonts w:ascii="Cambria Math" w:eastAsia="Cambria Math" w:hAnsi="Cambria Math" w:cs="Cambria Math"/>
            <w:color w:val="44546A" w:themeColor="text2"/>
            <w:sz w:val="18"/>
            <w:szCs w:val="18"/>
          </w:rPr>
          <m:t>b, U, W</m:t>
        </m:r>
      </m:oMath>
      <w:r w:rsidRPr="00937E03">
        <w:rPr>
          <w:rFonts w:ascii="Cambria Math" w:eastAsia="Cambria Math" w:hAnsi="Cambria Math" w:cs="Cambria Math"/>
          <w:i/>
          <w:iCs/>
          <w:color w:val="44546A" w:themeColor="text2"/>
          <w:sz w:val="15"/>
          <w:szCs w:val="15"/>
        </w:rPr>
        <w:t xml:space="preserve"> are the biases, input weights and recurrent weights for the forget gates; the external input gate is computed similarly, but with its own parameters (Goodfellow, </w:t>
      </w:r>
      <w:proofErr w:type="spellStart"/>
      <w:r w:rsidRPr="00937E03">
        <w:rPr>
          <w:rFonts w:ascii="Cambria Math" w:eastAsia="Cambria Math" w:hAnsi="Cambria Math" w:cs="Cambria Math"/>
          <w:i/>
          <w:iCs/>
          <w:color w:val="44546A" w:themeColor="text2"/>
          <w:sz w:val="15"/>
          <w:szCs w:val="15"/>
        </w:rPr>
        <w:t>Bengio</w:t>
      </w:r>
      <w:proofErr w:type="spellEnd"/>
      <w:r w:rsidRPr="00937E03">
        <w:rPr>
          <w:rFonts w:ascii="Cambria Math" w:eastAsia="Cambria Math" w:hAnsi="Cambria Math" w:cs="Cambria Math"/>
          <w:i/>
          <w:iCs/>
          <w:color w:val="44546A" w:themeColor="text2"/>
          <w:sz w:val="15"/>
          <w:szCs w:val="15"/>
        </w:rPr>
        <w:t xml:space="preserve"> &amp; Courville 2016, p. 412)</w:t>
      </w:r>
    </w:p>
    <w:p w14:paraId="0FAE3A8A" w14:textId="13D5ABE8" w:rsidR="004D373C" w:rsidRPr="004D373C" w:rsidRDefault="00000000" w:rsidP="00EB0B8F">
      <w:pPr>
        <w:rPr>
          <w:color w:val="000000" w:themeColor="text1"/>
          <w:sz w:val="18"/>
          <w:szCs w:val="18"/>
        </w:rPr>
      </w:pPr>
      <m:oMathPara>
        <m:oMath>
          <m:sSubSup>
            <m:sSubSupPr>
              <m:ctrlPr>
                <w:rPr>
                  <w:rFonts w:ascii="Cambria Math" w:hAnsi="Cambria Math" w:cs="Menlo"/>
                  <w:color w:val="000000" w:themeColor="text1"/>
                  <w:sz w:val="18"/>
                  <w:szCs w:val="18"/>
                </w:rPr>
              </m:ctrlPr>
            </m:sSubSupPr>
            <m:e>
              <m:r>
                <m:rPr>
                  <m:sty m:val="p"/>
                </m:rPr>
                <w:rPr>
                  <w:rFonts w:ascii="Cambria Math" w:hAnsi="Cambria Math" w:cs="Menlo"/>
                  <w:color w:val="000000" w:themeColor="text1"/>
                  <w:sz w:val="18"/>
                  <w:szCs w:val="18"/>
                </w:rPr>
                <m:t>f</m:t>
              </m:r>
            </m:e>
            <m:sub>
              <m:r>
                <m:rPr>
                  <m:sty m:val="p"/>
                </m:rPr>
                <w:rPr>
                  <w:rFonts w:ascii="Cambria Math" w:hAnsi="Cambria Math" w:cs="Menlo"/>
                  <w:color w:val="000000" w:themeColor="text1"/>
                  <w:sz w:val="18"/>
                  <w:szCs w:val="18"/>
                </w:rPr>
                <m:t>i</m:t>
              </m:r>
            </m:sub>
            <m:sup>
              <m:d>
                <m:dPr>
                  <m:ctrlPr>
                    <w:rPr>
                      <w:rFonts w:ascii="Cambria Math" w:hAnsi="Cambria Math" w:cs="Menlo"/>
                      <w:color w:val="000000" w:themeColor="text1"/>
                      <w:sz w:val="18"/>
                      <w:szCs w:val="18"/>
                    </w:rPr>
                  </m:ctrlPr>
                </m:dPr>
                <m:e>
                  <m:r>
                    <m:rPr>
                      <m:sty m:val="p"/>
                    </m:rPr>
                    <w:rPr>
                      <w:rFonts w:ascii="Cambria Math" w:hAnsi="Cambria Math" w:cs="Menlo"/>
                      <w:color w:val="000000" w:themeColor="text1"/>
                      <w:sz w:val="18"/>
                      <w:szCs w:val="18"/>
                    </w:rPr>
                    <m:t>t</m:t>
                  </m:r>
                </m:e>
              </m:d>
            </m:sup>
          </m:sSubSup>
          <m:r>
            <m:rPr>
              <m:sty m:val="p"/>
            </m:rPr>
            <w:rPr>
              <w:rFonts w:ascii="Cambria Math" w:hAnsi="Cambria Math" w:cs="Menlo"/>
              <w:color w:val="000000" w:themeColor="text1"/>
              <w:sz w:val="18"/>
              <w:szCs w:val="18"/>
            </w:rPr>
            <m:t>=</m:t>
          </m:r>
          <m:r>
            <m:rPr>
              <m:sty m:val="p"/>
            </m:rPr>
            <w:rPr>
              <w:rStyle w:val="token"/>
              <w:rFonts w:ascii="Cambria Math" w:hAnsi="Cambria Math" w:cs="Menlo"/>
              <w:color w:val="000000" w:themeColor="text1"/>
              <w:sz w:val="18"/>
              <w:szCs w:val="18"/>
            </w:rPr>
            <m:t>σ</m:t>
          </m:r>
          <m:d>
            <m:dPr>
              <m:ctrlPr>
                <w:rPr>
                  <w:rStyle w:val="token"/>
                  <w:rFonts w:ascii="Cambria Math" w:hAnsi="Cambria Math" w:cs="Menlo"/>
                  <w:color w:val="000000" w:themeColor="text1"/>
                  <w:sz w:val="18"/>
                  <w:szCs w:val="18"/>
                </w:rPr>
              </m:ctrlPr>
            </m:dPr>
            <m:e>
              <m:sSubSup>
                <m:sSubSupPr>
                  <m:ctrlPr>
                    <w:rPr>
                      <w:rFonts w:ascii="Cambria Math" w:hAnsi="Cambria Math" w:cs="Menlo"/>
                      <w:color w:val="000000" w:themeColor="text1"/>
                      <w:sz w:val="18"/>
                      <w:szCs w:val="18"/>
                    </w:rPr>
                  </m:ctrlPr>
                </m:sSubSupPr>
                <m:e>
                  <m:r>
                    <m:rPr>
                      <m:sty m:val="p"/>
                    </m:rPr>
                    <w:rPr>
                      <w:rFonts w:ascii="Cambria Math" w:hAnsi="Cambria Math" w:cs="Menlo"/>
                      <w:color w:val="000000" w:themeColor="text1"/>
                      <w:sz w:val="18"/>
                      <w:szCs w:val="18"/>
                    </w:rPr>
                    <m:t>b</m:t>
                  </m:r>
                </m:e>
                <m:sub>
                  <m:r>
                    <m:rPr>
                      <m:sty m:val="p"/>
                    </m:rPr>
                    <w:rPr>
                      <w:rFonts w:ascii="Cambria Math" w:hAnsi="Cambria Math" w:cs="Menlo"/>
                      <w:color w:val="000000" w:themeColor="text1"/>
                      <w:sz w:val="18"/>
                      <w:szCs w:val="18"/>
                    </w:rPr>
                    <m:t>i</m:t>
                  </m:r>
                </m:sub>
                <m:sup>
                  <m:r>
                    <m:rPr>
                      <m:sty m:val="p"/>
                    </m:rPr>
                    <w:rPr>
                      <w:rFonts w:ascii="Cambria Math" w:hAnsi="Cambria Math" w:cs="Menlo"/>
                      <w:color w:val="000000" w:themeColor="text1"/>
                      <w:sz w:val="18"/>
                      <w:szCs w:val="18"/>
                    </w:rPr>
                    <m:t>f</m:t>
                  </m:r>
                </m:sup>
              </m:sSubSup>
              <m:r>
                <m:rPr>
                  <m:sty m:val="p"/>
                </m:rPr>
                <w:rPr>
                  <w:rFonts w:ascii="Cambria Math" w:hAnsi="Cambria Math" w:cs="Menlo"/>
                  <w:color w:val="000000" w:themeColor="text1"/>
                  <w:sz w:val="18"/>
                  <w:szCs w:val="18"/>
                </w:rPr>
                <m:t>+</m:t>
              </m:r>
              <m:nary>
                <m:naryPr>
                  <m:chr m:val="∑"/>
                  <m:supHide m:val="1"/>
                  <m:ctrlPr>
                    <w:rPr>
                      <w:rStyle w:val="token"/>
                      <w:rFonts w:ascii="Cambria Math" w:hAnsi="Cambria Math" w:cs="Menlo"/>
                      <w:color w:val="000000" w:themeColor="text1"/>
                      <w:sz w:val="18"/>
                      <w:szCs w:val="18"/>
                    </w:rPr>
                  </m:ctrlPr>
                </m:naryPr>
                <m:sub>
                  <m:r>
                    <m:rPr>
                      <m:sty m:val="p"/>
                    </m:rPr>
                    <w:rPr>
                      <w:rFonts w:ascii="Cambria Math" w:hAnsi="Cambria Math" w:cs="Menlo"/>
                      <w:color w:val="000000" w:themeColor="text1"/>
                      <w:sz w:val="18"/>
                      <w:szCs w:val="18"/>
                    </w:rPr>
                    <m:t>j</m:t>
                  </m:r>
                  <m:ctrlPr>
                    <w:rPr>
                      <w:rFonts w:ascii="Cambria Math" w:hAnsi="Cambria Math" w:cs="Menlo"/>
                      <w:color w:val="000000" w:themeColor="text1"/>
                      <w:sz w:val="18"/>
                      <w:szCs w:val="18"/>
                    </w:rPr>
                  </m:ctrlPr>
                </m:sub>
                <m:sup>
                  <m:ctrlPr>
                    <w:rPr>
                      <w:rFonts w:ascii="Cambria Math" w:hAnsi="Cambria Math" w:cs="Menlo"/>
                      <w:color w:val="000000" w:themeColor="text1"/>
                      <w:sz w:val="18"/>
                      <w:szCs w:val="18"/>
                    </w:rPr>
                  </m:ctrlPr>
                </m:sup>
                <m:e>
                  <m:sSubSup>
                    <m:sSubSupPr>
                      <m:ctrlPr>
                        <w:rPr>
                          <w:rFonts w:ascii="Cambria Math" w:hAnsi="Cambria Math" w:cs="Menlo"/>
                          <w:color w:val="000000" w:themeColor="text1"/>
                          <w:sz w:val="18"/>
                          <w:szCs w:val="18"/>
                        </w:rPr>
                      </m:ctrlPr>
                    </m:sSubSupPr>
                    <m:e>
                      <m:r>
                        <m:rPr>
                          <m:sty m:val="p"/>
                        </m:rPr>
                        <w:rPr>
                          <w:rFonts w:ascii="Cambria Math" w:hAnsi="Cambria Math" w:cs="Menlo"/>
                          <w:color w:val="000000" w:themeColor="text1"/>
                          <w:sz w:val="18"/>
                          <w:szCs w:val="18"/>
                        </w:rPr>
                        <m:t>U</m:t>
                      </m:r>
                    </m:e>
                    <m:sub>
                      <m:r>
                        <m:rPr>
                          <m:sty m:val="p"/>
                        </m:rPr>
                        <w:rPr>
                          <w:rFonts w:ascii="Cambria Math" w:hAnsi="Cambria Math" w:cs="Menlo"/>
                          <w:color w:val="000000" w:themeColor="text1"/>
                          <w:sz w:val="18"/>
                          <w:szCs w:val="18"/>
                        </w:rPr>
                        <m:t>i,j</m:t>
                      </m:r>
                    </m:sub>
                    <m:sup>
                      <m:r>
                        <m:rPr>
                          <m:sty m:val="p"/>
                        </m:rPr>
                        <w:rPr>
                          <w:rFonts w:ascii="Cambria Math" w:hAnsi="Cambria Math" w:cs="Menlo"/>
                          <w:color w:val="000000" w:themeColor="text1"/>
                          <w:sz w:val="18"/>
                          <w:szCs w:val="18"/>
                        </w:rPr>
                        <m:t>f</m:t>
                      </m:r>
                    </m:sup>
                  </m:sSubSup>
                  <m:ctrlPr>
                    <w:rPr>
                      <w:rFonts w:ascii="Cambria Math" w:hAnsi="Cambria Math" w:cs="Menlo"/>
                      <w:color w:val="000000" w:themeColor="text1"/>
                      <w:sz w:val="18"/>
                      <w:szCs w:val="18"/>
                    </w:rPr>
                  </m:ctrlPr>
                </m:e>
              </m:nary>
              <m:sSubSup>
                <m:sSubSupPr>
                  <m:ctrlPr>
                    <w:rPr>
                      <w:rFonts w:ascii="Cambria Math" w:hAnsi="Cambria Math" w:cs="Menlo"/>
                      <w:color w:val="000000" w:themeColor="text1"/>
                      <w:sz w:val="18"/>
                      <w:szCs w:val="18"/>
                    </w:rPr>
                  </m:ctrlPr>
                </m:sSubSupPr>
                <m:e>
                  <m:r>
                    <m:rPr>
                      <m:sty m:val="p"/>
                    </m:rPr>
                    <w:rPr>
                      <w:rFonts w:ascii="Cambria Math" w:hAnsi="Cambria Math" w:cs="Menlo"/>
                      <w:color w:val="000000" w:themeColor="text1"/>
                      <w:sz w:val="18"/>
                      <w:szCs w:val="18"/>
                    </w:rPr>
                    <m:t>x</m:t>
                  </m:r>
                </m:e>
                <m:sub>
                  <m:r>
                    <m:rPr>
                      <m:sty m:val="p"/>
                    </m:rPr>
                    <w:rPr>
                      <w:rFonts w:ascii="Cambria Math" w:hAnsi="Cambria Math" w:cs="Menlo"/>
                      <w:color w:val="000000" w:themeColor="text1"/>
                      <w:sz w:val="18"/>
                      <w:szCs w:val="18"/>
                    </w:rPr>
                    <m:t>j</m:t>
                  </m:r>
                </m:sub>
                <m:sup>
                  <m:d>
                    <m:dPr>
                      <m:ctrlPr>
                        <w:rPr>
                          <w:rFonts w:ascii="Cambria Math" w:hAnsi="Cambria Math" w:cs="Menlo"/>
                          <w:color w:val="000000" w:themeColor="text1"/>
                          <w:sz w:val="18"/>
                          <w:szCs w:val="18"/>
                        </w:rPr>
                      </m:ctrlPr>
                    </m:dPr>
                    <m:e>
                      <m:r>
                        <m:rPr>
                          <m:sty m:val="p"/>
                        </m:rPr>
                        <w:rPr>
                          <w:rFonts w:ascii="Cambria Math" w:hAnsi="Cambria Math" w:cs="Menlo"/>
                          <w:color w:val="000000" w:themeColor="text1"/>
                          <w:sz w:val="18"/>
                          <w:szCs w:val="18"/>
                        </w:rPr>
                        <m:t>t</m:t>
                      </m:r>
                    </m:e>
                  </m:d>
                </m:sup>
              </m:sSubSup>
              <m:r>
                <m:rPr>
                  <m:sty m:val="p"/>
                </m:rPr>
                <w:rPr>
                  <w:rFonts w:ascii="Cambria Math" w:hAnsi="Cambria Math" w:cs="Menlo"/>
                  <w:color w:val="000000" w:themeColor="text1"/>
                  <w:sz w:val="18"/>
                  <w:szCs w:val="18"/>
                </w:rPr>
                <m:t>+</m:t>
              </m:r>
              <m:nary>
                <m:naryPr>
                  <m:chr m:val="∑"/>
                  <m:supHide m:val="1"/>
                  <m:ctrlPr>
                    <w:rPr>
                      <w:rStyle w:val="token"/>
                      <w:rFonts w:ascii="Cambria Math" w:hAnsi="Cambria Math" w:cs="Menlo"/>
                      <w:color w:val="000000" w:themeColor="text1"/>
                      <w:sz w:val="18"/>
                      <w:szCs w:val="18"/>
                    </w:rPr>
                  </m:ctrlPr>
                </m:naryPr>
                <m:sub>
                  <m:r>
                    <m:rPr>
                      <m:sty m:val="p"/>
                    </m:rPr>
                    <w:rPr>
                      <w:rFonts w:ascii="Cambria Math" w:hAnsi="Cambria Math" w:cs="Menlo"/>
                      <w:color w:val="000000" w:themeColor="text1"/>
                      <w:sz w:val="18"/>
                      <w:szCs w:val="18"/>
                    </w:rPr>
                    <m:t>j</m:t>
                  </m:r>
                  <m:ctrlPr>
                    <w:rPr>
                      <w:rFonts w:ascii="Cambria Math" w:hAnsi="Cambria Math" w:cs="Menlo"/>
                      <w:color w:val="000000" w:themeColor="text1"/>
                      <w:sz w:val="18"/>
                      <w:szCs w:val="18"/>
                    </w:rPr>
                  </m:ctrlPr>
                </m:sub>
                <m:sup>
                  <m:ctrlPr>
                    <w:rPr>
                      <w:rFonts w:ascii="Cambria Math" w:hAnsi="Cambria Math" w:cs="Menlo"/>
                      <w:color w:val="000000" w:themeColor="text1"/>
                      <w:sz w:val="18"/>
                      <w:szCs w:val="18"/>
                    </w:rPr>
                  </m:ctrlPr>
                </m:sup>
                <m:e>
                  <m:sSubSup>
                    <m:sSubSupPr>
                      <m:ctrlPr>
                        <w:rPr>
                          <w:rFonts w:ascii="Cambria Math" w:hAnsi="Cambria Math" w:cs="Menlo"/>
                          <w:color w:val="000000" w:themeColor="text1"/>
                          <w:sz w:val="18"/>
                          <w:szCs w:val="18"/>
                        </w:rPr>
                      </m:ctrlPr>
                    </m:sSubSupPr>
                    <m:e>
                      <m:r>
                        <m:rPr>
                          <m:sty m:val="p"/>
                        </m:rPr>
                        <w:rPr>
                          <w:rFonts w:ascii="Cambria Math" w:hAnsi="Cambria Math" w:cs="Menlo"/>
                          <w:color w:val="000000" w:themeColor="text1"/>
                          <w:sz w:val="18"/>
                          <w:szCs w:val="18"/>
                        </w:rPr>
                        <m:t>W</m:t>
                      </m:r>
                    </m:e>
                    <m:sub>
                      <m:r>
                        <m:rPr>
                          <m:sty m:val="p"/>
                        </m:rPr>
                        <w:rPr>
                          <w:rFonts w:ascii="Cambria Math" w:hAnsi="Cambria Math" w:cs="Menlo"/>
                          <w:color w:val="000000" w:themeColor="text1"/>
                          <w:sz w:val="18"/>
                          <w:szCs w:val="18"/>
                        </w:rPr>
                        <m:t>i,j</m:t>
                      </m:r>
                    </m:sub>
                    <m:sup>
                      <m:r>
                        <m:rPr>
                          <m:sty m:val="p"/>
                        </m:rPr>
                        <w:rPr>
                          <w:rFonts w:ascii="Cambria Math" w:hAnsi="Cambria Math" w:cs="Menlo"/>
                          <w:color w:val="000000" w:themeColor="text1"/>
                          <w:sz w:val="18"/>
                          <w:szCs w:val="18"/>
                        </w:rPr>
                        <m:t>f</m:t>
                      </m:r>
                    </m:sup>
                  </m:sSubSup>
                  <m:sSubSup>
                    <m:sSubSupPr>
                      <m:ctrlPr>
                        <w:rPr>
                          <w:rFonts w:ascii="Cambria Math" w:hAnsi="Cambria Math" w:cs="Menlo"/>
                          <w:color w:val="000000" w:themeColor="text1"/>
                          <w:sz w:val="18"/>
                          <w:szCs w:val="18"/>
                        </w:rPr>
                      </m:ctrlPr>
                    </m:sSubSupPr>
                    <m:e>
                      <m:r>
                        <m:rPr>
                          <m:sty m:val="p"/>
                        </m:rPr>
                        <w:rPr>
                          <w:rFonts w:ascii="Cambria Math" w:hAnsi="Cambria Math" w:cs="Menlo"/>
                          <w:color w:val="000000" w:themeColor="text1"/>
                          <w:sz w:val="18"/>
                          <w:szCs w:val="18"/>
                        </w:rPr>
                        <m:t>h</m:t>
                      </m:r>
                    </m:e>
                    <m:sub>
                      <m:r>
                        <m:rPr>
                          <m:sty m:val="p"/>
                        </m:rPr>
                        <w:rPr>
                          <w:rFonts w:ascii="Cambria Math" w:hAnsi="Cambria Math" w:cs="Menlo"/>
                          <w:color w:val="000000" w:themeColor="text1"/>
                          <w:sz w:val="18"/>
                          <w:szCs w:val="18"/>
                        </w:rPr>
                        <m:t>j</m:t>
                      </m:r>
                    </m:sub>
                    <m:sup>
                      <m:d>
                        <m:dPr>
                          <m:ctrlPr>
                            <w:rPr>
                              <w:rFonts w:ascii="Cambria Math" w:hAnsi="Cambria Math" w:cs="Menlo"/>
                              <w:color w:val="000000" w:themeColor="text1"/>
                              <w:sz w:val="18"/>
                              <w:szCs w:val="18"/>
                            </w:rPr>
                          </m:ctrlPr>
                        </m:dPr>
                        <m:e>
                          <m:r>
                            <m:rPr>
                              <m:sty m:val="p"/>
                            </m:rPr>
                            <w:rPr>
                              <w:rFonts w:ascii="Cambria Math" w:hAnsi="Cambria Math" w:cs="Menlo"/>
                              <w:color w:val="000000" w:themeColor="text1"/>
                              <w:sz w:val="18"/>
                              <w:szCs w:val="18"/>
                            </w:rPr>
                            <m:t>t-1</m:t>
                          </m:r>
                        </m:e>
                      </m:d>
                    </m:sup>
                  </m:sSubSup>
                  <m:ctrlPr>
                    <w:rPr>
                      <w:rFonts w:ascii="Cambria Math" w:hAnsi="Cambria Math" w:cs="Menlo"/>
                      <w:color w:val="000000" w:themeColor="text1"/>
                      <w:sz w:val="18"/>
                      <w:szCs w:val="18"/>
                    </w:rPr>
                  </m:ctrlPr>
                </m:e>
              </m:nary>
              <m:ctrlPr>
                <w:rPr>
                  <w:rFonts w:ascii="Cambria Math" w:hAnsi="Cambria Math" w:cs="Menlo"/>
                  <w:color w:val="000000" w:themeColor="text1"/>
                  <w:sz w:val="18"/>
                  <w:szCs w:val="18"/>
                </w:rPr>
              </m:ctrlPr>
            </m:e>
          </m:d>
        </m:oMath>
      </m:oMathPara>
    </w:p>
    <w:p w14:paraId="29CF0BA9" w14:textId="64CAD74D" w:rsidR="007B0614" w:rsidRDefault="00EC0978" w:rsidP="004A069E">
      <w:pPr>
        <w:spacing w:line="276" w:lineRule="auto"/>
      </w:pPr>
      <w:r>
        <w:rPr>
          <w:shd w:val="clear" w:color="auto" w:fill="FCFCFC"/>
        </w:rPr>
        <w:br/>
      </w:r>
      <w:r w:rsidR="004A54F5">
        <w:rPr>
          <w:shd w:val="clear" w:color="auto" w:fill="FCFCFC"/>
        </w:rPr>
        <w:t xml:space="preserve">The second training technique we propose to improve on baseline performance is to introduce transfer learning through using pre-trained </w:t>
      </w:r>
      <w:r w:rsidR="007847AE">
        <w:rPr>
          <w:shd w:val="clear" w:color="auto" w:fill="FCFCFC"/>
        </w:rPr>
        <w:t>models</w:t>
      </w:r>
      <w:r w:rsidR="004A54F5">
        <w:rPr>
          <w:shd w:val="clear" w:color="auto" w:fill="FCFCFC"/>
        </w:rPr>
        <w:t xml:space="preserve">. </w:t>
      </w:r>
      <w:r w:rsidR="00D877F4">
        <w:rPr>
          <w:shd w:val="clear" w:color="auto" w:fill="FCFCFC"/>
        </w:rPr>
        <w:t xml:space="preserve">The main idea to motivate transfer learning is that many text-based problems share an underlying, low-level representation which can be transferable across tasks (Goodfellow, </w:t>
      </w:r>
      <w:proofErr w:type="spellStart"/>
      <w:r w:rsidR="00D877F4">
        <w:rPr>
          <w:shd w:val="clear" w:color="auto" w:fill="FCFCFC"/>
        </w:rPr>
        <w:t>Bengio</w:t>
      </w:r>
      <w:proofErr w:type="spellEnd"/>
      <w:r w:rsidR="00D877F4">
        <w:rPr>
          <w:shd w:val="clear" w:color="auto" w:fill="FCFCFC"/>
        </w:rPr>
        <w:t xml:space="preserve"> &amp; Courville 2016, p. 536). </w:t>
      </w:r>
      <w:r w:rsidR="00F07C10">
        <w:rPr>
          <w:shd w:val="clear" w:color="auto" w:fill="FCFCFC"/>
        </w:rPr>
        <w:t xml:space="preserve">Several pre-trained word and sentence embeddings are available for transfer learning; the </w:t>
      </w:r>
      <w:r w:rsidR="00757F36">
        <w:rPr>
          <w:shd w:val="clear" w:color="auto" w:fill="FCFCFC"/>
        </w:rPr>
        <w:t xml:space="preserve">current </w:t>
      </w:r>
      <w:r w:rsidR="00F07C10">
        <w:rPr>
          <w:shd w:val="clear" w:color="auto" w:fill="FCFCFC"/>
        </w:rPr>
        <w:t xml:space="preserve">most popular </w:t>
      </w:r>
      <w:r w:rsidR="007847AE">
        <w:rPr>
          <w:shd w:val="clear" w:color="auto" w:fill="FCFCFC"/>
        </w:rPr>
        <w:t>strategy is to fine-tune a BERT (Bidirectional Encoder Representations from Transformers) model</w:t>
      </w:r>
      <w:r w:rsidR="0035506A">
        <w:rPr>
          <w:shd w:val="clear" w:color="auto" w:fill="FCFCFC"/>
        </w:rPr>
        <w:t xml:space="preserve">, or any of its variations </w:t>
      </w:r>
      <w:r w:rsidR="007847AE">
        <w:rPr>
          <w:shd w:val="clear" w:color="auto" w:fill="FCFCFC"/>
        </w:rPr>
        <w:t>(</w:t>
      </w:r>
      <w:proofErr w:type="spellStart"/>
      <w:r w:rsidR="007847AE">
        <w:rPr>
          <w:shd w:val="clear" w:color="auto" w:fill="FCFCFC"/>
        </w:rPr>
        <w:t>Maltoudoglou</w:t>
      </w:r>
      <w:proofErr w:type="spellEnd"/>
      <w:r w:rsidR="007847AE">
        <w:rPr>
          <w:shd w:val="clear" w:color="auto" w:fill="FCFCFC"/>
        </w:rPr>
        <w:t xml:space="preserve"> et al. 2020). BERT-base, for instance, is trained on the </w:t>
      </w:r>
      <w:proofErr w:type="spellStart"/>
      <w:r w:rsidR="007847AE" w:rsidRPr="00E0041C">
        <w:rPr>
          <w:i/>
          <w:iCs/>
          <w:shd w:val="clear" w:color="auto" w:fill="FCFCFC"/>
        </w:rPr>
        <w:t>BookCorpus</w:t>
      </w:r>
      <w:proofErr w:type="spellEnd"/>
      <w:r w:rsidR="007847AE">
        <w:rPr>
          <w:shd w:val="clear" w:color="auto" w:fill="FCFCFC"/>
        </w:rPr>
        <w:t xml:space="preserve"> (800 million words) and </w:t>
      </w:r>
      <w:r w:rsidR="007847AE" w:rsidRPr="00E0041C">
        <w:rPr>
          <w:i/>
          <w:iCs/>
          <w:shd w:val="clear" w:color="auto" w:fill="FCFCFC"/>
        </w:rPr>
        <w:t>English Wikipedia</w:t>
      </w:r>
      <w:r w:rsidR="007847AE">
        <w:rPr>
          <w:shd w:val="clear" w:color="auto" w:fill="FCFCFC"/>
        </w:rPr>
        <w:t xml:space="preserve"> (2,500 million words) </w:t>
      </w:r>
      <w:r w:rsidR="001A3611">
        <w:rPr>
          <w:shd w:val="clear" w:color="auto" w:fill="FCFCFC"/>
        </w:rPr>
        <w:t>(</w:t>
      </w:r>
      <w:r w:rsidR="00D91B41">
        <w:rPr>
          <w:shd w:val="clear" w:color="auto" w:fill="FCFCFC"/>
        </w:rPr>
        <w:t>Devlin et al. 2019</w:t>
      </w:r>
      <w:r w:rsidR="001A3611">
        <w:rPr>
          <w:shd w:val="clear" w:color="auto" w:fill="FCFCFC"/>
        </w:rPr>
        <w:t>)</w:t>
      </w:r>
      <w:r w:rsidR="001A3611">
        <w:t xml:space="preserve">. </w:t>
      </w:r>
    </w:p>
    <w:p w14:paraId="0BCA5FC0" w14:textId="3E5DFA69" w:rsidR="00DF3B15" w:rsidRDefault="001A3611" w:rsidP="004A069E">
      <w:pPr>
        <w:spacing w:line="276" w:lineRule="auto"/>
      </w:pPr>
      <w:r>
        <w:t>In addition to its rich representation, BERT-base relies on a special language training process known as masked-language modelling (MLM): word predictions are generated</w:t>
      </w:r>
      <w:r w:rsidR="00E0041C">
        <w:t xml:space="preserve"> </w:t>
      </w:r>
      <w:r>
        <w:t xml:space="preserve">by masking a word within a sequence and training the model to bidirectionally use the </w:t>
      </w:r>
      <w:proofErr w:type="spellStart"/>
      <w:r>
        <w:t>neighbouring</w:t>
      </w:r>
      <w:proofErr w:type="spellEnd"/>
      <w:r>
        <w:t xml:space="preserve"> words to predict the masked word (</w:t>
      </w:r>
      <w:r w:rsidR="00D91B41">
        <w:t>Muller 2022</w:t>
      </w:r>
      <w:r>
        <w:t xml:space="preserve">). This </w:t>
      </w:r>
      <w:r w:rsidR="00965B9E">
        <w:t>contrasts with</w:t>
      </w:r>
      <w:r>
        <w:t xml:space="preserve"> older language models, such as </w:t>
      </w:r>
      <w:proofErr w:type="spellStart"/>
      <w:r w:rsidR="00965B9E">
        <w:t>G</w:t>
      </w:r>
      <w:r>
        <w:t>loV</w:t>
      </w:r>
      <w:r w:rsidR="00965B9E">
        <w:t>e</w:t>
      </w:r>
      <w:proofErr w:type="spellEnd"/>
      <w:r w:rsidR="00965B9E">
        <w:t xml:space="preserve"> (Global Vectors for Word Representation) and Word2Vec, which relies on a unidirectional masking during the training process (</w:t>
      </w:r>
      <w:r w:rsidR="00D91B41">
        <w:t>Muller 2022</w:t>
      </w:r>
      <w:r w:rsidR="00965B9E">
        <w:t xml:space="preserve">). </w:t>
      </w:r>
      <w:r>
        <w:t>This bidirectional encoding allows BERT and its derivative to achieve state-of-the-art performance for many NLP tasks</w:t>
      </w:r>
      <w:r w:rsidR="00D91B41">
        <w:t xml:space="preserve"> (Muller 2022)</w:t>
      </w:r>
      <w:r>
        <w:t xml:space="preserve">.  </w:t>
      </w:r>
    </w:p>
    <w:p w14:paraId="72709BC0" w14:textId="130C4863" w:rsidR="00DF3B15" w:rsidRDefault="00D614DF" w:rsidP="004A069E">
      <w:pPr>
        <w:spacing w:line="276" w:lineRule="auto"/>
      </w:pPr>
      <w:r w:rsidRPr="00FA60EE">
        <w:rPr>
          <w:b/>
          <w:bCs/>
        </w:rPr>
        <w:t xml:space="preserve">Text </w:t>
      </w:r>
      <w:proofErr w:type="spellStart"/>
      <w:r w:rsidR="007B0614" w:rsidRPr="00FA60EE">
        <w:rPr>
          <w:b/>
          <w:bCs/>
        </w:rPr>
        <w:t>summarisation</w:t>
      </w:r>
      <w:proofErr w:type="spellEnd"/>
      <w:r w:rsidR="00FA60EE">
        <w:t xml:space="preserve">: </w:t>
      </w:r>
      <w:r w:rsidR="007B0614">
        <w:t>approaches can be largely condense</w:t>
      </w:r>
      <w:r w:rsidR="00994EF3">
        <w:t>d</w:t>
      </w:r>
      <w:r w:rsidR="007B0614">
        <w:t xml:space="preserve"> into two main </w:t>
      </w:r>
      <w:r w:rsidR="00FA60EE">
        <w:t>techniques</w:t>
      </w:r>
      <w:r w:rsidR="007B0614">
        <w:t>: the extract</w:t>
      </w:r>
      <w:r w:rsidR="00994EF3">
        <w:t>ive</w:t>
      </w:r>
      <w:r w:rsidR="007B0614">
        <w:t xml:space="preserve"> approach attempts to select a subset of words that represent the critical points</w:t>
      </w:r>
      <w:r w:rsidR="00994EF3">
        <w:t xml:space="preserve"> </w:t>
      </w:r>
      <w:r w:rsidR="007B0614">
        <w:t>while masking unimportant ones</w:t>
      </w:r>
      <w:r w:rsidR="00994EF3">
        <w:t xml:space="preserve">, while the abstractive </w:t>
      </w:r>
      <w:r w:rsidR="00A7029A">
        <w:t>variant</w:t>
      </w:r>
      <w:r w:rsidR="0006583E">
        <w:t xml:space="preserve"> learns to paraphrase and compose a summary from the input </w:t>
      </w:r>
      <w:r w:rsidR="00994EF3">
        <w:t>(Zhang et al. 2019, p. 789)</w:t>
      </w:r>
      <w:r w:rsidR="007B0614">
        <w:t xml:space="preserve">. </w:t>
      </w:r>
    </w:p>
    <w:p w14:paraId="5B6D6ABA" w14:textId="73375E05" w:rsidR="00714C97" w:rsidRDefault="00714C97" w:rsidP="004A069E">
      <w:pPr>
        <w:spacing w:line="276" w:lineRule="auto"/>
      </w:pPr>
      <w:r>
        <w:t xml:space="preserve">Our extractive implementation will </w:t>
      </w:r>
      <w:proofErr w:type="spellStart"/>
      <w:r>
        <w:t>utilise</w:t>
      </w:r>
      <w:proofErr w:type="spellEnd"/>
      <w:r>
        <w:t xml:space="preserve"> a </w:t>
      </w:r>
      <w:r w:rsidR="00173106">
        <w:t>statistical</w:t>
      </w:r>
      <w:r>
        <w:t xml:space="preserve"> approa</w:t>
      </w:r>
      <w:r w:rsidRPr="00C06929">
        <w:t>ch to determining word importance by substituting each word found in the input with their corresponding weighted frequency</w:t>
      </w:r>
      <w:r w:rsidR="00A055AA" w:rsidRPr="00C06929">
        <w:t xml:space="preserve"> (Bengfort, </w:t>
      </w:r>
      <w:proofErr w:type="spellStart"/>
      <w:r w:rsidR="00A055AA" w:rsidRPr="00C06929">
        <w:t>Bilbro</w:t>
      </w:r>
      <w:proofErr w:type="spellEnd"/>
      <w:r w:rsidR="00A055AA" w:rsidRPr="00C06929">
        <w:t xml:space="preserve"> &amp; Ojeda 2018, p. </w:t>
      </w:r>
      <w:r w:rsidR="00AA71D3" w:rsidRPr="00C06929">
        <w:t>184</w:t>
      </w:r>
      <w:r w:rsidR="00A055AA" w:rsidRPr="00C06929">
        <w:t>)</w:t>
      </w:r>
      <w:r w:rsidRPr="00C06929">
        <w:t xml:space="preserve">. A threshold for sentence / phrase inclusion is computed such that each sequence of words is assigned a </w:t>
      </w:r>
      <w:proofErr w:type="spellStart"/>
      <w:r w:rsidRPr="00C06929">
        <w:t>nor</w:t>
      </w:r>
      <w:r>
        <w:t>mali</w:t>
      </w:r>
      <w:r w:rsidR="00AC7C73">
        <w:t>s</w:t>
      </w:r>
      <w:r>
        <w:t>ed</w:t>
      </w:r>
      <w:proofErr w:type="spellEnd"/>
      <w:r>
        <w:t xml:space="preserve"> importance score based on their frequency of occurrence within the document (</w:t>
      </w:r>
      <w:proofErr w:type="spellStart"/>
      <w:r w:rsidR="004A069E">
        <w:t>Geron</w:t>
      </w:r>
      <w:proofErr w:type="spellEnd"/>
      <w:r w:rsidR="004A069E">
        <w:t xml:space="preserve"> 2017, p. 611</w:t>
      </w:r>
      <w:r>
        <w:t>)</w:t>
      </w:r>
      <w:r w:rsidR="004A069E">
        <w:t xml:space="preserve">. This approach has the advantage of ease of computation and interpretation; however, it is reliant on existing terms found within the </w:t>
      </w:r>
      <w:proofErr w:type="gramStart"/>
      <w:r w:rsidR="004A069E">
        <w:t>documents</w:t>
      </w:r>
      <w:r w:rsidR="00C722DF">
        <w:t xml:space="preserve">, </w:t>
      </w:r>
      <w:r w:rsidR="004A069E">
        <w:t>and</w:t>
      </w:r>
      <w:proofErr w:type="gramEnd"/>
      <w:r w:rsidR="004A069E">
        <w:t xml:space="preserve"> is unable to generate new summaries based on the input data.  </w:t>
      </w:r>
    </w:p>
    <w:p w14:paraId="3EB9D9A8" w14:textId="3B5C2B05" w:rsidR="00A10C40" w:rsidRDefault="007B0614" w:rsidP="004A069E">
      <w:pPr>
        <w:spacing w:line="276" w:lineRule="auto"/>
      </w:pPr>
      <w:r>
        <w:t xml:space="preserve">Previous studies (Zhang et al. 2019) have shown </w:t>
      </w:r>
      <w:r w:rsidR="00994EF3">
        <w:t xml:space="preserve">that </w:t>
      </w:r>
      <w:proofErr w:type="spellStart"/>
      <w:r w:rsidR="0006583E">
        <w:t>utilising</w:t>
      </w:r>
      <w:proofErr w:type="spellEnd"/>
      <w:r w:rsidR="0006583E">
        <w:t xml:space="preserve"> a pre-trained, </w:t>
      </w:r>
      <w:proofErr w:type="spellStart"/>
      <w:r w:rsidR="0006583E">
        <w:t>contextuali</w:t>
      </w:r>
      <w:r w:rsidR="00E101DE">
        <w:t>s</w:t>
      </w:r>
      <w:r w:rsidR="0006583E">
        <w:t>ed</w:t>
      </w:r>
      <w:proofErr w:type="spellEnd"/>
      <w:r w:rsidR="0006583E">
        <w:t xml:space="preserve"> language model as the decoder results in better performance at inference time. This has been mainly attributed by Zhang et al. (2019) by the existing difficulties for decoders to learn summary representations and contextual cues without a large corpus of data (Zhang et al. 2019, p. 789).</w:t>
      </w:r>
      <w:r w:rsidR="00F01312">
        <w:t xml:space="preserve"> </w:t>
      </w:r>
      <w:r w:rsidR="0006583E">
        <w:t xml:space="preserve">Our </w:t>
      </w:r>
      <w:r w:rsidR="009D17E5">
        <w:t xml:space="preserve">abstractive </w:t>
      </w:r>
      <w:r w:rsidR="0006583E">
        <w:t>approach is inspired by the Pretraining-Based Natural Language Generation design proposed in Zhang et al. (2019).</w:t>
      </w:r>
      <w:r w:rsidR="00E878DC">
        <w:t xml:space="preserve"> The overall architecture of the model is best represented by the two-stage encoder-decoder process. First, we will use BERT to map the input sequence to word embeddings. Then</w:t>
      </w:r>
      <w:r w:rsidR="00F01312">
        <w:t>,</w:t>
      </w:r>
      <w:r w:rsidR="00E878DC">
        <w:t xml:space="preserve"> a summary draft is generated using a left-context-only decoder. </w:t>
      </w:r>
      <w:r w:rsidR="006C0FA2">
        <w:t>Finally, t</w:t>
      </w:r>
      <w:r w:rsidR="00E878DC">
        <w:t>he generated summary draft is used to refine the content of the summary</w:t>
      </w:r>
      <w:r w:rsidR="00F01312">
        <w:t>.</w:t>
      </w:r>
    </w:p>
    <w:p w14:paraId="59EB3C07" w14:textId="0810ADDD" w:rsidR="00937E03" w:rsidRPr="00937E03" w:rsidRDefault="00937E03" w:rsidP="00937E03">
      <w:pPr>
        <w:jc w:val="left"/>
        <w:rPr>
          <w:rFonts w:ascii="Cambria Math" w:eastAsia="Cambria Math" w:hAnsi="Cambria Math" w:cs="Cambria Math"/>
          <w:i/>
          <w:iCs/>
          <w:color w:val="44546A" w:themeColor="text2"/>
          <w:sz w:val="15"/>
          <w:szCs w:val="15"/>
        </w:rPr>
      </w:pPr>
      <w:r w:rsidRPr="00937E03">
        <w:rPr>
          <w:rFonts w:ascii="Cambria Math" w:eastAsia="Cambria Math" w:hAnsi="Cambria Math" w:cs="Cambria Math"/>
          <w:i/>
          <w:iCs/>
          <w:color w:val="44546A" w:themeColor="text2"/>
          <w:sz w:val="15"/>
          <w:szCs w:val="15"/>
        </w:rPr>
        <w:t>Eq. 6: Objective function of the left-context-only decoder: to minimize the NLL of the conditional probability; note the key difference with the refine decoder</w:t>
      </w:r>
    </w:p>
    <w:p w14:paraId="2E90E915" w14:textId="006F0377" w:rsidR="00A10C40" w:rsidRPr="00937E03" w:rsidRDefault="00000000">
      <w:pPr>
        <w:rPr>
          <w:color w:val="000000" w:themeColor="text1"/>
          <w:sz w:val="21"/>
          <w:szCs w:val="21"/>
        </w:rPr>
      </w:pPr>
      <m:oMathPara>
        <m:oMath>
          <m:sSub>
            <m:sSubPr>
              <m:ctrlPr>
                <w:rPr>
                  <w:rFonts w:ascii="Cambria Math" w:hAnsi="Cambria Math" w:cs="Menlo"/>
                  <w:i/>
                  <w:iCs/>
                  <w:color w:val="000000" w:themeColor="text1"/>
                  <w:sz w:val="21"/>
                  <w:szCs w:val="21"/>
                </w:rPr>
              </m:ctrlPr>
            </m:sSubPr>
            <m:e>
              <m:r>
                <w:rPr>
                  <w:rFonts w:ascii="Cambria Math" w:hAnsi="Cambria Math" w:cs="Menlo"/>
                  <w:color w:val="000000" w:themeColor="text1"/>
                  <w:sz w:val="21"/>
                  <w:szCs w:val="21"/>
                </w:rPr>
                <m:t>L</m:t>
              </m:r>
            </m:e>
            <m:sub>
              <m:r>
                <w:rPr>
                  <w:rFonts w:ascii="Cambria Math" w:hAnsi="Cambria Math" w:cs="Menlo"/>
                  <w:color w:val="000000" w:themeColor="text1"/>
                  <w:sz w:val="21"/>
                  <w:szCs w:val="21"/>
                </w:rPr>
                <m:t>dec</m:t>
              </m:r>
            </m:sub>
          </m:sSub>
          <m:r>
            <m:rPr>
              <m:sty m:val="p"/>
            </m:rPr>
            <w:rPr>
              <w:rFonts w:ascii="Cambria Math" w:hAnsi="Cambria Math" w:cs="Menlo"/>
              <w:color w:val="000000" w:themeColor="text1"/>
              <w:sz w:val="21"/>
              <w:szCs w:val="21"/>
            </w:rPr>
            <m:t>=</m:t>
          </m:r>
          <m:nary>
            <m:naryPr>
              <m:chr m:val="∑"/>
              <m:ctrlPr>
                <w:rPr>
                  <w:rStyle w:val="token"/>
                  <w:rFonts w:ascii="Cambria Math" w:hAnsi="Cambria Math" w:cs="Menlo"/>
                  <w:color w:val="000000" w:themeColor="text1"/>
                  <w:sz w:val="21"/>
                  <w:szCs w:val="21"/>
                </w:rPr>
              </m:ctrlPr>
            </m:naryPr>
            <m:sub>
              <m:r>
                <m:rPr>
                  <m:sty m:val="p"/>
                </m:rPr>
                <w:rPr>
                  <w:rFonts w:ascii="Cambria Math" w:hAnsi="Cambria Math" w:cs="Menlo"/>
                  <w:color w:val="000000" w:themeColor="text1"/>
                  <w:sz w:val="21"/>
                  <w:szCs w:val="21"/>
                </w:rPr>
                <m:t>t=1</m:t>
              </m:r>
              <m:ctrlPr>
                <w:rPr>
                  <w:rFonts w:ascii="Cambria Math" w:hAnsi="Cambria Math" w:cs="Menlo"/>
                  <w:color w:val="000000" w:themeColor="text1"/>
                  <w:sz w:val="21"/>
                  <w:szCs w:val="21"/>
                </w:rPr>
              </m:ctrlPr>
            </m:sub>
            <m:sup>
              <m:d>
                <m:dPr>
                  <m:begChr m:val="|"/>
                  <m:endChr m:val="|"/>
                  <m:ctrlPr>
                    <w:rPr>
                      <w:rFonts w:ascii="Cambria Math" w:hAnsi="Cambria Math" w:cs="Menlo"/>
                      <w:color w:val="000000" w:themeColor="text1"/>
                      <w:sz w:val="21"/>
                      <w:szCs w:val="21"/>
                    </w:rPr>
                  </m:ctrlPr>
                </m:dPr>
                <m:e>
                  <m:r>
                    <m:rPr>
                      <m:sty m:val="p"/>
                    </m:rPr>
                    <w:rPr>
                      <w:rFonts w:ascii="Cambria Math" w:hAnsi="Cambria Math" w:cs="Menlo"/>
                      <w:color w:val="000000" w:themeColor="text1"/>
                      <w:sz w:val="21"/>
                      <w:szCs w:val="21"/>
                    </w:rPr>
                    <m:t>a</m:t>
                  </m:r>
                </m:e>
              </m:d>
              <m:ctrlPr>
                <w:rPr>
                  <w:rFonts w:ascii="Cambria Math" w:hAnsi="Cambria Math" w:cs="Menlo"/>
                  <w:color w:val="000000" w:themeColor="text1"/>
                  <w:sz w:val="21"/>
                  <w:szCs w:val="21"/>
                </w:rPr>
              </m:ctrlPr>
            </m:sup>
            <m:e>
              <m:r>
                <w:rPr>
                  <w:rFonts w:ascii="Cambria Math" w:hAnsi="Cambria Math" w:cs="Menlo"/>
                  <w:color w:val="000000" w:themeColor="text1"/>
                  <w:sz w:val="21"/>
                  <w:szCs w:val="21"/>
                </w:rPr>
                <m:t>-</m:t>
              </m:r>
              <m:ctrlPr>
                <w:rPr>
                  <w:rFonts w:ascii="Cambria Math" w:hAnsi="Cambria Math" w:cs="Menlo"/>
                  <w:color w:val="000000" w:themeColor="text1"/>
                  <w:sz w:val="21"/>
                  <w:szCs w:val="21"/>
                </w:rPr>
              </m:ctrlPr>
            </m:e>
          </m:nary>
          <m:func>
            <m:funcPr>
              <m:ctrlPr>
                <w:rPr>
                  <w:rFonts w:ascii="Cambria Math" w:hAnsi="Cambria Math" w:cs="Menlo"/>
                  <w:color w:val="000000" w:themeColor="text1"/>
                  <w:sz w:val="21"/>
                  <w:szCs w:val="21"/>
                </w:rPr>
              </m:ctrlPr>
            </m:funcPr>
            <m:fName>
              <m:r>
                <m:rPr>
                  <m:sty m:val="p"/>
                </m:rPr>
                <w:rPr>
                  <w:rStyle w:val="token"/>
                  <w:rFonts w:ascii="Cambria Math" w:hAnsi="Cambria Math" w:cs="Menlo"/>
                  <w:color w:val="000000" w:themeColor="text1"/>
                  <w:sz w:val="21"/>
                  <w:szCs w:val="21"/>
                </w:rPr>
                <m:t>log</m:t>
              </m:r>
              <m:ctrlPr>
                <w:rPr>
                  <w:rStyle w:val="token"/>
                  <w:rFonts w:ascii="Cambria Math" w:hAnsi="Cambria Math" w:cs="Menlo"/>
                  <w:color w:val="000000" w:themeColor="text1"/>
                  <w:sz w:val="21"/>
                  <w:szCs w:val="21"/>
                </w:rPr>
              </m:ctrlPr>
            </m:fName>
            <m:e>
              <m:r>
                <m:rPr>
                  <m:sty m:val="p"/>
                </m:rPr>
                <w:rPr>
                  <w:rFonts w:ascii="Cambria Math" w:hAnsi="Cambria Math" w:cs="Menlo"/>
                  <w:color w:val="000000" w:themeColor="text1"/>
                  <w:sz w:val="21"/>
                  <w:szCs w:val="21"/>
                </w:rPr>
                <m:t>P</m:t>
              </m:r>
            </m:e>
          </m:func>
          <m:d>
            <m:dPr>
              <m:sepChr m:val="∣"/>
              <m:ctrlPr>
                <w:rPr>
                  <w:rFonts w:ascii="Cambria Math" w:hAnsi="Cambria Math" w:cs="Menlo"/>
                  <w:color w:val="000000" w:themeColor="text1"/>
                  <w:sz w:val="21"/>
                  <w:szCs w:val="21"/>
                </w:rPr>
              </m:ctrlPr>
            </m:dPr>
            <m:e>
              <m:sSub>
                <m:sSubPr>
                  <m:ctrlPr>
                    <w:rPr>
                      <w:rFonts w:ascii="Cambria Math" w:hAnsi="Cambria Math" w:cs="Menlo"/>
                      <w:color w:val="000000" w:themeColor="text1"/>
                      <w:sz w:val="21"/>
                      <w:szCs w:val="21"/>
                    </w:rPr>
                  </m:ctrlPr>
                </m:sSubPr>
                <m:e>
                  <m:r>
                    <m:rPr>
                      <m:sty m:val="p"/>
                    </m:rPr>
                    <w:rPr>
                      <w:rFonts w:ascii="Cambria Math" w:hAnsi="Cambria Math" w:cs="Menlo"/>
                      <w:color w:val="000000" w:themeColor="text1"/>
                      <w:sz w:val="21"/>
                      <w:szCs w:val="21"/>
                    </w:rPr>
                    <m:t>a</m:t>
                  </m:r>
                </m:e>
                <m:sub>
                  <m:r>
                    <m:rPr>
                      <m:sty m:val="p"/>
                    </m:rPr>
                    <w:rPr>
                      <w:rFonts w:ascii="Cambria Math" w:hAnsi="Cambria Math" w:cs="Menlo"/>
                      <w:color w:val="000000" w:themeColor="text1"/>
                      <w:sz w:val="21"/>
                      <w:szCs w:val="21"/>
                    </w:rPr>
                    <m:t>t</m:t>
                  </m:r>
                </m:sub>
              </m:sSub>
              <m:r>
                <m:rPr>
                  <m:sty m:val="p"/>
                </m:rPr>
                <w:rPr>
                  <w:rFonts w:ascii="Cambria Math" w:hAnsi="Cambria Math" w:cs="Menlo"/>
                  <w:color w:val="000000" w:themeColor="text1"/>
                  <w:sz w:val="21"/>
                  <w:szCs w:val="21"/>
                </w:rPr>
                <m:t>=</m:t>
              </m:r>
              <m:sSubSup>
                <m:sSubSupPr>
                  <m:ctrlPr>
                    <w:rPr>
                      <w:rFonts w:ascii="Cambria Math" w:hAnsi="Cambria Math" w:cs="Menlo"/>
                      <w:color w:val="000000" w:themeColor="text1"/>
                      <w:sz w:val="21"/>
                      <w:szCs w:val="21"/>
                    </w:rPr>
                  </m:ctrlPr>
                </m:sSubSupPr>
                <m:e>
                  <m:r>
                    <m:rPr>
                      <m:sty m:val="p"/>
                    </m:rPr>
                    <w:rPr>
                      <w:rFonts w:ascii="Cambria Math" w:hAnsi="Cambria Math" w:cs="Menlo"/>
                      <w:color w:val="000000" w:themeColor="text1"/>
                      <w:sz w:val="21"/>
                      <w:szCs w:val="21"/>
                    </w:rPr>
                    <m:t>y</m:t>
                  </m:r>
                </m:e>
                <m:sub>
                  <m:r>
                    <m:rPr>
                      <m:sty m:val="p"/>
                    </m:rPr>
                    <w:rPr>
                      <w:rFonts w:ascii="Cambria Math" w:hAnsi="Cambria Math" w:cs="Menlo"/>
                      <w:color w:val="000000" w:themeColor="text1"/>
                      <w:sz w:val="21"/>
                      <w:szCs w:val="21"/>
                    </w:rPr>
                    <m:t>t</m:t>
                  </m:r>
                </m:sub>
                <m:sup>
                  <m:r>
                    <m:rPr>
                      <m:sty m:val="p"/>
                    </m:rPr>
                    <w:rPr>
                      <w:rFonts w:ascii="Cambria Math" w:hAnsi="Cambria Math" w:cs="Menlo"/>
                      <w:color w:val="000000" w:themeColor="text1"/>
                      <w:sz w:val="21"/>
                      <w:szCs w:val="21"/>
                    </w:rPr>
                    <m:t>*</m:t>
                  </m:r>
                </m:sup>
              </m:sSubSup>
              <m:ctrlPr>
                <w:rPr>
                  <w:rStyle w:val="token"/>
                  <w:rFonts w:ascii="Cambria Math" w:hAnsi="Cambria Math" w:cs="Menlo"/>
                  <w:color w:val="000000" w:themeColor="text1"/>
                  <w:sz w:val="21"/>
                  <w:szCs w:val="21"/>
                </w:rPr>
              </m:ctrlPr>
            </m:e>
            <m:e>
              <m:sSub>
                <m:sSubPr>
                  <m:ctrlPr>
                    <w:rPr>
                      <w:rFonts w:ascii="Cambria Math" w:hAnsi="Cambria Math" w:cs="Menlo"/>
                      <w:color w:val="000000" w:themeColor="text1"/>
                      <w:sz w:val="21"/>
                      <w:szCs w:val="21"/>
                    </w:rPr>
                  </m:ctrlPr>
                </m:sSubPr>
                <m:e>
                  <m:r>
                    <m:rPr>
                      <m:sty m:val="p"/>
                    </m:rPr>
                    <w:rPr>
                      <w:rFonts w:ascii="Cambria Math" w:hAnsi="Cambria Math" w:cs="Menlo"/>
                      <w:color w:val="000000" w:themeColor="text1"/>
                      <w:sz w:val="21"/>
                      <w:szCs w:val="21"/>
                    </w:rPr>
                    <m:t>a</m:t>
                  </m:r>
                  <m:ctrlPr>
                    <w:rPr>
                      <w:rStyle w:val="token"/>
                      <w:rFonts w:ascii="Cambria Math" w:hAnsi="Cambria Math" w:cs="Menlo"/>
                      <w:color w:val="000000" w:themeColor="text1"/>
                      <w:sz w:val="21"/>
                      <w:szCs w:val="21"/>
                    </w:rPr>
                  </m:ctrlPr>
                </m:e>
                <m:sub>
                  <m:r>
                    <m:rPr>
                      <m:sty m:val="p"/>
                    </m:rPr>
                    <w:rPr>
                      <w:rFonts w:ascii="Cambria Math" w:hAnsi="Cambria Math" w:cs="Menlo"/>
                      <w:color w:val="000000" w:themeColor="text1"/>
                      <w:sz w:val="21"/>
                      <w:szCs w:val="21"/>
                    </w:rPr>
                    <m:t>&lt;t</m:t>
                  </m:r>
                </m:sub>
              </m:sSub>
              <m:r>
                <m:rPr>
                  <m:sty m:val="p"/>
                </m:rPr>
                <w:rPr>
                  <w:rFonts w:ascii="Cambria Math" w:hAnsi="Cambria Math" w:cs="Menlo"/>
                  <w:color w:val="000000" w:themeColor="text1"/>
                  <w:sz w:val="21"/>
                  <w:szCs w:val="21"/>
                </w:rPr>
                <m:t>,H</m:t>
              </m:r>
            </m:e>
          </m:d>
        </m:oMath>
      </m:oMathPara>
    </w:p>
    <w:p w14:paraId="3DE48B54" w14:textId="7B57CA9B" w:rsidR="00937E03" w:rsidRPr="00937E03" w:rsidRDefault="00937E03" w:rsidP="00937E03">
      <w:pPr>
        <w:jc w:val="left"/>
        <w:rPr>
          <w:rFonts w:ascii="Cambria Math" w:eastAsia="Cambria Math" w:hAnsi="Cambria Math" w:cs="Cambria Math"/>
          <w:i/>
          <w:iCs/>
          <w:color w:val="44546A" w:themeColor="text2"/>
          <w:sz w:val="15"/>
          <w:szCs w:val="15"/>
        </w:rPr>
      </w:pPr>
      <w:r w:rsidRPr="00937E03">
        <w:rPr>
          <w:rFonts w:ascii="Cambria Math" w:eastAsia="Cambria Math" w:hAnsi="Cambria Math" w:cs="Cambria Math"/>
          <w:i/>
          <w:iCs/>
          <w:color w:val="44546A" w:themeColor="text2"/>
          <w:sz w:val="15"/>
          <w:szCs w:val="15"/>
        </w:rPr>
        <w:t>Eq. 7: Objective function of the refine decoder, which receives the generated summary draft as inputs and outputs a refined summary</w:t>
      </w:r>
      <w:bookmarkStart w:id="5" w:name="_heading=h.tihnjb7tzoaz" w:colFirst="0" w:colLast="0"/>
      <w:bookmarkStart w:id="6" w:name="_heading=h.d4zf2acravn" w:colFirst="0" w:colLast="0"/>
      <w:bookmarkEnd w:id="5"/>
      <w:bookmarkEnd w:id="6"/>
    </w:p>
    <w:p w14:paraId="1EE4ED68" w14:textId="11812542" w:rsidR="00082C9D" w:rsidRPr="00082C9D" w:rsidRDefault="00000000" w:rsidP="00082C9D">
      <w:pPr>
        <w:rPr>
          <w:rFonts w:ascii="Cambria Math" w:eastAsia="Cambria Math" w:hAnsi="Cambria Math" w:cs="Cambria Math"/>
          <w:color w:val="000000" w:themeColor="text1"/>
          <w:sz w:val="21"/>
          <w:szCs w:val="21"/>
        </w:rPr>
      </w:pPr>
      <m:oMathPara>
        <m:oMath>
          <m:sSub>
            <m:sSubPr>
              <m:ctrlPr>
                <w:rPr>
                  <w:rFonts w:ascii="Cambria Math" w:hAnsi="Cambria Math" w:cs="Menlo"/>
                  <w:color w:val="000000" w:themeColor="text1"/>
                  <w:sz w:val="21"/>
                  <w:szCs w:val="21"/>
                </w:rPr>
              </m:ctrlPr>
            </m:sSubPr>
            <m:e>
              <m:r>
                <w:rPr>
                  <w:rFonts w:ascii="Cambria Math" w:hAnsi="Cambria Math" w:cs="Menlo"/>
                  <w:color w:val="000000" w:themeColor="text1"/>
                  <w:sz w:val="21"/>
                  <w:szCs w:val="21"/>
                </w:rPr>
                <m:t>L</m:t>
              </m:r>
            </m:e>
            <m:sub>
              <m:r>
                <w:rPr>
                  <w:rFonts w:ascii="Cambria Math" w:hAnsi="Cambria Math" w:cs="Menlo"/>
                  <w:color w:val="000000" w:themeColor="text1"/>
                  <w:sz w:val="21"/>
                  <w:szCs w:val="21"/>
                </w:rPr>
                <m:t>refine</m:t>
              </m:r>
            </m:sub>
          </m:sSub>
          <m:r>
            <m:rPr>
              <m:sty m:val="p"/>
            </m:rPr>
            <w:rPr>
              <w:rFonts w:ascii="Cambria Math" w:hAnsi="Cambria Math" w:cs="Menlo"/>
              <w:color w:val="000000" w:themeColor="text1"/>
              <w:sz w:val="21"/>
              <w:szCs w:val="21"/>
            </w:rPr>
            <m:t>=</m:t>
          </m:r>
          <m:nary>
            <m:naryPr>
              <m:chr m:val="∑"/>
              <m:ctrlPr>
                <w:rPr>
                  <w:rStyle w:val="token"/>
                  <w:rFonts w:ascii="Cambria Math" w:hAnsi="Cambria Math" w:cs="Menlo"/>
                  <w:color w:val="000000" w:themeColor="text1"/>
                  <w:sz w:val="21"/>
                  <w:szCs w:val="21"/>
                </w:rPr>
              </m:ctrlPr>
            </m:naryPr>
            <m:sub>
              <m:r>
                <w:rPr>
                  <w:rFonts w:ascii="Cambria Math" w:hAnsi="Cambria Math" w:cs="Menlo"/>
                  <w:color w:val="000000" w:themeColor="text1"/>
                  <w:sz w:val="21"/>
                  <w:szCs w:val="21"/>
                </w:rPr>
                <m:t>t</m:t>
              </m:r>
              <m:r>
                <m:rPr>
                  <m:sty m:val="p"/>
                </m:rPr>
                <w:rPr>
                  <w:rFonts w:ascii="Cambria Math" w:hAnsi="Cambria Math" w:cs="Menlo"/>
                  <w:color w:val="000000" w:themeColor="text1"/>
                  <w:sz w:val="21"/>
                  <w:szCs w:val="21"/>
                </w:rPr>
                <m:t>=1</m:t>
              </m:r>
              <m:ctrlPr>
                <w:rPr>
                  <w:rFonts w:ascii="Cambria Math" w:hAnsi="Cambria Math" w:cs="Menlo"/>
                  <w:color w:val="000000" w:themeColor="text1"/>
                  <w:sz w:val="21"/>
                  <w:szCs w:val="21"/>
                </w:rPr>
              </m:ctrlPr>
            </m:sub>
            <m:sup>
              <m:d>
                <m:dPr>
                  <m:begChr m:val="|"/>
                  <m:endChr m:val="|"/>
                  <m:ctrlPr>
                    <w:rPr>
                      <w:rFonts w:ascii="Cambria Math" w:hAnsi="Cambria Math" w:cs="Menlo"/>
                      <w:color w:val="000000" w:themeColor="text1"/>
                      <w:sz w:val="21"/>
                      <w:szCs w:val="21"/>
                    </w:rPr>
                  </m:ctrlPr>
                </m:dPr>
                <m:e>
                  <m:r>
                    <w:rPr>
                      <w:rFonts w:ascii="Cambria Math" w:hAnsi="Cambria Math" w:cs="Menlo"/>
                      <w:color w:val="000000" w:themeColor="text1"/>
                      <w:sz w:val="21"/>
                      <w:szCs w:val="21"/>
                    </w:rPr>
                    <m:t>y</m:t>
                  </m:r>
                </m:e>
              </m:d>
              <m:ctrlPr>
                <w:rPr>
                  <w:rFonts w:ascii="Cambria Math" w:hAnsi="Cambria Math" w:cs="Menlo"/>
                  <w:color w:val="000000" w:themeColor="text1"/>
                  <w:sz w:val="21"/>
                  <w:szCs w:val="21"/>
                </w:rPr>
              </m:ctrlPr>
            </m:sup>
            <m:e>
              <m:r>
                <w:rPr>
                  <w:rFonts w:ascii="Cambria Math" w:hAnsi="Cambria Math" w:cs="Menlo"/>
                  <w:color w:val="000000" w:themeColor="text1"/>
                  <w:sz w:val="21"/>
                  <w:szCs w:val="21"/>
                </w:rPr>
                <m:t>-</m:t>
              </m:r>
              <m:ctrlPr>
                <w:rPr>
                  <w:rFonts w:ascii="Cambria Math" w:hAnsi="Cambria Math" w:cs="Menlo"/>
                  <w:color w:val="000000" w:themeColor="text1"/>
                  <w:sz w:val="21"/>
                  <w:szCs w:val="21"/>
                </w:rPr>
              </m:ctrlPr>
            </m:e>
          </m:nary>
          <m:func>
            <m:funcPr>
              <m:ctrlPr>
                <w:rPr>
                  <w:rFonts w:ascii="Cambria Math" w:hAnsi="Cambria Math" w:cs="Menlo"/>
                  <w:color w:val="000000" w:themeColor="text1"/>
                  <w:sz w:val="21"/>
                  <w:szCs w:val="21"/>
                </w:rPr>
              </m:ctrlPr>
            </m:funcPr>
            <m:fName>
              <m:r>
                <m:rPr>
                  <m:sty m:val="p"/>
                </m:rPr>
                <w:rPr>
                  <w:rStyle w:val="token"/>
                  <w:rFonts w:ascii="Cambria Math" w:hAnsi="Cambria Math" w:cs="Menlo"/>
                  <w:color w:val="000000" w:themeColor="text1"/>
                  <w:sz w:val="21"/>
                  <w:szCs w:val="21"/>
                </w:rPr>
                <m:t>log</m:t>
              </m:r>
              <m:ctrlPr>
                <w:rPr>
                  <w:rStyle w:val="token"/>
                  <w:rFonts w:ascii="Cambria Math" w:hAnsi="Cambria Math" w:cs="Menlo"/>
                  <w:color w:val="000000" w:themeColor="text1"/>
                  <w:sz w:val="21"/>
                  <w:szCs w:val="21"/>
                </w:rPr>
              </m:ctrlPr>
            </m:fName>
            <m:e>
              <m:r>
                <w:rPr>
                  <w:rFonts w:ascii="Cambria Math" w:hAnsi="Cambria Math" w:cs="Menlo"/>
                  <w:color w:val="000000" w:themeColor="text1"/>
                  <w:sz w:val="21"/>
                  <w:szCs w:val="21"/>
                </w:rPr>
                <m:t>P</m:t>
              </m:r>
            </m:e>
          </m:func>
          <m:d>
            <m:dPr>
              <m:sepChr m:val="∣"/>
              <m:ctrlPr>
                <w:rPr>
                  <w:rFonts w:ascii="Cambria Math" w:hAnsi="Cambria Math" w:cs="Menlo"/>
                  <w:color w:val="000000" w:themeColor="text1"/>
                  <w:sz w:val="21"/>
                  <w:szCs w:val="21"/>
                </w:rPr>
              </m:ctrlPr>
            </m:dPr>
            <m:e>
              <m:sSub>
                <m:sSubPr>
                  <m:ctrlPr>
                    <w:rPr>
                      <w:rFonts w:ascii="Cambria Math" w:hAnsi="Cambria Math" w:cs="Menlo"/>
                      <w:i/>
                      <w:color w:val="000000" w:themeColor="text1"/>
                      <w:sz w:val="21"/>
                      <w:szCs w:val="21"/>
                    </w:rPr>
                  </m:ctrlPr>
                </m:sSubPr>
                <m:e>
                  <m:r>
                    <w:rPr>
                      <w:rFonts w:ascii="Cambria Math" w:hAnsi="Cambria Math" w:cs="Menlo"/>
                      <w:color w:val="000000" w:themeColor="text1"/>
                      <w:sz w:val="21"/>
                      <w:szCs w:val="21"/>
                    </w:rPr>
                    <m:t>y</m:t>
                  </m:r>
                </m:e>
                <m:sub>
                  <m:r>
                    <w:rPr>
                      <w:rFonts w:ascii="Cambria Math" w:hAnsi="Cambria Math" w:cs="Menlo"/>
                      <w:color w:val="000000" w:themeColor="text1"/>
                      <w:sz w:val="21"/>
                      <w:szCs w:val="21"/>
                    </w:rPr>
                    <m:t>t</m:t>
                  </m:r>
                </m:sub>
              </m:sSub>
              <m:r>
                <m:rPr>
                  <m:sty m:val="p"/>
                </m:rPr>
                <w:rPr>
                  <w:rFonts w:ascii="Cambria Math" w:hAnsi="Cambria Math" w:cs="Menlo"/>
                  <w:color w:val="000000" w:themeColor="text1"/>
                  <w:sz w:val="21"/>
                  <w:szCs w:val="21"/>
                </w:rPr>
                <m:t>=</m:t>
              </m:r>
              <m:sSubSup>
                <m:sSubSupPr>
                  <m:ctrlPr>
                    <w:rPr>
                      <w:rFonts w:ascii="Cambria Math" w:hAnsi="Cambria Math" w:cs="Menlo"/>
                      <w:color w:val="000000" w:themeColor="text1"/>
                      <w:sz w:val="21"/>
                      <w:szCs w:val="21"/>
                    </w:rPr>
                  </m:ctrlPr>
                </m:sSubSupPr>
                <m:e>
                  <m:r>
                    <w:rPr>
                      <w:rFonts w:ascii="Cambria Math" w:hAnsi="Cambria Math" w:cs="Menlo"/>
                      <w:color w:val="000000" w:themeColor="text1"/>
                      <w:sz w:val="21"/>
                      <w:szCs w:val="21"/>
                    </w:rPr>
                    <m:t>y</m:t>
                  </m:r>
                </m:e>
                <m:sub>
                  <m:r>
                    <w:rPr>
                      <w:rFonts w:ascii="Cambria Math" w:hAnsi="Cambria Math" w:cs="Menlo"/>
                      <w:color w:val="000000" w:themeColor="text1"/>
                      <w:sz w:val="21"/>
                      <w:szCs w:val="21"/>
                    </w:rPr>
                    <m:t>t</m:t>
                  </m:r>
                </m:sub>
                <m:sup>
                  <m:r>
                    <m:rPr>
                      <m:sty m:val="p"/>
                    </m:rPr>
                    <w:rPr>
                      <w:rFonts w:ascii="Cambria Math" w:hAnsi="Cambria Math" w:cs="Menlo"/>
                      <w:color w:val="000000" w:themeColor="text1"/>
                      <w:sz w:val="21"/>
                      <w:szCs w:val="21"/>
                    </w:rPr>
                    <m:t>*</m:t>
                  </m:r>
                </m:sup>
              </m:sSubSup>
              <m:ctrlPr>
                <w:rPr>
                  <w:rStyle w:val="token"/>
                  <w:rFonts w:ascii="Cambria Math" w:hAnsi="Cambria Math" w:cs="Menlo"/>
                  <w:color w:val="000000" w:themeColor="text1"/>
                  <w:sz w:val="21"/>
                  <w:szCs w:val="21"/>
                </w:rPr>
              </m:ctrlPr>
            </m:e>
            <m:e>
              <m:sSub>
                <m:sSubPr>
                  <m:ctrlPr>
                    <w:rPr>
                      <w:rFonts w:ascii="Cambria Math" w:hAnsi="Cambria Math" w:cs="Menlo"/>
                      <w:color w:val="000000" w:themeColor="text1"/>
                      <w:sz w:val="21"/>
                      <w:szCs w:val="21"/>
                    </w:rPr>
                  </m:ctrlPr>
                </m:sSubPr>
                <m:e>
                  <m:r>
                    <w:rPr>
                      <w:rFonts w:ascii="Cambria Math" w:hAnsi="Cambria Math" w:cs="Menlo"/>
                      <w:color w:val="000000" w:themeColor="text1"/>
                      <w:sz w:val="21"/>
                      <w:szCs w:val="21"/>
                    </w:rPr>
                    <m:t>a</m:t>
                  </m:r>
                  <m:ctrlPr>
                    <w:rPr>
                      <w:rStyle w:val="token"/>
                      <w:rFonts w:ascii="Cambria Math" w:hAnsi="Cambria Math" w:cs="Menlo"/>
                      <w:color w:val="000000" w:themeColor="text1"/>
                      <w:sz w:val="21"/>
                      <w:szCs w:val="21"/>
                    </w:rPr>
                  </m:ctrlPr>
                </m:e>
                <m:sub>
                  <m:r>
                    <m:rPr>
                      <m:sty m:val="p"/>
                    </m:rPr>
                    <w:rPr>
                      <w:rFonts w:ascii="Cambria Math" w:hAnsi="Cambria Math" w:cs="Menlo"/>
                      <w:color w:val="000000" w:themeColor="text1"/>
                      <w:sz w:val="21"/>
                      <w:szCs w:val="21"/>
                    </w:rPr>
                    <m:t>≠</m:t>
                  </m:r>
                  <m:r>
                    <w:rPr>
                      <w:rFonts w:ascii="Cambria Math" w:hAnsi="Cambria Math" w:cs="Menlo"/>
                      <w:color w:val="000000" w:themeColor="text1"/>
                      <w:sz w:val="21"/>
                      <w:szCs w:val="21"/>
                    </w:rPr>
                    <m:t>t</m:t>
                  </m:r>
                </m:sub>
              </m:sSub>
              <m:r>
                <m:rPr>
                  <m:sty m:val="p"/>
                </m:rPr>
                <w:rPr>
                  <w:rFonts w:ascii="Cambria Math" w:hAnsi="Cambria Math" w:cs="Menlo"/>
                  <w:color w:val="000000" w:themeColor="text1"/>
                  <w:sz w:val="21"/>
                  <w:szCs w:val="21"/>
                </w:rPr>
                <m:t>,</m:t>
              </m:r>
              <m:r>
                <w:rPr>
                  <w:rFonts w:ascii="Cambria Math" w:hAnsi="Cambria Math" w:cs="Menlo"/>
                  <w:color w:val="000000" w:themeColor="text1"/>
                  <w:sz w:val="21"/>
                  <w:szCs w:val="21"/>
                </w:rPr>
                <m:t>H</m:t>
              </m:r>
            </m:e>
          </m:d>
        </m:oMath>
      </m:oMathPara>
    </w:p>
    <w:p w14:paraId="000000B4" w14:textId="494405AA" w:rsidR="00C16181" w:rsidRPr="00937E03" w:rsidRDefault="00000000">
      <w:pPr>
        <w:pStyle w:val="Heading3"/>
        <w:rPr>
          <w:rFonts w:ascii="Times New Roman" w:hAnsi="Times New Roman" w:cs="Times New Roman"/>
        </w:rPr>
      </w:pPr>
      <w:r w:rsidRPr="00937E03">
        <w:rPr>
          <w:rFonts w:ascii="Times New Roman" w:hAnsi="Times New Roman" w:cs="Times New Roman"/>
        </w:rPr>
        <w:lastRenderedPageBreak/>
        <w:t>References</w:t>
      </w:r>
    </w:p>
    <w:p w14:paraId="519A21C0" w14:textId="77777777" w:rsidR="001B01E4" w:rsidRPr="001B01E4" w:rsidRDefault="001B01E4" w:rsidP="001B01E4"/>
    <w:p w14:paraId="2391CF04" w14:textId="5FD6C7AE" w:rsidR="007B7D75" w:rsidRPr="007B7D75" w:rsidRDefault="007B7D75" w:rsidP="007B7D75">
      <w:pPr>
        <w:pStyle w:val="NormalWeb"/>
        <w:spacing w:before="60" w:beforeAutospacing="0" w:after="120" w:afterAutospacing="0" w:line="276" w:lineRule="auto"/>
        <w:ind w:left="567" w:hanging="567"/>
        <w:jc w:val="both"/>
        <w:rPr>
          <w:sz w:val="20"/>
          <w:szCs w:val="20"/>
        </w:rPr>
      </w:pPr>
      <w:proofErr w:type="spellStart"/>
      <w:r w:rsidRPr="007B7D75">
        <w:rPr>
          <w:color w:val="000000"/>
          <w:sz w:val="20"/>
          <w:szCs w:val="20"/>
        </w:rPr>
        <w:t>Allahyari</w:t>
      </w:r>
      <w:proofErr w:type="spellEnd"/>
      <w:r w:rsidRPr="007B7D75">
        <w:rPr>
          <w:color w:val="000000"/>
          <w:sz w:val="20"/>
          <w:szCs w:val="20"/>
        </w:rPr>
        <w:t xml:space="preserve">, M., </w:t>
      </w:r>
      <w:proofErr w:type="spellStart"/>
      <w:r w:rsidRPr="007B7D75">
        <w:rPr>
          <w:color w:val="000000"/>
          <w:sz w:val="20"/>
          <w:szCs w:val="20"/>
        </w:rPr>
        <w:t>Pouriyeh</w:t>
      </w:r>
      <w:proofErr w:type="spellEnd"/>
      <w:r w:rsidRPr="007B7D75">
        <w:rPr>
          <w:color w:val="000000"/>
          <w:sz w:val="20"/>
          <w:szCs w:val="20"/>
        </w:rPr>
        <w:t xml:space="preserve">, S., </w:t>
      </w:r>
      <w:proofErr w:type="spellStart"/>
      <w:r w:rsidRPr="007B7D75">
        <w:rPr>
          <w:color w:val="000000"/>
          <w:sz w:val="20"/>
          <w:szCs w:val="20"/>
        </w:rPr>
        <w:t>Assefi</w:t>
      </w:r>
      <w:proofErr w:type="spellEnd"/>
      <w:r w:rsidRPr="007B7D75">
        <w:rPr>
          <w:color w:val="000000"/>
          <w:sz w:val="20"/>
          <w:szCs w:val="20"/>
        </w:rPr>
        <w:t xml:space="preserve">, M., </w:t>
      </w:r>
      <w:proofErr w:type="spellStart"/>
      <w:r w:rsidRPr="007B7D75">
        <w:rPr>
          <w:color w:val="000000"/>
          <w:sz w:val="20"/>
          <w:szCs w:val="20"/>
        </w:rPr>
        <w:t>Safaei</w:t>
      </w:r>
      <w:proofErr w:type="spellEnd"/>
      <w:r w:rsidRPr="007B7D75">
        <w:rPr>
          <w:color w:val="000000"/>
          <w:sz w:val="20"/>
          <w:szCs w:val="20"/>
        </w:rPr>
        <w:t xml:space="preserve">, S., </w:t>
      </w:r>
      <w:proofErr w:type="spellStart"/>
      <w:r w:rsidRPr="007B7D75">
        <w:rPr>
          <w:color w:val="000000"/>
          <w:sz w:val="20"/>
          <w:szCs w:val="20"/>
        </w:rPr>
        <w:t>Trippe</w:t>
      </w:r>
      <w:proofErr w:type="spellEnd"/>
      <w:r w:rsidRPr="007B7D75">
        <w:rPr>
          <w:color w:val="000000"/>
          <w:sz w:val="20"/>
          <w:szCs w:val="20"/>
        </w:rPr>
        <w:t xml:space="preserve">, E. D., Gutierrez, J. B., &amp; </w:t>
      </w:r>
      <w:proofErr w:type="spellStart"/>
      <w:r w:rsidRPr="007B7D75">
        <w:rPr>
          <w:color w:val="000000"/>
          <w:sz w:val="20"/>
          <w:szCs w:val="20"/>
        </w:rPr>
        <w:t>Kochut</w:t>
      </w:r>
      <w:proofErr w:type="spellEnd"/>
      <w:r w:rsidRPr="007B7D75">
        <w:rPr>
          <w:color w:val="000000"/>
          <w:sz w:val="20"/>
          <w:szCs w:val="20"/>
        </w:rPr>
        <w:t xml:space="preserve">, K. (2017). </w:t>
      </w:r>
      <w:r w:rsidRPr="00AB1D12">
        <w:rPr>
          <w:color w:val="000000"/>
          <w:sz w:val="20"/>
          <w:szCs w:val="20"/>
        </w:rPr>
        <w:t>Text summarization techniques: a brief survey</w:t>
      </w:r>
      <w:r w:rsidRPr="007B7D75">
        <w:rPr>
          <w:color w:val="000000"/>
          <w:sz w:val="20"/>
          <w:szCs w:val="20"/>
        </w:rPr>
        <w:t xml:space="preserve">. </w:t>
      </w:r>
      <w:r w:rsidRPr="00AB1D12">
        <w:rPr>
          <w:i/>
          <w:iCs/>
          <w:color w:val="000000"/>
          <w:sz w:val="20"/>
          <w:szCs w:val="20"/>
        </w:rPr>
        <w:t>ARXIV</w:t>
      </w:r>
      <w:r w:rsidRPr="007B7D75">
        <w:rPr>
          <w:color w:val="000000"/>
          <w:sz w:val="20"/>
          <w:szCs w:val="20"/>
        </w:rPr>
        <w:t xml:space="preserve">, preprint arXiv:1707.02268. Retrieved from: </w:t>
      </w:r>
      <w:hyperlink r:id="rId9" w:history="1">
        <w:r w:rsidRPr="007B7D75">
          <w:rPr>
            <w:rStyle w:val="Hyperlink"/>
            <w:rFonts w:eastAsia="PMingLiU"/>
            <w:color w:val="1155CC"/>
            <w:sz w:val="20"/>
            <w:szCs w:val="20"/>
          </w:rPr>
          <w:t>https://arxiv.org/abs/1707.02268</w:t>
        </w:r>
      </w:hyperlink>
    </w:p>
    <w:p w14:paraId="2BBF8074" w14:textId="42F76D42" w:rsidR="007B7D75" w:rsidRPr="007B7D75" w:rsidRDefault="007B7D75" w:rsidP="001B01E4">
      <w:pPr>
        <w:pStyle w:val="NormalWeb"/>
        <w:spacing w:before="60" w:beforeAutospacing="0" w:after="120" w:afterAutospacing="0" w:line="276" w:lineRule="auto"/>
        <w:rPr>
          <w:sz w:val="20"/>
          <w:szCs w:val="20"/>
        </w:rPr>
      </w:pPr>
      <w:r w:rsidRPr="007B7D75">
        <w:rPr>
          <w:color w:val="000000"/>
          <w:sz w:val="20"/>
          <w:szCs w:val="20"/>
        </w:rPr>
        <w:t xml:space="preserve">Bengfort, B., </w:t>
      </w:r>
      <w:proofErr w:type="spellStart"/>
      <w:r w:rsidRPr="007B7D75">
        <w:rPr>
          <w:color w:val="000000"/>
          <w:sz w:val="20"/>
          <w:szCs w:val="20"/>
        </w:rPr>
        <w:t>Bilbro</w:t>
      </w:r>
      <w:proofErr w:type="spellEnd"/>
      <w:r w:rsidRPr="007B7D75">
        <w:rPr>
          <w:color w:val="000000"/>
          <w:sz w:val="20"/>
          <w:szCs w:val="20"/>
        </w:rPr>
        <w:t xml:space="preserve">, R., Ojeda, T. (2018). </w:t>
      </w:r>
      <w:r w:rsidRPr="007B7D75">
        <w:rPr>
          <w:i/>
          <w:iCs/>
          <w:color w:val="000000"/>
          <w:sz w:val="20"/>
          <w:szCs w:val="20"/>
        </w:rPr>
        <w:t>Applied Text Analysis Python Language Aware</w:t>
      </w:r>
      <w:r w:rsidRPr="007B7D75">
        <w:rPr>
          <w:color w:val="000000"/>
          <w:sz w:val="20"/>
          <w:szCs w:val="20"/>
        </w:rPr>
        <w:t>, O’REILLY</w:t>
      </w:r>
      <w:r>
        <w:rPr>
          <w:color w:val="000000"/>
          <w:sz w:val="20"/>
          <w:szCs w:val="20"/>
        </w:rPr>
        <w:t>.</w:t>
      </w:r>
    </w:p>
    <w:p w14:paraId="6CAFBE3A" w14:textId="77777777" w:rsidR="007B7D75" w:rsidRPr="007B7D75" w:rsidRDefault="007B7D75" w:rsidP="007B7D75">
      <w:pPr>
        <w:pStyle w:val="NormalWeb"/>
        <w:spacing w:before="60" w:beforeAutospacing="0" w:after="120" w:afterAutospacing="0" w:line="276" w:lineRule="auto"/>
        <w:ind w:left="567" w:hanging="567"/>
        <w:rPr>
          <w:sz w:val="20"/>
          <w:szCs w:val="20"/>
        </w:rPr>
      </w:pPr>
      <w:r w:rsidRPr="007B7D75">
        <w:rPr>
          <w:color w:val="000000"/>
          <w:sz w:val="20"/>
          <w:szCs w:val="20"/>
        </w:rPr>
        <w:t>Devlin, J., Chang, M.W., Lee, K., &amp; Toutanova, K. (2019).</w:t>
      </w:r>
      <w:r w:rsidRPr="007B7D75">
        <w:rPr>
          <w:i/>
          <w:iCs/>
          <w:color w:val="000000"/>
          <w:sz w:val="20"/>
          <w:szCs w:val="20"/>
        </w:rPr>
        <w:t xml:space="preserve"> </w:t>
      </w:r>
      <w:r w:rsidRPr="00AB1D12">
        <w:rPr>
          <w:color w:val="000000"/>
          <w:sz w:val="20"/>
          <w:szCs w:val="20"/>
        </w:rPr>
        <w:t>BERT: Pre-training of Deep Bidirectional Transformers for Language Understanding</w:t>
      </w:r>
      <w:r w:rsidRPr="007B7D75">
        <w:rPr>
          <w:color w:val="000000"/>
          <w:sz w:val="20"/>
          <w:szCs w:val="20"/>
        </w:rPr>
        <w:t xml:space="preserve">, </w:t>
      </w:r>
      <w:r w:rsidRPr="00AB1D12">
        <w:rPr>
          <w:i/>
          <w:iCs/>
          <w:color w:val="000000"/>
          <w:sz w:val="20"/>
          <w:szCs w:val="20"/>
        </w:rPr>
        <w:t>Applied Intelligence</w:t>
      </w:r>
      <w:r w:rsidRPr="007B7D75">
        <w:rPr>
          <w:color w:val="000000"/>
          <w:sz w:val="20"/>
          <w:szCs w:val="20"/>
        </w:rPr>
        <w:t xml:space="preserve">. doi:10.1007/s10489-022-03511-6, Retrieved from: </w:t>
      </w:r>
      <w:hyperlink r:id="rId10" w:history="1">
        <w:r w:rsidRPr="007B7D75">
          <w:rPr>
            <w:rStyle w:val="Hyperlink"/>
            <w:rFonts w:eastAsia="PMingLiU"/>
            <w:color w:val="1155CC"/>
            <w:sz w:val="20"/>
            <w:szCs w:val="20"/>
          </w:rPr>
          <w:t>https://arxiv.org/pdf/1810.04805v2.pdf</w:t>
        </w:r>
      </w:hyperlink>
    </w:p>
    <w:p w14:paraId="2D2199FA" w14:textId="77777777" w:rsidR="007B7D75" w:rsidRPr="007B7D75" w:rsidRDefault="007B7D75" w:rsidP="007B7D75">
      <w:pPr>
        <w:pStyle w:val="NormalWeb"/>
        <w:spacing w:before="60" w:beforeAutospacing="0" w:after="120" w:afterAutospacing="0" w:line="276" w:lineRule="auto"/>
        <w:ind w:left="567" w:hanging="567"/>
        <w:rPr>
          <w:sz w:val="20"/>
          <w:szCs w:val="20"/>
        </w:rPr>
      </w:pPr>
      <w:r w:rsidRPr="007B7D75">
        <w:rPr>
          <w:color w:val="000000"/>
          <w:sz w:val="20"/>
          <w:szCs w:val="20"/>
        </w:rPr>
        <w:t>Ganesan, K. (2018).</w:t>
      </w:r>
      <w:r w:rsidRPr="007B7D75">
        <w:rPr>
          <w:i/>
          <w:iCs/>
          <w:color w:val="000000"/>
          <w:sz w:val="20"/>
          <w:szCs w:val="20"/>
        </w:rPr>
        <w:t xml:space="preserve"> ROUGE 2.0: </w:t>
      </w:r>
      <w:r w:rsidRPr="00AB1D12">
        <w:rPr>
          <w:color w:val="000000"/>
          <w:sz w:val="20"/>
          <w:szCs w:val="20"/>
        </w:rPr>
        <w:t>Updated and Improved Measures for Evaluation of Summarization Tasks</w:t>
      </w:r>
      <w:r w:rsidRPr="007B7D75">
        <w:rPr>
          <w:color w:val="000000"/>
          <w:sz w:val="20"/>
          <w:szCs w:val="20"/>
        </w:rPr>
        <w:t xml:space="preserve">, </w:t>
      </w:r>
      <w:r w:rsidRPr="00AB1D12">
        <w:rPr>
          <w:i/>
          <w:iCs/>
          <w:color w:val="000000"/>
          <w:sz w:val="20"/>
          <w:szCs w:val="20"/>
        </w:rPr>
        <w:t>ARXIV</w:t>
      </w:r>
      <w:r w:rsidRPr="007B7D75">
        <w:rPr>
          <w:color w:val="000000"/>
          <w:sz w:val="20"/>
          <w:szCs w:val="20"/>
        </w:rPr>
        <w:t xml:space="preserve">. arXiv:1803.01937v1, Retrieved from: </w:t>
      </w:r>
      <w:hyperlink r:id="rId11" w:history="1">
        <w:r w:rsidRPr="007B7D75">
          <w:rPr>
            <w:rStyle w:val="Hyperlink"/>
            <w:rFonts w:eastAsia="PMingLiU"/>
            <w:color w:val="1155CC"/>
            <w:sz w:val="20"/>
            <w:szCs w:val="20"/>
          </w:rPr>
          <w:t>https://doi.org/10.48550/arXiv.1803.01937</w:t>
        </w:r>
      </w:hyperlink>
    </w:p>
    <w:p w14:paraId="7D1CDCAA" w14:textId="5F9EB0E5" w:rsidR="007B7D75" w:rsidRPr="007B7D75" w:rsidRDefault="007B7D75" w:rsidP="007B7D75">
      <w:pPr>
        <w:pStyle w:val="NormalWeb"/>
        <w:spacing w:before="60" w:beforeAutospacing="0" w:after="120" w:afterAutospacing="0" w:line="276" w:lineRule="auto"/>
        <w:ind w:left="567" w:hanging="567"/>
        <w:rPr>
          <w:sz w:val="20"/>
          <w:szCs w:val="20"/>
        </w:rPr>
      </w:pPr>
      <w:proofErr w:type="spellStart"/>
      <w:r w:rsidRPr="007B7D75">
        <w:rPr>
          <w:color w:val="000000"/>
          <w:sz w:val="20"/>
          <w:szCs w:val="20"/>
        </w:rPr>
        <w:t>Géron</w:t>
      </w:r>
      <w:proofErr w:type="spellEnd"/>
      <w:r w:rsidRPr="007B7D75">
        <w:rPr>
          <w:color w:val="000000"/>
          <w:sz w:val="20"/>
          <w:szCs w:val="20"/>
        </w:rPr>
        <w:t xml:space="preserve">, </w:t>
      </w:r>
      <w:proofErr w:type="spellStart"/>
      <w:r w:rsidRPr="007B7D75">
        <w:rPr>
          <w:color w:val="000000"/>
          <w:sz w:val="20"/>
          <w:szCs w:val="20"/>
        </w:rPr>
        <w:t>Aurélien</w:t>
      </w:r>
      <w:proofErr w:type="spellEnd"/>
      <w:r w:rsidRPr="007B7D75">
        <w:rPr>
          <w:color w:val="000000"/>
          <w:sz w:val="20"/>
          <w:szCs w:val="20"/>
        </w:rPr>
        <w:t xml:space="preserve">. (2017). </w:t>
      </w:r>
      <w:r w:rsidRPr="00AB1D12">
        <w:rPr>
          <w:i/>
          <w:iCs/>
          <w:color w:val="000000"/>
          <w:sz w:val="20"/>
          <w:szCs w:val="20"/>
        </w:rPr>
        <w:t xml:space="preserve">Hands-On Machine Learning with Scikit-Learn, </w:t>
      </w:r>
      <w:proofErr w:type="spellStart"/>
      <w:r w:rsidRPr="00AB1D12">
        <w:rPr>
          <w:i/>
          <w:iCs/>
          <w:color w:val="000000"/>
          <w:sz w:val="20"/>
          <w:szCs w:val="20"/>
        </w:rPr>
        <w:t>Keras</w:t>
      </w:r>
      <w:proofErr w:type="spellEnd"/>
      <w:r w:rsidRPr="00AB1D12">
        <w:rPr>
          <w:i/>
          <w:iCs/>
          <w:color w:val="000000"/>
          <w:sz w:val="20"/>
          <w:szCs w:val="20"/>
        </w:rPr>
        <w:t>, and TensorFlow: Concepts, Tools, and Techniques to Build Intelligent Systems</w:t>
      </w:r>
      <w:r w:rsidRPr="007B7D75">
        <w:rPr>
          <w:color w:val="000000"/>
          <w:sz w:val="20"/>
          <w:szCs w:val="20"/>
        </w:rPr>
        <w:t xml:space="preserve">, </w:t>
      </w:r>
      <w:r w:rsidR="00AB1D12">
        <w:rPr>
          <w:color w:val="000000"/>
          <w:sz w:val="20"/>
          <w:szCs w:val="20"/>
        </w:rPr>
        <w:t xml:space="preserve">MIT Press. </w:t>
      </w:r>
      <w:r w:rsidRPr="007B7D75">
        <w:rPr>
          <w:color w:val="000000"/>
          <w:sz w:val="20"/>
          <w:szCs w:val="20"/>
        </w:rPr>
        <w:t>2017 edition</w:t>
      </w:r>
    </w:p>
    <w:p w14:paraId="5C2800D6" w14:textId="5FFFF031" w:rsidR="007B7D75" w:rsidRPr="007B7D75" w:rsidRDefault="007B7D75" w:rsidP="007B7D75">
      <w:pPr>
        <w:pStyle w:val="NormalWeb"/>
        <w:spacing w:before="60" w:beforeAutospacing="0" w:after="120" w:afterAutospacing="0" w:line="276" w:lineRule="auto"/>
        <w:ind w:left="567" w:hanging="567"/>
        <w:rPr>
          <w:sz w:val="20"/>
          <w:szCs w:val="20"/>
        </w:rPr>
      </w:pPr>
      <w:r w:rsidRPr="007B7D75">
        <w:rPr>
          <w:color w:val="000000"/>
          <w:sz w:val="20"/>
          <w:szCs w:val="20"/>
        </w:rPr>
        <w:t xml:space="preserve">Goodfellow, I., </w:t>
      </w:r>
      <w:proofErr w:type="spellStart"/>
      <w:r w:rsidRPr="007B7D75">
        <w:rPr>
          <w:color w:val="000000"/>
          <w:sz w:val="20"/>
          <w:szCs w:val="20"/>
        </w:rPr>
        <w:t>Bengio</w:t>
      </w:r>
      <w:proofErr w:type="spellEnd"/>
      <w:r w:rsidRPr="007B7D75">
        <w:rPr>
          <w:color w:val="000000"/>
          <w:sz w:val="20"/>
          <w:szCs w:val="20"/>
        </w:rPr>
        <w:t>, Y., Courville, A. (2016).</w:t>
      </w:r>
      <w:r w:rsidRPr="007B7D75">
        <w:rPr>
          <w:i/>
          <w:iCs/>
          <w:color w:val="000000"/>
          <w:sz w:val="20"/>
          <w:szCs w:val="20"/>
        </w:rPr>
        <w:t xml:space="preserve"> Deep Learning</w:t>
      </w:r>
      <w:r w:rsidRPr="007B7D75">
        <w:rPr>
          <w:color w:val="000000"/>
          <w:sz w:val="20"/>
          <w:szCs w:val="20"/>
        </w:rPr>
        <w:t>, MIT Press</w:t>
      </w:r>
      <w:r w:rsidR="00AB1D12">
        <w:rPr>
          <w:color w:val="000000"/>
          <w:sz w:val="20"/>
          <w:szCs w:val="20"/>
        </w:rPr>
        <w:t xml:space="preserve">. </w:t>
      </w:r>
      <w:r w:rsidRPr="007B7D75">
        <w:rPr>
          <w:color w:val="000000"/>
          <w:sz w:val="20"/>
          <w:szCs w:val="20"/>
        </w:rPr>
        <w:t xml:space="preserve">Retrieved from: </w:t>
      </w:r>
      <w:hyperlink r:id="rId12" w:history="1">
        <w:r w:rsidRPr="007B7D75">
          <w:rPr>
            <w:rStyle w:val="Hyperlink"/>
            <w:rFonts w:eastAsia="PMingLiU"/>
            <w:color w:val="1155CC"/>
            <w:sz w:val="20"/>
            <w:szCs w:val="20"/>
          </w:rPr>
          <w:t>http://www.deeplearningbook.org</w:t>
        </w:r>
      </w:hyperlink>
    </w:p>
    <w:p w14:paraId="081AAC2D" w14:textId="1C05E173" w:rsidR="007B7D75" w:rsidRPr="007B7D75" w:rsidRDefault="007B7D75" w:rsidP="007B7D75">
      <w:pPr>
        <w:pStyle w:val="NormalWeb"/>
        <w:spacing w:before="60" w:beforeAutospacing="0" w:after="120" w:afterAutospacing="0" w:line="276" w:lineRule="auto"/>
        <w:ind w:left="567" w:hanging="567"/>
        <w:jc w:val="both"/>
        <w:rPr>
          <w:sz w:val="20"/>
          <w:szCs w:val="20"/>
        </w:rPr>
      </w:pPr>
      <w:r w:rsidRPr="007B7D75">
        <w:rPr>
          <w:color w:val="000000"/>
          <w:sz w:val="20"/>
          <w:szCs w:val="20"/>
        </w:rPr>
        <w:t xml:space="preserve">Lin, C.Y. (2004). </w:t>
      </w:r>
      <w:r w:rsidRPr="00AB1D12">
        <w:rPr>
          <w:color w:val="000000"/>
          <w:sz w:val="20"/>
          <w:szCs w:val="20"/>
        </w:rPr>
        <w:t>ROUGE: A Package for Automatic Evaluation of Summaries</w:t>
      </w:r>
      <w:r w:rsidRPr="007B7D75">
        <w:rPr>
          <w:color w:val="000000"/>
          <w:sz w:val="20"/>
          <w:szCs w:val="20"/>
        </w:rPr>
        <w:t xml:space="preserve">. </w:t>
      </w:r>
      <w:r w:rsidR="00AB1D12">
        <w:rPr>
          <w:color w:val="000000"/>
          <w:sz w:val="20"/>
          <w:szCs w:val="20"/>
        </w:rPr>
        <w:t xml:space="preserve">In </w:t>
      </w:r>
      <w:r w:rsidRPr="007B7D75">
        <w:rPr>
          <w:color w:val="000000"/>
          <w:sz w:val="20"/>
          <w:szCs w:val="20"/>
        </w:rPr>
        <w:t xml:space="preserve">Text Summarization Branches Out, </w:t>
      </w:r>
      <w:r w:rsidR="00AB1D12">
        <w:rPr>
          <w:color w:val="000000"/>
          <w:sz w:val="20"/>
          <w:szCs w:val="20"/>
        </w:rPr>
        <w:t>pp.</w:t>
      </w:r>
      <w:r w:rsidRPr="007B7D75">
        <w:rPr>
          <w:color w:val="000000"/>
          <w:sz w:val="20"/>
          <w:szCs w:val="20"/>
        </w:rPr>
        <w:t xml:space="preserve"> 74–81, </w:t>
      </w:r>
      <w:r w:rsidRPr="00AB1D12">
        <w:rPr>
          <w:i/>
          <w:iCs/>
          <w:color w:val="000000"/>
          <w:sz w:val="20"/>
          <w:szCs w:val="20"/>
        </w:rPr>
        <w:t>Association for Computational Linguistics</w:t>
      </w:r>
      <w:r w:rsidRPr="007B7D75">
        <w:rPr>
          <w:color w:val="000000"/>
          <w:sz w:val="20"/>
          <w:szCs w:val="20"/>
        </w:rPr>
        <w:t xml:space="preserve">. Retrieved from: </w:t>
      </w:r>
      <w:hyperlink r:id="rId13" w:history="1">
        <w:r w:rsidRPr="007B7D75">
          <w:rPr>
            <w:rStyle w:val="Hyperlink"/>
            <w:rFonts w:eastAsia="PMingLiU"/>
            <w:color w:val="1155CC"/>
            <w:sz w:val="20"/>
            <w:szCs w:val="20"/>
          </w:rPr>
          <w:t>https://aclanthology.org/W04-1013/</w:t>
        </w:r>
      </w:hyperlink>
    </w:p>
    <w:p w14:paraId="024BF219" w14:textId="61100458" w:rsidR="007B7D75" w:rsidRPr="007B7D75" w:rsidRDefault="007B7D75" w:rsidP="007B7D75">
      <w:pPr>
        <w:pStyle w:val="NormalWeb"/>
        <w:spacing w:before="60" w:beforeAutospacing="0" w:after="120" w:afterAutospacing="0" w:line="276" w:lineRule="auto"/>
        <w:ind w:left="567" w:hanging="567"/>
        <w:jc w:val="both"/>
        <w:rPr>
          <w:sz w:val="20"/>
          <w:szCs w:val="20"/>
        </w:rPr>
      </w:pPr>
      <w:proofErr w:type="spellStart"/>
      <w:r w:rsidRPr="007B7D75">
        <w:rPr>
          <w:color w:val="000000"/>
          <w:sz w:val="20"/>
          <w:szCs w:val="20"/>
        </w:rPr>
        <w:t>Maltoudoglou</w:t>
      </w:r>
      <w:proofErr w:type="spellEnd"/>
      <w:r w:rsidRPr="007B7D75">
        <w:rPr>
          <w:color w:val="000000"/>
          <w:sz w:val="20"/>
          <w:szCs w:val="20"/>
        </w:rPr>
        <w:t xml:space="preserve">, L., </w:t>
      </w:r>
      <w:proofErr w:type="spellStart"/>
      <w:r w:rsidRPr="007B7D75">
        <w:rPr>
          <w:color w:val="000000"/>
          <w:sz w:val="20"/>
          <w:szCs w:val="20"/>
        </w:rPr>
        <w:t>Paisios</w:t>
      </w:r>
      <w:proofErr w:type="spellEnd"/>
      <w:r w:rsidRPr="007B7D75">
        <w:rPr>
          <w:color w:val="000000"/>
          <w:sz w:val="20"/>
          <w:szCs w:val="20"/>
        </w:rPr>
        <w:t xml:space="preserve">, A., &amp; Papadopoulos, H. (2020). </w:t>
      </w:r>
      <w:r w:rsidRPr="00B31B11">
        <w:rPr>
          <w:color w:val="000000"/>
          <w:sz w:val="20"/>
          <w:szCs w:val="20"/>
        </w:rPr>
        <w:t xml:space="preserve">BERT-based </w:t>
      </w:r>
      <w:r w:rsidR="00B31B11">
        <w:rPr>
          <w:color w:val="000000"/>
          <w:sz w:val="20"/>
          <w:szCs w:val="20"/>
        </w:rPr>
        <w:t>C</w:t>
      </w:r>
      <w:r w:rsidRPr="00B31B11">
        <w:rPr>
          <w:color w:val="000000"/>
          <w:sz w:val="20"/>
          <w:szCs w:val="20"/>
        </w:rPr>
        <w:t xml:space="preserve">onformal </w:t>
      </w:r>
      <w:r w:rsidR="00B31B11">
        <w:rPr>
          <w:color w:val="000000"/>
          <w:sz w:val="20"/>
          <w:szCs w:val="20"/>
        </w:rPr>
        <w:t>P</w:t>
      </w:r>
      <w:r w:rsidRPr="00B31B11">
        <w:rPr>
          <w:color w:val="000000"/>
          <w:sz w:val="20"/>
          <w:szCs w:val="20"/>
        </w:rPr>
        <w:t xml:space="preserve">redictor for </w:t>
      </w:r>
      <w:r w:rsidR="00B31B11">
        <w:rPr>
          <w:color w:val="000000"/>
          <w:sz w:val="20"/>
          <w:szCs w:val="20"/>
        </w:rPr>
        <w:t>S</w:t>
      </w:r>
      <w:r w:rsidRPr="00B31B11">
        <w:rPr>
          <w:color w:val="000000"/>
          <w:sz w:val="20"/>
          <w:szCs w:val="20"/>
        </w:rPr>
        <w:t xml:space="preserve">entiment </w:t>
      </w:r>
      <w:r w:rsidR="00B31B11">
        <w:rPr>
          <w:color w:val="000000"/>
          <w:sz w:val="20"/>
          <w:szCs w:val="20"/>
        </w:rPr>
        <w:t>A</w:t>
      </w:r>
      <w:r w:rsidRPr="00B31B11">
        <w:rPr>
          <w:color w:val="000000"/>
          <w:sz w:val="20"/>
          <w:szCs w:val="20"/>
        </w:rPr>
        <w:t>nalysis</w:t>
      </w:r>
      <w:r w:rsidRPr="007B7D75">
        <w:rPr>
          <w:color w:val="000000"/>
          <w:sz w:val="20"/>
          <w:szCs w:val="20"/>
        </w:rPr>
        <w:t xml:space="preserve">. </w:t>
      </w:r>
      <w:r w:rsidRPr="00B31B11">
        <w:rPr>
          <w:i/>
          <w:iCs/>
          <w:color w:val="000000"/>
          <w:sz w:val="20"/>
          <w:szCs w:val="20"/>
        </w:rPr>
        <w:t>Conformal and Probabilistic Prediction and Applications</w:t>
      </w:r>
      <w:r w:rsidRPr="007B7D75">
        <w:rPr>
          <w:color w:val="000000"/>
          <w:sz w:val="20"/>
          <w:szCs w:val="20"/>
        </w:rPr>
        <w:t xml:space="preserve"> </w:t>
      </w:r>
      <w:r w:rsidR="00B31B11">
        <w:rPr>
          <w:color w:val="000000"/>
          <w:sz w:val="20"/>
          <w:szCs w:val="20"/>
        </w:rPr>
        <w:t>(</w:t>
      </w:r>
      <w:r w:rsidRPr="007B7D75">
        <w:rPr>
          <w:color w:val="000000"/>
          <w:sz w:val="20"/>
          <w:szCs w:val="20"/>
        </w:rPr>
        <w:t>pp. 269-284). PMLR.</w:t>
      </w:r>
    </w:p>
    <w:p w14:paraId="369361F4" w14:textId="77777777" w:rsidR="007B7D75" w:rsidRPr="007B7D75" w:rsidRDefault="007B7D75" w:rsidP="007B7D75">
      <w:pPr>
        <w:pStyle w:val="NormalWeb"/>
        <w:spacing w:before="60" w:beforeAutospacing="0" w:after="120" w:afterAutospacing="0" w:line="276" w:lineRule="auto"/>
        <w:ind w:left="567" w:hanging="567"/>
        <w:rPr>
          <w:sz w:val="20"/>
          <w:szCs w:val="20"/>
        </w:rPr>
      </w:pPr>
      <w:r w:rsidRPr="007B7D75">
        <w:rPr>
          <w:color w:val="000000"/>
          <w:sz w:val="20"/>
          <w:szCs w:val="20"/>
        </w:rPr>
        <w:t xml:space="preserve">Muller, Britney. (2022). </w:t>
      </w:r>
      <w:r w:rsidRPr="00AB1D12">
        <w:rPr>
          <w:color w:val="000000"/>
          <w:sz w:val="20"/>
          <w:szCs w:val="20"/>
        </w:rPr>
        <w:t>BERT 101-State Of The Art NLP Model Explained</w:t>
      </w:r>
      <w:r w:rsidRPr="007B7D75">
        <w:rPr>
          <w:color w:val="000000"/>
          <w:sz w:val="20"/>
          <w:szCs w:val="20"/>
        </w:rPr>
        <w:t xml:space="preserve">, </w:t>
      </w:r>
      <w:proofErr w:type="spellStart"/>
      <w:r w:rsidRPr="00AB1D12">
        <w:rPr>
          <w:i/>
          <w:iCs/>
          <w:color w:val="000000"/>
          <w:sz w:val="20"/>
          <w:szCs w:val="20"/>
        </w:rPr>
        <w:t>Huggingface</w:t>
      </w:r>
      <w:proofErr w:type="spellEnd"/>
      <w:r w:rsidRPr="007B7D75">
        <w:rPr>
          <w:color w:val="000000"/>
          <w:sz w:val="20"/>
          <w:szCs w:val="20"/>
        </w:rPr>
        <w:t xml:space="preserve">, Retrieved from: </w:t>
      </w:r>
      <w:hyperlink r:id="rId14" w:history="1">
        <w:r w:rsidRPr="007B7D75">
          <w:rPr>
            <w:rStyle w:val="Hyperlink"/>
            <w:rFonts w:eastAsia="PMingLiU"/>
            <w:color w:val="1155CC"/>
            <w:sz w:val="20"/>
            <w:szCs w:val="20"/>
          </w:rPr>
          <w:t>https://huggingface.co/blog/bert-101</w:t>
        </w:r>
      </w:hyperlink>
    </w:p>
    <w:p w14:paraId="4F21A250" w14:textId="734ED790" w:rsidR="007B7D75" w:rsidRPr="007B7D75" w:rsidRDefault="007B7D75" w:rsidP="007B7D75">
      <w:pPr>
        <w:pStyle w:val="NormalWeb"/>
        <w:spacing w:before="60" w:beforeAutospacing="0" w:after="120" w:afterAutospacing="0" w:line="276" w:lineRule="auto"/>
        <w:ind w:left="567" w:hanging="567"/>
        <w:jc w:val="both"/>
        <w:rPr>
          <w:sz w:val="20"/>
          <w:szCs w:val="20"/>
        </w:rPr>
      </w:pPr>
      <w:proofErr w:type="spellStart"/>
      <w:r w:rsidRPr="007B7D75">
        <w:rPr>
          <w:color w:val="000000"/>
          <w:sz w:val="20"/>
          <w:szCs w:val="20"/>
        </w:rPr>
        <w:t>Munot</w:t>
      </w:r>
      <w:proofErr w:type="spellEnd"/>
      <w:r w:rsidRPr="007B7D75">
        <w:rPr>
          <w:color w:val="000000"/>
          <w:sz w:val="20"/>
          <w:szCs w:val="20"/>
        </w:rPr>
        <w:t xml:space="preserve">, N., &amp; </w:t>
      </w:r>
      <w:proofErr w:type="spellStart"/>
      <w:r w:rsidRPr="007B7D75">
        <w:rPr>
          <w:color w:val="000000"/>
          <w:sz w:val="20"/>
          <w:szCs w:val="20"/>
        </w:rPr>
        <w:t>Govilkar</w:t>
      </w:r>
      <w:proofErr w:type="spellEnd"/>
      <w:r w:rsidRPr="007B7D75">
        <w:rPr>
          <w:color w:val="000000"/>
          <w:sz w:val="20"/>
          <w:szCs w:val="20"/>
        </w:rPr>
        <w:t xml:space="preserve">, S. S.. (2004). </w:t>
      </w:r>
      <w:r w:rsidRPr="00AB1D12">
        <w:rPr>
          <w:color w:val="000000"/>
          <w:sz w:val="20"/>
          <w:szCs w:val="20"/>
        </w:rPr>
        <w:t xml:space="preserve">Comparative study of </w:t>
      </w:r>
      <w:r w:rsidR="00AB1D12">
        <w:rPr>
          <w:color w:val="000000"/>
          <w:sz w:val="20"/>
          <w:szCs w:val="20"/>
        </w:rPr>
        <w:t>T</w:t>
      </w:r>
      <w:r w:rsidRPr="00AB1D12">
        <w:rPr>
          <w:color w:val="000000"/>
          <w:sz w:val="20"/>
          <w:szCs w:val="20"/>
        </w:rPr>
        <w:t xml:space="preserve">ext </w:t>
      </w:r>
      <w:r w:rsidR="00AB1D12">
        <w:rPr>
          <w:color w:val="000000"/>
          <w:sz w:val="20"/>
          <w:szCs w:val="20"/>
        </w:rPr>
        <w:t>S</w:t>
      </w:r>
      <w:r w:rsidRPr="00AB1D12">
        <w:rPr>
          <w:color w:val="000000"/>
          <w:sz w:val="20"/>
          <w:szCs w:val="20"/>
        </w:rPr>
        <w:t xml:space="preserve">ummarization </w:t>
      </w:r>
      <w:r w:rsidR="00AB1D12">
        <w:rPr>
          <w:color w:val="000000"/>
          <w:sz w:val="20"/>
          <w:szCs w:val="20"/>
        </w:rPr>
        <w:t>M</w:t>
      </w:r>
      <w:r w:rsidRPr="00AB1D12">
        <w:rPr>
          <w:color w:val="000000"/>
          <w:sz w:val="20"/>
          <w:szCs w:val="20"/>
        </w:rPr>
        <w:t>ethods</w:t>
      </w:r>
      <w:r w:rsidRPr="007B7D75">
        <w:rPr>
          <w:color w:val="000000"/>
          <w:sz w:val="20"/>
          <w:szCs w:val="20"/>
        </w:rPr>
        <w:t xml:space="preserve">, </w:t>
      </w:r>
      <w:r w:rsidRPr="00AB1D12">
        <w:rPr>
          <w:i/>
          <w:iCs/>
          <w:color w:val="000000"/>
          <w:sz w:val="20"/>
          <w:szCs w:val="20"/>
        </w:rPr>
        <w:t>International Journal of Computer Applications</w:t>
      </w:r>
      <w:r w:rsidRPr="007B7D75">
        <w:rPr>
          <w:color w:val="000000"/>
          <w:sz w:val="20"/>
          <w:szCs w:val="20"/>
        </w:rPr>
        <w:t>, 102(12).</w:t>
      </w:r>
    </w:p>
    <w:p w14:paraId="585CAB48" w14:textId="75148D9D" w:rsidR="007B7D75" w:rsidRPr="007B7D75" w:rsidRDefault="007B7D75" w:rsidP="007B7D75">
      <w:pPr>
        <w:pStyle w:val="NormalWeb"/>
        <w:spacing w:before="60" w:beforeAutospacing="0" w:after="120" w:afterAutospacing="0" w:line="276" w:lineRule="auto"/>
        <w:ind w:left="567" w:hanging="567"/>
        <w:jc w:val="both"/>
        <w:rPr>
          <w:sz w:val="20"/>
          <w:szCs w:val="20"/>
        </w:rPr>
      </w:pPr>
      <w:r w:rsidRPr="007B7D75">
        <w:rPr>
          <w:color w:val="000000"/>
          <w:sz w:val="20"/>
          <w:szCs w:val="20"/>
        </w:rPr>
        <w:t xml:space="preserve">Parmar, H., </w:t>
      </w:r>
      <w:proofErr w:type="spellStart"/>
      <w:r w:rsidRPr="007B7D75">
        <w:rPr>
          <w:color w:val="000000"/>
          <w:sz w:val="20"/>
          <w:szCs w:val="20"/>
        </w:rPr>
        <w:t>Bhanderi</w:t>
      </w:r>
      <w:proofErr w:type="spellEnd"/>
      <w:r w:rsidRPr="007B7D75">
        <w:rPr>
          <w:color w:val="000000"/>
          <w:sz w:val="20"/>
          <w:szCs w:val="20"/>
        </w:rPr>
        <w:t xml:space="preserve">, S., &amp; Shah, G. (2014). </w:t>
      </w:r>
      <w:r w:rsidRPr="00AB1D12">
        <w:rPr>
          <w:color w:val="000000"/>
          <w:sz w:val="20"/>
          <w:szCs w:val="20"/>
        </w:rPr>
        <w:t>Sentiment mining of movie reviews using Random Forest with Tuned Hyperparameters</w:t>
      </w:r>
      <w:r w:rsidRPr="007B7D75">
        <w:rPr>
          <w:color w:val="000000"/>
          <w:sz w:val="20"/>
          <w:szCs w:val="20"/>
        </w:rPr>
        <w:t xml:space="preserve">. In </w:t>
      </w:r>
      <w:r w:rsidRPr="00AB1D12">
        <w:rPr>
          <w:i/>
          <w:iCs/>
          <w:color w:val="000000"/>
          <w:sz w:val="20"/>
          <w:szCs w:val="20"/>
        </w:rPr>
        <w:t>International Conference on Information Science</w:t>
      </w:r>
      <w:r w:rsidRPr="007B7D75">
        <w:rPr>
          <w:color w:val="000000"/>
          <w:sz w:val="20"/>
          <w:szCs w:val="20"/>
        </w:rPr>
        <w:t xml:space="preserve"> (pp. 1-6). </w:t>
      </w:r>
      <w:r w:rsidRPr="00AB1D12">
        <w:rPr>
          <w:i/>
          <w:iCs/>
          <w:color w:val="000000"/>
          <w:sz w:val="20"/>
          <w:szCs w:val="20"/>
        </w:rPr>
        <w:t>Kerala</w:t>
      </w:r>
      <w:r w:rsidRPr="007B7D75">
        <w:rPr>
          <w:color w:val="000000"/>
          <w:sz w:val="20"/>
          <w:szCs w:val="20"/>
        </w:rPr>
        <w:t>.</w:t>
      </w:r>
    </w:p>
    <w:p w14:paraId="7623C949" w14:textId="77777777" w:rsidR="007B7D75" w:rsidRPr="007B7D75" w:rsidRDefault="007B7D75" w:rsidP="007B7D75">
      <w:pPr>
        <w:pStyle w:val="NormalWeb"/>
        <w:spacing w:before="60" w:beforeAutospacing="0" w:after="120" w:afterAutospacing="0" w:line="276" w:lineRule="auto"/>
        <w:ind w:left="567" w:hanging="567"/>
        <w:rPr>
          <w:sz w:val="20"/>
          <w:szCs w:val="20"/>
        </w:rPr>
      </w:pPr>
      <w:r w:rsidRPr="007B7D75">
        <w:rPr>
          <w:color w:val="000000"/>
          <w:sz w:val="20"/>
          <w:szCs w:val="20"/>
        </w:rPr>
        <w:t xml:space="preserve">Tingle, Max. (2019). </w:t>
      </w:r>
      <w:r w:rsidRPr="00AB1D12">
        <w:rPr>
          <w:color w:val="000000"/>
          <w:sz w:val="20"/>
          <w:szCs w:val="20"/>
        </w:rPr>
        <w:t>Preventing Data Leakage in Your Machine Learning Model</w:t>
      </w:r>
      <w:r w:rsidRPr="007B7D75">
        <w:rPr>
          <w:color w:val="000000"/>
          <w:sz w:val="20"/>
          <w:szCs w:val="20"/>
        </w:rPr>
        <w:t xml:space="preserve">, </w:t>
      </w:r>
      <w:r w:rsidRPr="00AB1D12">
        <w:rPr>
          <w:i/>
          <w:iCs/>
          <w:color w:val="000000"/>
          <w:sz w:val="20"/>
          <w:szCs w:val="20"/>
        </w:rPr>
        <w:t>Towards Data Science</w:t>
      </w:r>
      <w:r w:rsidRPr="007B7D75">
        <w:rPr>
          <w:color w:val="000000"/>
          <w:sz w:val="20"/>
          <w:szCs w:val="20"/>
        </w:rPr>
        <w:t xml:space="preserve">, Retrieved from: </w:t>
      </w:r>
      <w:hyperlink r:id="rId15" w:history="1">
        <w:r w:rsidRPr="007B7D75">
          <w:rPr>
            <w:rStyle w:val="Hyperlink"/>
            <w:rFonts w:eastAsia="PMingLiU"/>
            <w:color w:val="1155CC"/>
            <w:sz w:val="20"/>
            <w:szCs w:val="20"/>
          </w:rPr>
          <w:t>https://towardsdatascience.com/preventing-data-leakage-in-your-machine-learning-model-9ae54b3cd1fb</w:t>
        </w:r>
      </w:hyperlink>
    </w:p>
    <w:p w14:paraId="253AA90E" w14:textId="77777777" w:rsidR="007B7D75" w:rsidRPr="007B7D75" w:rsidRDefault="007B7D75" w:rsidP="007B7D75">
      <w:pPr>
        <w:pStyle w:val="NormalWeb"/>
        <w:spacing w:before="60" w:beforeAutospacing="0" w:after="120" w:afterAutospacing="0" w:line="276" w:lineRule="auto"/>
        <w:ind w:left="567" w:hanging="567"/>
        <w:rPr>
          <w:sz w:val="20"/>
          <w:szCs w:val="20"/>
        </w:rPr>
      </w:pPr>
      <w:proofErr w:type="spellStart"/>
      <w:r w:rsidRPr="007B7D75">
        <w:rPr>
          <w:color w:val="000000"/>
          <w:sz w:val="20"/>
          <w:szCs w:val="20"/>
        </w:rPr>
        <w:t>Sudhira</w:t>
      </w:r>
      <w:proofErr w:type="spellEnd"/>
      <w:r w:rsidRPr="007B7D75">
        <w:rPr>
          <w:color w:val="000000"/>
          <w:sz w:val="20"/>
          <w:szCs w:val="20"/>
        </w:rPr>
        <w:t xml:space="preserve">, </w:t>
      </w:r>
      <w:proofErr w:type="spellStart"/>
      <w:r w:rsidRPr="007B7D75">
        <w:rPr>
          <w:color w:val="000000"/>
          <w:sz w:val="20"/>
          <w:szCs w:val="20"/>
        </w:rPr>
        <w:t>Prajval</w:t>
      </w:r>
      <w:proofErr w:type="spellEnd"/>
      <w:r w:rsidRPr="007B7D75">
        <w:rPr>
          <w:color w:val="000000"/>
          <w:sz w:val="20"/>
          <w:szCs w:val="20"/>
        </w:rPr>
        <w:t xml:space="preserve"> &amp; Suresh, D. Varun </w:t>
      </w:r>
      <w:proofErr w:type="spellStart"/>
      <w:r w:rsidRPr="007B7D75">
        <w:rPr>
          <w:color w:val="000000"/>
          <w:sz w:val="20"/>
          <w:szCs w:val="20"/>
        </w:rPr>
        <w:t>Varun</w:t>
      </w:r>
      <w:proofErr w:type="spellEnd"/>
      <w:r w:rsidRPr="007B7D75">
        <w:rPr>
          <w:color w:val="000000"/>
          <w:sz w:val="20"/>
          <w:szCs w:val="20"/>
        </w:rPr>
        <w:t xml:space="preserve">. (2021). </w:t>
      </w:r>
      <w:r w:rsidRPr="00AB1D12">
        <w:rPr>
          <w:color w:val="000000"/>
          <w:sz w:val="20"/>
          <w:szCs w:val="20"/>
        </w:rPr>
        <w:t>Comparative study of various approaches, applications and classifiers for sentiment analysis</w:t>
      </w:r>
      <w:r w:rsidRPr="007B7D75">
        <w:rPr>
          <w:color w:val="000000"/>
          <w:sz w:val="20"/>
          <w:szCs w:val="20"/>
        </w:rPr>
        <w:t xml:space="preserve">, </w:t>
      </w:r>
      <w:r w:rsidRPr="00AB1D12">
        <w:rPr>
          <w:i/>
          <w:iCs/>
          <w:color w:val="000000"/>
          <w:sz w:val="20"/>
          <w:szCs w:val="20"/>
        </w:rPr>
        <w:t>Science Direct</w:t>
      </w:r>
      <w:r w:rsidRPr="007B7D75">
        <w:rPr>
          <w:color w:val="000000"/>
          <w:sz w:val="20"/>
          <w:szCs w:val="20"/>
        </w:rPr>
        <w:t xml:space="preserve">, Retrieved from: </w:t>
      </w:r>
      <w:hyperlink r:id="rId16" w:history="1">
        <w:r w:rsidRPr="007B7D75">
          <w:rPr>
            <w:rStyle w:val="Hyperlink"/>
            <w:rFonts w:eastAsia="PMingLiU"/>
            <w:color w:val="1155CC"/>
            <w:sz w:val="20"/>
            <w:szCs w:val="20"/>
          </w:rPr>
          <w:t>https://www.sciencedirect.com/science/article/pii/S2666285X21000327</w:t>
        </w:r>
      </w:hyperlink>
    </w:p>
    <w:p w14:paraId="5674535A" w14:textId="6F3F4BEA" w:rsidR="007B7D75" w:rsidRPr="007B7D75" w:rsidRDefault="007B7D75" w:rsidP="007B7D75">
      <w:pPr>
        <w:pStyle w:val="NormalWeb"/>
        <w:spacing w:before="60" w:beforeAutospacing="0" w:after="120" w:afterAutospacing="0" w:line="276" w:lineRule="auto"/>
        <w:ind w:left="567" w:hanging="567"/>
        <w:jc w:val="both"/>
        <w:rPr>
          <w:sz w:val="20"/>
          <w:szCs w:val="20"/>
        </w:rPr>
      </w:pPr>
      <w:r w:rsidRPr="007B7D75">
        <w:rPr>
          <w:color w:val="000000"/>
          <w:sz w:val="20"/>
          <w:szCs w:val="20"/>
        </w:rPr>
        <w:t xml:space="preserve">Zhang, H., Xu, J., &amp; Wang, J. (2019). </w:t>
      </w:r>
      <w:r w:rsidRPr="00AB1D12">
        <w:rPr>
          <w:color w:val="000000"/>
          <w:sz w:val="20"/>
          <w:szCs w:val="20"/>
        </w:rPr>
        <w:t xml:space="preserve">Pretraining-based </w:t>
      </w:r>
      <w:r w:rsidR="008637B4">
        <w:rPr>
          <w:color w:val="000000"/>
          <w:sz w:val="20"/>
          <w:szCs w:val="20"/>
        </w:rPr>
        <w:t>N</w:t>
      </w:r>
      <w:r w:rsidRPr="00AB1D12">
        <w:rPr>
          <w:color w:val="000000"/>
          <w:sz w:val="20"/>
          <w:szCs w:val="20"/>
        </w:rPr>
        <w:t xml:space="preserve">atural </w:t>
      </w:r>
      <w:r w:rsidR="008637B4">
        <w:rPr>
          <w:color w:val="000000"/>
          <w:sz w:val="20"/>
          <w:szCs w:val="20"/>
        </w:rPr>
        <w:t>L</w:t>
      </w:r>
      <w:r w:rsidRPr="00AB1D12">
        <w:rPr>
          <w:color w:val="000000"/>
          <w:sz w:val="20"/>
          <w:szCs w:val="20"/>
        </w:rPr>
        <w:t xml:space="preserve">anguage </w:t>
      </w:r>
      <w:r w:rsidR="008637B4">
        <w:rPr>
          <w:color w:val="000000"/>
          <w:sz w:val="20"/>
          <w:szCs w:val="20"/>
        </w:rPr>
        <w:t>G</w:t>
      </w:r>
      <w:r w:rsidRPr="00AB1D12">
        <w:rPr>
          <w:color w:val="000000"/>
          <w:sz w:val="20"/>
          <w:szCs w:val="20"/>
        </w:rPr>
        <w:t xml:space="preserve">eneration for </w:t>
      </w:r>
      <w:r w:rsidR="008637B4">
        <w:rPr>
          <w:color w:val="000000"/>
          <w:sz w:val="20"/>
          <w:szCs w:val="20"/>
        </w:rPr>
        <w:t>T</w:t>
      </w:r>
      <w:r w:rsidRPr="00AB1D12">
        <w:rPr>
          <w:color w:val="000000"/>
          <w:sz w:val="20"/>
          <w:szCs w:val="20"/>
        </w:rPr>
        <w:t xml:space="preserve">ext </w:t>
      </w:r>
      <w:r w:rsidR="008637B4">
        <w:rPr>
          <w:color w:val="000000"/>
          <w:sz w:val="20"/>
          <w:szCs w:val="20"/>
        </w:rPr>
        <w:t>S</w:t>
      </w:r>
      <w:r w:rsidRPr="00AB1D12">
        <w:rPr>
          <w:color w:val="000000"/>
          <w:sz w:val="20"/>
          <w:szCs w:val="20"/>
        </w:rPr>
        <w:t>ummarization</w:t>
      </w:r>
      <w:r w:rsidRPr="007B7D75">
        <w:rPr>
          <w:color w:val="000000"/>
          <w:sz w:val="20"/>
          <w:szCs w:val="20"/>
        </w:rPr>
        <w:t xml:space="preserve">. </w:t>
      </w:r>
      <w:proofErr w:type="spellStart"/>
      <w:r w:rsidRPr="00AB1D12">
        <w:rPr>
          <w:i/>
          <w:iCs/>
          <w:color w:val="000000"/>
          <w:sz w:val="20"/>
          <w:szCs w:val="20"/>
        </w:rPr>
        <w:t>arXiv</w:t>
      </w:r>
      <w:proofErr w:type="spellEnd"/>
      <w:r w:rsidRPr="007B7D75">
        <w:rPr>
          <w:color w:val="000000"/>
          <w:sz w:val="20"/>
          <w:szCs w:val="20"/>
        </w:rPr>
        <w:t xml:space="preserve"> preprint arXiv:1902.09243.</w:t>
      </w:r>
    </w:p>
    <w:p w14:paraId="47AE98A9" w14:textId="77777777" w:rsidR="007B7D75" w:rsidRDefault="007B7D75" w:rsidP="007B7D75">
      <w:pPr>
        <w:ind w:left="567" w:hanging="567"/>
      </w:pPr>
    </w:p>
    <w:p w14:paraId="2516A8DA" w14:textId="71586ACA" w:rsidR="007B7D75" w:rsidRDefault="007B7D75">
      <w:pPr>
        <w:rPr>
          <w:b/>
          <w:i/>
        </w:rPr>
      </w:pPr>
    </w:p>
    <w:p w14:paraId="6805BF0B" w14:textId="3F7EE5FC" w:rsidR="007B7D75" w:rsidRDefault="007B7D75">
      <w:pPr>
        <w:rPr>
          <w:b/>
          <w:i/>
        </w:rPr>
      </w:pPr>
    </w:p>
    <w:p w14:paraId="0249B7FD" w14:textId="3089BC1E" w:rsidR="007B7D75" w:rsidRDefault="007B7D75">
      <w:pPr>
        <w:rPr>
          <w:i/>
        </w:rPr>
      </w:pPr>
    </w:p>
    <w:p w14:paraId="2F029CF2" w14:textId="124BC5C9" w:rsidR="007B7D75" w:rsidRDefault="007B7D75">
      <w:pPr>
        <w:rPr>
          <w:i/>
        </w:rPr>
      </w:pPr>
    </w:p>
    <w:p w14:paraId="7FEF69A3" w14:textId="1EB48635" w:rsidR="007B7D75" w:rsidRDefault="007B7D75">
      <w:pPr>
        <w:rPr>
          <w:i/>
        </w:rPr>
      </w:pPr>
    </w:p>
    <w:p w14:paraId="0E8D59A0" w14:textId="5FB415B5" w:rsidR="007B7D75" w:rsidRDefault="007B7D75">
      <w:pPr>
        <w:rPr>
          <w:i/>
        </w:rPr>
      </w:pPr>
    </w:p>
    <w:p w14:paraId="1AB19EA4" w14:textId="2B1FC3E9" w:rsidR="007B7D75" w:rsidRDefault="007B7D75">
      <w:pPr>
        <w:rPr>
          <w:i/>
        </w:rPr>
      </w:pPr>
    </w:p>
    <w:p w14:paraId="7CAB7C4F" w14:textId="59CCEB84" w:rsidR="007B7D75" w:rsidRDefault="007B7D75">
      <w:pPr>
        <w:rPr>
          <w:i/>
        </w:rPr>
      </w:pPr>
    </w:p>
    <w:p w14:paraId="25741ADE" w14:textId="72379069" w:rsidR="007B7D75" w:rsidRDefault="007B7D75">
      <w:pPr>
        <w:rPr>
          <w:i/>
        </w:rPr>
      </w:pPr>
    </w:p>
    <w:p w14:paraId="58ABFD36" w14:textId="77777777" w:rsidR="007B7D75" w:rsidRDefault="007B7D75">
      <w:pPr>
        <w:rPr>
          <w:i/>
        </w:rPr>
      </w:pPr>
    </w:p>
    <w:p w14:paraId="4EB30D67" w14:textId="77777777" w:rsidR="00AD003F" w:rsidRDefault="00AD003F" w:rsidP="00E64D63">
      <w:pPr>
        <w:pStyle w:val="Heading3"/>
      </w:pPr>
      <w:bookmarkStart w:id="7" w:name="_heading=h.s1gwbhoud78z" w:colFirst="0" w:colLast="0"/>
      <w:bookmarkStart w:id="8" w:name="_heading=h.w1nnif1mqjxi" w:colFirst="0" w:colLast="0"/>
      <w:bookmarkEnd w:id="7"/>
      <w:bookmarkEnd w:id="8"/>
    </w:p>
    <w:p w14:paraId="090526F2" w14:textId="1DC2D868" w:rsidR="00E64D63" w:rsidRPr="00937E03" w:rsidRDefault="00937E03" w:rsidP="00E64D63">
      <w:pPr>
        <w:pStyle w:val="Heading3"/>
        <w:rPr>
          <w:rFonts w:ascii="Times New Roman" w:hAnsi="Times New Roman" w:cs="Times New Roman"/>
        </w:rPr>
      </w:pPr>
      <w:r w:rsidRPr="00937E03">
        <w:rPr>
          <w:rFonts w:ascii="Times New Roman" w:hAnsi="Times New Roman" w:cs="Times New Roman"/>
        </w:rPr>
        <w:t>Appendix</w:t>
      </w:r>
    </w:p>
    <w:p w14:paraId="514D7395" w14:textId="53A80B6E" w:rsidR="00AD003F" w:rsidRDefault="00AD003F" w:rsidP="00AD003F"/>
    <w:p w14:paraId="70CB5BD7" w14:textId="43D48C82" w:rsidR="00937E03" w:rsidRDefault="00937E03" w:rsidP="00937E03">
      <w:pPr>
        <w:pStyle w:val="Heading3"/>
        <w:rPr>
          <w:rFonts w:ascii="Times New Roman" w:hAnsi="Times New Roman" w:cs="Times New Roman"/>
        </w:rPr>
      </w:pPr>
      <w:proofErr w:type="spellStart"/>
      <w:r w:rsidRPr="00937E03">
        <w:rPr>
          <w:rFonts w:ascii="Times New Roman" w:hAnsi="Times New Roman" w:cs="Times New Roman"/>
        </w:rPr>
        <w:t>Indepth</w:t>
      </w:r>
      <w:proofErr w:type="spellEnd"/>
      <w:r w:rsidRPr="00937E03">
        <w:rPr>
          <w:rFonts w:ascii="Times New Roman" w:hAnsi="Times New Roman" w:cs="Times New Roman"/>
        </w:rPr>
        <w:t xml:space="preserve"> Details</w:t>
      </w:r>
    </w:p>
    <w:p w14:paraId="4C1F256B" w14:textId="19E65696" w:rsidR="00661313" w:rsidRPr="00661313" w:rsidRDefault="00661313" w:rsidP="00661313">
      <w:pPr>
        <w:jc w:val="left"/>
        <w:rPr>
          <w:rFonts w:ascii="Cambria Math" w:hAnsi="Cambria Math"/>
          <w:i/>
          <w:iCs/>
          <w:color w:val="44546A" w:themeColor="text2"/>
          <w:sz w:val="15"/>
          <w:szCs w:val="15"/>
        </w:rPr>
      </w:pPr>
      <w:r w:rsidRPr="00661313">
        <w:rPr>
          <w:rFonts w:ascii="Cambria Math" w:hAnsi="Cambria Math"/>
          <w:i/>
          <w:iCs/>
          <w:color w:val="44546A" w:themeColor="text2"/>
          <w:sz w:val="15"/>
          <w:szCs w:val="15"/>
        </w:rPr>
        <w:t>Figure 1: Preprocessing workflow</w:t>
      </w:r>
    </w:p>
    <w:p w14:paraId="56FC7D27" w14:textId="2D611398" w:rsidR="00AD003F" w:rsidRDefault="00AD003F" w:rsidP="002A0AD1">
      <w:pPr>
        <w:jc w:val="center"/>
      </w:pPr>
      <w:r>
        <w:rPr>
          <w:rFonts w:ascii="Cambria Math" w:hAnsi="Cambria Math"/>
          <w:noProof/>
          <w:sz w:val="15"/>
          <w:szCs w:val="15"/>
        </w:rPr>
        <w:drawing>
          <wp:inline distT="0" distB="0" distL="0" distR="0" wp14:anchorId="38AD83BF" wp14:editId="30F232A7">
            <wp:extent cx="5057775" cy="1681573"/>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5697" cy="1704155"/>
                    </a:xfrm>
                    <a:prstGeom prst="rect">
                      <a:avLst/>
                    </a:prstGeom>
                    <a:noFill/>
                    <a:ln>
                      <a:noFill/>
                    </a:ln>
                  </pic:spPr>
                </pic:pic>
              </a:graphicData>
            </a:graphic>
          </wp:inline>
        </w:drawing>
      </w:r>
    </w:p>
    <w:p w14:paraId="0039830B" w14:textId="77777777" w:rsidR="00661313" w:rsidRDefault="00661313" w:rsidP="002A0AD1">
      <w:pPr>
        <w:jc w:val="center"/>
      </w:pPr>
    </w:p>
    <w:p w14:paraId="12B04D42" w14:textId="15EB64D7" w:rsidR="00661313" w:rsidRPr="00661313" w:rsidRDefault="00661313" w:rsidP="00661313">
      <w:pPr>
        <w:jc w:val="left"/>
        <w:rPr>
          <w:rFonts w:ascii="Cambria Math" w:hAnsi="Cambria Math"/>
          <w:i/>
          <w:iCs/>
          <w:color w:val="44546A" w:themeColor="text2"/>
          <w:sz w:val="15"/>
          <w:szCs w:val="15"/>
        </w:rPr>
      </w:pPr>
      <w:r w:rsidRPr="00661313">
        <w:rPr>
          <w:rFonts w:ascii="Cambria Math" w:hAnsi="Cambria Math"/>
          <w:i/>
          <w:iCs/>
          <w:color w:val="44546A" w:themeColor="text2"/>
          <w:sz w:val="15"/>
          <w:szCs w:val="15"/>
        </w:rPr>
        <w:t>Figure 2: Sentiment Analysis workflow</w:t>
      </w:r>
    </w:p>
    <w:p w14:paraId="3265A3E3" w14:textId="004D025A" w:rsidR="00AD003F" w:rsidRDefault="00AD003F" w:rsidP="00AD003F"/>
    <w:p w14:paraId="05326137" w14:textId="0685ED9E" w:rsidR="00AD003F" w:rsidRDefault="00AD003F" w:rsidP="00AD003F">
      <w:r>
        <w:rPr>
          <w:rFonts w:ascii="Cambria Math" w:hAnsi="Cambria Math"/>
          <w:noProof/>
          <w:sz w:val="15"/>
          <w:szCs w:val="15"/>
        </w:rPr>
        <w:drawing>
          <wp:inline distT="0" distB="0" distL="0" distR="0" wp14:anchorId="5D59C1FF" wp14:editId="734A4DC8">
            <wp:extent cx="6394450" cy="1555115"/>
            <wp:effectExtent l="0" t="0" r="635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4450" cy="1555115"/>
                    </a:xfrm>
                    <a:prstGeom prst="rect">
                      <a:avLst/>
                    </a:prstGeom>
                    <a:noFill/>
                    <a:ln>
                      <a:noFill/>
                    </a:ln>
                  </pic:spPr>
                </pic:pic>
              </a:graphicData>
            </a:graphic>
          </wp:inline>
        </w:drawing>
      </w:r>
    </w:p>
    <w:p w14:paraId="5AF969EA" w14:textId="77777777" w:rsidR="00661313" w:rsidRDefault="00661313" w:rsidP="00AD003F"/>
    <w:p w14:paraId="034C23F0" w14:textId="21188CA1" w:rsidR="00661313" w:rsidRPr="00661313" w:rsidRDefault="00661313" w:rsidP="00661313">
      <w:pPr>
        <w:jc w:val="left"/>
        <w:rPr>
          <w:rFonts w:ascii="Cambria Math" w:hAnsi="Cambria Math"/>
          <w:i/>
          <w:iCs/>
          <w:color w:val="44546A" w:themeColor="text2"/>
          <w:sz w:val="15"/>
          <w:szCs w:val="15"/>
        </w:rPr>
      </w:pPr>
      <w:r w:rsidRPr="00661313">
        <w:rPr>
          <w:rFonts w:ascii="Cambria Math" w:hAnsi="Cambria Math"/>
          <w:i/>
          <w:iCs/>
          <w:color w:val="44546A" w:themeColor="text2"/>
          <w:sz w:val="15"/>
          <w:szCs w:val="15"/>
        </w:rPr>
        <w:t xml:space="preserve">Figure 3: Text </w:t>
      </w:r>
      <w:proofErr w:type="spellStart"/>
      <w:r w:rsidRPr="00661313">
        <w:rPr>
          <w:rFonts w:ascii="Cambria Math" w:hAnsi="Cambria Math"/>
          <w:i/>
          <w:iCs/>
          <w:color w:val="44546A" w:themeColor="text2"/>
          <w:sz w:val="15"/>
          <w:szCs w:val="15"/>
        </w:rPr>
        <w:t>Summarisation</w:t>
      </w:r>
      <w:proofErr w:type="spellEnd"/>
      <w:r w:rsidRPr="00661313">
        <w:rPr>
          <w:rFonts w:ascii="Cambria Math" w:hAnsi="Cambria Math"/>
          <w:i/>
          <w:iCs/>
          <w:color w:val="44546A" w:themeColor="text2"/>
          <w:sz w:val="15"/>
          <w:szCs w:val="15"/>
        </w:rPr>
        <w:t xml:space="preserve"> workflow</w:t>
      </w:r>
    </w:p>
    <w:p w14:paraId="4766F3D3" w14:textId="77777777" w:rsidR="00AD003F" w:rsidRDefault="00AD003F" w:rsidP="00AD003F"/>
    <w:p w14:paraId="312141E5" w14:textId="52E64C07" w:rsidR="00AD003F" w:rsidRDefault="00AD003F" w:rsidP="00AD003F">
      <w:r>
        <w:rPr>
          <w:rFonts w:ascii="Cambria Math" w:hAnsi="Cambria Math"/>
          <w:noProof/>
          <w:sz w:val="15"/>
          <w:szCs w:val="15"/>
        </w:rPr>
        <w:drawing>
          <wp:inline distT="0" distB="0" distL="0" distR="0" wp14:anchorId="1B3FCFA4" wp14:editId="0295FDC5">
            <wp:extent cx="6394450" cy="986155"/>
            <wp:effectExtent l="0" t="0" r="635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4450" cy="986155"/>
                    </a:xfrm>
                    <a:prstGeom prst="rect">
                      <a:avLst/>
                    </a:prstGeom>
                    <a:noFill/>
                    <a:ln>
                      <a:noFill/>
                    </a:ln>
                  </pic:spPr>
                </pic:pic>
              </a:graphicData>
            </a:graphic>
          </wp:inline>
        </w:drawing>
      </w:r>
    </w:p>
    <w:p w14:paraId="298A1EA8" w14:textId="7A58631F" w:rsidR="00B90EB5" w:rsidRDefault="00B90EB5" w:rsidP="00937E03">
      <w:pPr>
        <w:rPr>
          <w:rFonts w:ascii="Cambria Math" w:hAnsi="Cambria Math"/>
          <w:sz w:val="15"/>
          <w:szCs w:val="15"/>
        </w:rPr>
      </w:pPr>
    </w:p>
    <w:p w14:paraId="2763134B" w14:textId="77777777" w:rsidR="00937E03" w:rsidRDefault="00937E03" w:rsidP="00937E03">
      <w:pPr>
        <w:pStyle w:val="Heading3"/>
        <w:rPr>
          <w:rFonts w:ascii="Times New Roman" w:hAnsi="Times New Roman" w:cs="Times New Roman"/>
        </w:rPr>
      </w:pPr>
    </w:p>
    <w:p w14:paraId="422E64A4" w14:textId="77777777" w:rsidR="00937E03" w:rsidRDefault="00937E03" w:rsidP="00937E03">
      <w:pPr>
        <w:pStyle w:val="Heading3"/>
        <w:rPr>
          <w:rFonts w:ascii="Times New Roman" w:hAnsi="Times New Roman" w:cs="Times New Roman"/>
        </w:rPr>
      </w:pPr>
    </w:p>
    <w:p w14:paraId="5A547E53" w14:textId="77777777" w:rsidR="00937E03" w:rsidRDefault="00937E03">
      <w:pPr>
        <w:rPr>
          <w:rFonts w:eastAsiaTheme="majorEastAsia"/>
          <w:color w:val="1F3763" w:themeColor="accent1" w:themeShade="7F"/>
        </w:rPr>
      </w:pPr>
      <w:r>
        <w:br w:type="page"/>
      </w:r>
    </w:p>
    <w:p w14:paraId="2BDFA17C" w14:textId="3964E1C9" w:rsidR="00937E03" w:rsidRPr="00661313" w:rsidRDefault="00661313" w:rsidP="00661313">
      <w:pPr>
        <w:pStyle w:val="Heading3"/>
        <w:rPr>
          <w:rFonts w:ascii="Times New Roman" w:hAnsi="Times New Roman" w:cs="Times New Roman"/>
        </w:rPr>
      </w:pPr>
      <w:r>
        <w:rPr>
          <w:rFonts w:ascii="Times New Roman" w:hAnsi="Times New Roman" w:cs="Times New Roman"/>
        </w:rPr>
        <w:lastRenderedPageBreak/>
        <w:t>Exploratory Data Analysis</w:t>
      </w:r>
    </w:p>
    <w:p w14:paraId="155A30BD" w14:textId="752646EB" w:rsidR="00661313" w:rsidRDefault="00661313" w:rsidP="00661313">
      <w:pPr>
        <w:jc w:val="left"/>
      </w:pPr>
      <w:r>
        <w:t>The positive and negative sentiment labels in the dataset is balanced.</w:t>
      </w:r>
    </w:p>
    <w:p w14:paraId="28832594" w14:textId="7C384273" w:rsidR="00661313" w:rsidRPr="00661313" w:rsidRDefault="00661313" w:rsidP="00661313">
      <w:pPr>
        <w:jc w:val="left"/>
        <w:rPr>
          <w:rFonts w:ascii="Cambria Math" w:hAnsi="Cambria Math"/>
          <w:i/>
          <w:iCs/>
          <w:color w:val="44546A" w:themeColor="text2"/>
          <w:sz w:val="15"/>
          <w:szCs w:val="15"/>
        </w:rPr>
      </w:pPr>
      <w:r w:rsidRPr="00661313">
        <w:rPr>
          <w:rFonts w:ascii="Cambria Math" w:hAnsi="Cambria Math"/>
          <w:i/>
          <w:iCs/>
          <w:color w:val="44546A" w:themeColor="text2"/>
          <w:sz w:val="15"/>
          <w:szCs w:val="15"/>
        </w:rPr>
        <w:t xml:space="preserve">Figure 4: </w:t>
      </w:r>
      <w:proofErr w:type="spellStart"/>
      <w:r w:rsidRPr="00661313">
        <w:rPr>
          <w:rFonts w:ascii="Cambria Math" w:hAnsi="Cambria Math"/>
          <w:i/>
          <w:iCs/>
          <w:color w:val="44546A" w:themeColor="text2"/>
          <w:sz w:val="15"/>
          <w:szCs w:val="15"/>
        </w:rPr>
        <w:t>Countplot</w:t>
      </w:r>
      <w:proofErr w:type="spellEnd"/>
      <w:r w:rsidRPr="00661313">
        <w:rPr>
          <w:rFonts w:ascii="Cambria Math" w:hAnsi="Cambria Math"/>
          <w:i/>
          <w:iCs/>
          <w:color w:val="44546A" w:themeColor="text2"/>
          <w:sz w:val="15"/>
          <w:szCs w:val="15"/>
        </w:rPr>
        <w:t xml:space="preserve"> of the number of positive and negative reviews after removing duplicates</w:t>
      </w:r>
    </w:p>
    <w:p w14:paraId="000000C7" w14:textId="71C9EE26" w:rsidR="00C16181" w:rsidRDefault="00B90EB5" w:rsidP="00B90EB5">
      <w:pPr>
        <w:jc w:val="center"/>
      </w:pPr>
      <w:r>
        <w:rPr>
          <w:noProof/>
        </w:rPr>
        <w:drawing>
          <wp:inline distT="0" distB="0" distL="0" distR="0" wp14:anchorId="723A100F" wp14:editId="065A309C">
            <wp:extent cx="3542118" cy="265676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9267" cy="2684628"/>
                    </a:xfrm>
                    <a:prstGeom prst="rect">
                      <a:avLst/>
                    </a:prstGeom>
                  </pic:spPr>
                </pic:pic>
              </a:graphicData>
            </a:graphic>
          </wp:inline>
        </w:drawing>
      </w:r>
    </w:p>
    <w:p w14:paraId="4C2ED241" w14:textId="587BA606" w:rsidR="00E64D63" w:rsidRDefault="00E64D63" w:rsidP="00E64D63">
      <w:pPr>
        <w:jc w:val="center"/>
        <w:rPr>
          <w:rFonts w:ascii="Cambria Math" w:hAnsi="Cambria Math"/>
          <w:sz w:val="15"/>
          <w:szCs w:val="15"/>
        </w:rPr>
      </w:pPr>
    </w:p>
    <w:p w14:paraId="1A9D0960" w14:textId="67B0D1A7" w:rsidR="00661313" w:rsidRDefault="00661313" w:rsidP="00661313">
      <w:pPr>
        <w:jc w:val="left"/>
      </w:pPr>
      <w:r>
        <w:t xml:space="preserve">The </w:t>
      </w:r>
      <w:r>
        <w:t>chart below shows that most of the reviews are under 200 with 75</w:t>
      </w:r>
      <w:r w:rsidRPr="00661313">
        <w:rPr>
          <w:vertAlign w:val="superscript"/>
        </w:rPr>
        <w:t>th</w:t>
      </w:r>
      <w:r>
        <w:t xml:space="preserve"> percentile at 142. Among the longer reviews, 26 reviews have more than 600 words and 4 have more than 1000 words.</w:t>
      </w:r>
    </w:p>
    <w:p w14:paraId="0567E09E" w14:textId="6E36BCFA" w:rsidR="00661313" w:rsidRPr="00661313" w:rsidRDefault="00661313" w:rsidP="00661313">
      <w:pPr>
        <w:jc w:val="left"/>
        <w:rPr>
          <w:rFonts w:ascii="Cambria Math" w:hAnsi="Cambria Math"/>
          <w:i/>
          <w:iCs/>
          <w:color w:val="44546A" w:themeColor="text2"/>
          <w:sz w:val="15"/>
          <w:szCs w:val="15"/>
        </w:rPr>
      </w:pPr>
      <w:r w:rsidRPr="00661313">
        <w:rPr>
          <w:rFonts w:ascii="Cambria Math" w:hAnsi="Cambria Math"/>
          <w:i/>
          <w:iCs/>
          <w:color w:val="44546A" w:themeColor="text2"/>
          <w:sz w:val="15"/>
          <w:szCs w:val="15"/>
        </w:rPr>
        <w:t>Figure</w:t>
      </w:r>
      <w:r w:rsidRPr="00661313">
        <w:rPr>
          <w:rFonts w:ascii="Cambria Math" w:hAnsi="Cambria Math"/>
          <w:i/>
          <w:iCs/>
          <w:color w:val="44546A" w:themeColor="text2"/>
          <w:sz w:val="15"/>
          <w:szCs w:val="15"/>
        </w:rPr>
        <w:t xml:space="preserve"> 5: Distribution of the length of clean review text </w:t>
      </w:r>
    </w:p>
    <w:p w14:paraId="000000C9" w14:textId="5E4EBDC6" w:rsidR="00C16181" w:rsidRDefault="00B90EB5" w:rsidP="00E64D63">
      <w:pPr>
        <w:jc w:val="center"/>
      </w:pPr>
      <w:r>
        <w:rPr>
          <w:noProof/>
        </w:rPr>
        <w:drawing>
          <wp:inline distT="0" distB="0" distL="0" distR="0" wp14:anchorId="0DD332E5" wp14:editId="2C4F8557">
            <wp:extent cx="3947311" cy="2960679"/>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3968" cy="2980673"/>
                    </a:xfrm>
                    <a:prstGeom prst="rect">
                      <a:avLst/>
                    </a:prstGeom>
                  </pic:spPr>
                </pic:pic>
              </a:graphicData>
            </a:graphic>
          </wp:inline>
        </w:drawing>
      </w:r>
    </w:p>
    <w:p w14:paraId="42689585" w14:textId="7B0B79F7" w:rsidR="00E64D63" w:rsidRDefault="00E64D63"/>
    <w:p w14:paraId="0252E0A9" w14:textId="40816479" w:rsidR="00661313" w:rsidRDefault="00661313"/>
    <w:p w14:paraId="3EF84ED3" w14:textId="56F4CF77" w:rsidR="00661313" w:rsidRDefault="00661313"/>
    <w:p w14:paraId="08C7E7C5" w14:textId="78131461" w:rsidR="00661313" w:rsidRDefault="00661313"/>
    <w:p w14:paraId="0F01C6B3" w14:textId="52308570" w:rsidR="00661313" w:rsidRDefault="00661313"/>
    <w:p w14:paraId="2A7BED4F" w14:textId="6F4BBE72" w:rsidR="00661313" w:rsidRDefault="00661313"/>
    <w:p w14:paraId="47D617F2" w14:textId="7B61748E" w:rsidR="00661313" w:rsidRDefault="00661313"/>
    <w:p w14:paraId="64C15D07" w14:textId="691AAFAE" w:rsidR="00661313" w:rsidRDefault="00661313"/>
    <w:p w14:paraId="3FD293C2" w14:textId="0C7B4263" w:rsidR="00661313" w:rsidRDefault="00661313"/>
    <w:p w14:paraId="5DCAB709" w14:textId="7E8F84EB" w:rsidR="00661313" w:rsidRPr="00661313" w:rsidRDefault="00661313" w:rsidP="00661313">
      <w:pPr>
        <w:jc w:val="left"/>
      </w:pPr>
      <w:r>
        <w:lastRenderedPageBreak/>
        <w:t>Word cloud of positive reviews reveals the most frequent words used in positive reviews are words such as like, good, love, see, time.</w:t>
      </w:r>
    </w:p>
    <w:p w14:paraId="6FAE7953" w14:textId="2C79F578" w:rsidR="00661313" w:rsidRPr="00661313" w:rsidRDefault="00661313" w:rsidP="00661313">
      <w:pPr>
        <w:jc w:val="left"/>
        <w:rPr>
          <w:rFonts w:ascii="Cambria Math" w:hAnsi="Cambria Math"/>
          <w:i/>
          <w:iCs/>
          <w:color w:val="44546A" w:themeColor="text2"/>
          <w:sz w:val="15"/>
          <w:szCs w:val="15"/>
        </w:rPr>
      </w:pPr>
      <w:r>
        <w:rPr>
          <w:rFonts w:ascii="Cambria Math" w:hAnsi="Cambria Math"/>
          <w:i/>
          <w:iCs/>
          <w:color w:val="44546A" w:themeColor="text2"/>
          <w:sz w:val="15"/>
          <w:szCs w:val="15"/>
        </w:rPr>
        <w:t>Figure</w:t>
      </w:r>
      <w:r w:rsidRPr="00661313">
        <w:rPr>
          <w:rFonts w:ascii="Cambria Math" w:hAnsi="Cambria Math"/>
          <w:i/>
          <w:iCs/>
          <w:color w:val="44546A" w:themeColor="text2"/>
          <w:sz w:val="15"/>
          <w:szCs w:val="15"/>
        </w:rPr>
        <w:t xml:space="preserve"> 6: Word cloud of positive reviews reveals the most frequent words used in positive reviews are words such as like, good, love, see, time.</w:t>
      </w:r>
    </w:p>
    <w:p w14:paraId="7C17E21E" w14:textId="4EEDAA56" w:rsidR="00E64D63" w:rsidRDefault="00E64D63" w:rsidP="00E64D63">
      <w:pPr>
        <w:jc w:val="center"/>
      </w:pPr>
      <w:r>
        <w:rPr>
          <w:noProof/>
        </w:rPr>
        <w:drawing>
          <wp:inline distT="0" distB="0" distL="0" distR="0" wp14:anchorId="0EAC7B0A" wp14:editId="7C6A3C17">
            <wp:extent cx="4121168" cy="2046605"/>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22" cstate="print">
                      <a:extLst>
                        <a:ext uri="{28A0092B-C50C-407E-A947-70E740481C1C}">
                          <a14:useLocalDpi xmlns:a14="http://schemas.microsoft.com/office/drawing/2010/main" val="0"/>
                        </a:ext>
                      </a:extLst>
                    </a:blip>
                    <a:srcRect l="307" t="1104" r="359"/>
                    <a:stretch/>
                  </pic:blipFill>
                  <pic:spPr bwMode="auto">
                    <a:xfrm>
                      <a:off x="0" y="0"/>
                      <a:ext cx="4197643" cy="2084583"/>
                    </a:xfrm>
                    <a:prstGeom prst="rect">
                      <a:avLst/>
                    </a:prstGeom>
                    <a:ln>
                      <a:noFill/>
                    </a:ln>
                    <a:extLst>
                      <a:ext uri="{53640926-AAD7-44D8-BBD7-CCE9431645EC}">
                        <a14:shadowObscured xmlns:a14="http://schemas.microsoft.com/office/drawing/2010/main"/>
                      </a:ext>
                    </a:extLst>
                  </pic:spPr>
                </pic:pic>
              </a:graphicData>
            </a:graphic>
          </wp:inline>
        </w:drawing>
      </w:r>
    </w:p>
    <w:p w14:paraId="000000CF" w14:textId="39742C2D" w:rsidR="00C16181" w:rsidRDefault="00661313" w:rsidP="00661313">
      <w:r>
        <w:t>From the figure below, we can observe that the frequent words used in negative reviews are words such as like, even, make. It is surprising that “like” is in the list, but upon further investigation, we that it is not used in the same way as in positive reviews. In negative reviews, “like” is often used to describe the movie. For example, “So the tale goes like this”, “Sort of like a high school film project” and “it’s like a million other miles of bad”. This is an indication that the sentiment conveyed by the word “like” depends on how it is used in the sentence.</w:t>
      </w:r>
    </w:p>
    <w:p w14:paraId="01552A2B" w14:textId="0CEDD8B3" w:rsidR="00661313" w:rsidRPr="00661313" w:rsidRDefault="00661313" w:rsidP="00661313">
      <w:pPr>
        <w:jc w:val="left"/>
        <w:rPr>
          <w:rFonts w:ascii="Cambria Math" w:hAnsi="Cambria Math"/>
          <w:i/>
          <w:iCs/>
          <w:color w:val="44546A" w:themeColor="text2"/>
          <w:sz w:val="15"/>
          <w:szCs w:val="15"/>
        </w:rPr>
      </w:pPr>
      <w:r w:rsidRPr="00661313">
        <w:rPr>
          <w:rFonts w:ascii="Cambria Math" w:hAnsi="Cambria Math"/>
          <w:i/>
          <w:iCs/>
          <w:color w:val="44546A" w:themeColor="text2"/>
          <w:sz w:val="15"/>
          <w:szCs w:val="15"/>
        </w:rPr>
        <w:t>Figure</w:t>
      </w:r>
      <w:r w:rsidRPr="00661313">
        <w:rPr>
          <w:rFonts w:ascii="Cambria Math" w:hAnsi="Cambria Math"/>
          <w:i/>
          <w:iCs/>
          <w:color w:val="44546A" w:themeColor="text2"/>
          <w:sz w:val="15"/>
          <w:szCs w:val="15"/>
        </w:rPr>
        <w:t xml:space="preserve"> 7: Word</w:t>
      </w:r>
      <w:r>
        <w:rPr>
          <w:rFonts w:ascii="Cambria Math" w:hAnsi="Cambria Math"/>
          <w:i/>
          <w:iCs/>
          <w:color w:val="44546A" w:themeColor="text2"/>
          <w:sz w:val="15"/>
          <w:szCs w:val="15"/>
        </w:rPr>
        <w:t xml:space="preserve"> </w:t>
      </w:r>
      <w:r w:rsidRPr="00661313">
        <w:rPr>
          <w:rFonts w:ascii="Cambria Math" w:hAnsi="Cambria Math"/>
          <w:i/>
          <w:iCs/>
          <w:color w:val="44546A" w:themeColor="text2"/>
          <w:sz w:val="15"/>
          <w:szCs w:val="15"/>
        </w:rPr>
        <w:t>cloud of negative reviews</w:t>
      </w:r>
    </w:p>
    <w:p w14:paraId="0000012A" w14:textId="4CDC8033" w:rsidR="00C16181" w:rsidRDefault="00E64D63" w:rsidP="00E64D63">
      <w:pPr>
        <w:jc w:val="center"/>
      </w:pPr>
      <w:r>
        <w:rPr>
          <w:noProof/>
        </w:rPr>
        <w:drawing>
          <wp:inline distT="0" distB="0" distL="0" distR="0" wp14:anchorId="701D000D" wp14:editId="534A32AB">
            <wp:extent cx="4187789" cy="2068225"/>
            <wp:effectExtent l="0" t="0" r="3810" b="1905"/>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rotWithShape="1">
                    <a:blip r:embed="rId23" cstate="print">
                      <a:extLst>
                        <a:ext uri="{28A0092B-C50C-407E-A947-70E740481C1C}">
                          <a14:useLocalDpi xmlns:a14="http://schemas.microsoft.com/office/drawing/2010/main" val="0"/>
                        </a:ext>
                      </a:extLst>
                    </a:blip>
                    <a:srcRect l="303" t="606" b="803"/>
                    <a:stretch/>
                  </pic:blipFill>
                  <pic:spPr bwMode="auto">
                    <a:xfrm>
                      <a:off x="0" y="0"/>
                      <a:ext cx="4280352" cy="2113939"/>
                    </a:xfrm>
                    <a:prstGeom prst="rect">
                      <a:avLst/>
                    </a:prstGeom>
                    <a:ln>
                      <a:noFill/>
                    </a:ln>
                    <a:extLst>
                      <a:ext uri="{53640926-AAD7-44D8-BBD7-CCE9431645EC}">
                        <a14:shadowObscured xmlns:a14="http://schemas.microsoft.com/office/drawing/2010/main"/>
                      </a:ext>
                    </a:extLst>
                  </pic:spPr>
                </pic:pic>
              </a:graphicData>
            </a:graphic>
          </wp:inline>
        </w:drawing>
      </w:r>
    </w:p>
    <w:p w14:paraId="422F13B9" w14:textId="3CD98F9B" w:rsidR="00661313" w:rsidRDefault="00661313" w:rsidP="00E64D63">
      <w:pPr>
        <w:jc w:val="center"/>
      </w:pPr>
      <w:r>
        <w:t xml:space="preserve"> </w:t>
      </w:r>
    </w:p>
    <w:p w14:paraId="0166F65E" w14:textId="77777777" w:rsidR="00661313" w:rsidRDefault="00661313">
      <w:r>
        <w:br w:type="page"/>
      </w:r>
    </w:p>
    <w:p w14:paraId="1340ED3A" w14:textId="77777777" w:rsidR="00661313" w:rsidRDefault="00661313" w:rsidP="00E64D63">
      <w:pPr>
        <w:jc w:val="center"/>
      </w:pPr>
    </w:p>
    <w:p w14:paraId="003549EE" w14:textId="66290507" w:rsidR="00E64D63" w:rsidRPr="00661313" w:rsidRDefault="00661313" w:rsidP="00661313">
      <w:pPr>
        <w:jc w:val="left"/>
        <w:rPr>
          <w:rFonts w:ascii="Cambria Math" w:hAnsi="Cambria Math"/>
          <w:i/>
          <w:iCs/>
          <w:color w:val="44546A" w:themeColor="text2"/>
          <w:sz w:val="15"/>
          <w:szCs w:val="15"/>
        </w:rPr>
      </w:pPr>
      <w:r w:rsidRPr="00661313">
        <w:rPr>
          <w:rFonts w:ascii="Cambria Math" w:hAnsi="Cambria Math"/>
          <w:i/>
          <w:iCs/>
          <w:color w:val="44546A" w:themeColor="text2"/>
          <w:sz w:val="15"/>
          <w:szCs w:val="15"/>
        </w:rPr>
        <w:t>Figure</w:t>
      </w:r>
      <w:r w:rsidRPr="00661313">
        <w:rPr>
          <w:rFonts w:ascii="Cambria Math" w:hAnsi="Cambria Math"/>
          <w:i/>
          <w:iCs/>
          <w:color w:val="44546A" w:themeColor="text2"/>
          <w:sz w:val="15"/>
          <w:szCs w:val="15"/>
        </w:rPr>
        <w:t xml:space="preserve"> 8: Architecture of a Long-Short-Term-Memory Cell consisting of three logistic gates and one tanh gate (</w:t>
      </w:r>
      <w:proofErr w:type="spellStart"/>
      <w:r w:rsidRPr="00661313">
        <w:rPr>
          <w:rFonts w:ascii="Cambria Math" w:hAnsi="Cambria Math"/>
          <w:i/>
          <w:iCs/>
          <w:color w:val="44546A" w:themeColor="text2"/>
          <w:sz w:val="15"/>
          <w:szCs w:val="15"/>
        </w:rPr>
        <w:t>Geron</w:t>
      </w:r>
      <w:proofErr w:type="spellEnd"/>
      <w:r w:rsidRPr="00661313">
        <w:rPr>
          <w:rFonts w:ascii="Cambria Math" w:hAnsi="Cambria Math"/>
          <w:i/>
          <w:iCs/>
          <w:color w:val="44546A" w:themeColor="text2"/>
          <w:sz w:val="15"/>
          <w:szCs w:val="15"/>
        </w:rPr>
        <w:t xml:space="preserve"> 2017, p. 688)</w:t>
      </w:r>
    </w:p>
    <w:p w14:paraId="59DED469" w14:textId="6CC2A815" w:rsidR="00E64D63" w:rsidRDefault="00E64D63" w:rsidP="006818F1">
      <w:pPr>
        <w:jc w:val="center"/>
        <w:rPr>
          <w:rFonts w:ascii="Cambria Math" w:hAnsi="Cambria Math"/>
          <w:sz w:val="15"/>
          <w:szCs w:val="15"/>
        </w:rPr>
      </w:pPr>
      <w:r w:rsidRPr="006818F1">
        <w:rPr>
          <w:rFonts w:ascii="Cambria Math" w:hAnsi="Cambria Math"/>
          <w:noProof/>
          <w:sz w:val="15"/>
          <w:szCs w:val="15"/>
        </w:rPr>
        <w:drawing>
          <wp:inline distT="114300" distB="114300" distL="114300" distR="114300" wp14:anchorId="626650C0" wp14:editId="034BF794">
            <wp:extent cx="4846320" cy="2308918"/>
            <wp:effectExtent l="0" t="0" r="5080" b="2540"/>
            <wp:docPr id="605"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5" name="image8.png" descr="Diagram&#10;&#10;Description automatically generated"/>
                    <pic:cNvPicPr preferRelativeResize="0"/>
                  </pic:nvPicPr>
                  <pic:blipFill rotWithShape="1">
                    <a:blip r:embed="rId24"/>
                    <a:srcRect t="29084" b="7185"/>
                    <a:stretch/>
                  </pic:blipFill>
                  <pic:spPr bwMode="auto">
                    <a:xfrm>
                      <a:off x="0" y="0"/>
                      <a:ext cx="4982445" cy="2373772"/>
                    </a:xfrm>
                    <a:prstGeom prst="rect">
                      <a:avLst/>
                    </a:prstGeom>
                    <a:ln>
                      <a:noFill/>
                    </a:ln>
                    <a:extLst>
                      <a:ext uri="{53640926-AAD7-44D8-BBD7-CCE9431645EC}">
                        <a14:shadowObscured xmlns:a14="http://schemas.microsoft.com/office/drawing/2010/main"/>
                      </a:ext>
                    </a:extLst>
                  </pic:spPr>
                </pic:pic>
              </a:graphicData>
            </a:graphic>
          </wp:inline>
        </w:drawing>
      </w:r>
    </w:p>
    <w:p w14:paraId="02B71662" w14:textId="0FCE522E" w:rsidR="00661313" w:rsidRDefault="00661313" w:rsidP="006818F1">
      <w:pPr>
        <w:jc w:val="center"/>
        <w:rPr>
          <w:rFonts w:ascii="Cambria Math" w:hAnsi="Cambria Math"/>
          <w:sz w:val="15"/>
          <w:szCs w:val="15"/>
        </w:rPr>
      </w:pPr>
    </w:p>
    <w:p w14:paraId="73CE5CEF" w14:textId="7EBDC07E" w:rsidR="00661313" w:rsidRPr="00661313" w:rsidRDefault="00661313">
      <w:pPr>
        <w:rPr>
          <w:color w:val="1F3864" w:themeColor="accent1" w:themeShade="80"/>
        </w:rPr>
      </w:pPr>
      <w:r w:rsidRPr="00661313">
        <w:rPr>
          <w:color w:val="1F3864" w:themeColor="accent1" w:themeShade="80"/>
        </w:rPr>
        <w:t>BERT</w:t>
      </w:r>
    </w:p>
    <w:p w14:paraId="3B7C9C3A" w14:textId="04BB3585" w:rsidR="00E64D63" w:rsidRDefault="00661313">
      <w:r>
        <w:t>BERT base has 12 transformer layers, 12 attention heads, and 110M parameters</w:t>
      </w:r>
    </w:p>
    <w:p w14:paraId="17C071DA" w14:textId="5D2D9F92" w:rsidR="00661313" w:rsidRPr="00661313" w:rsidRDefault="00661313" w:rsidP="00661313">
      <w:pPr>
        <w:jc w:val="left"/>
        <w:rPr>
          <w:rFonts w:ascii="Cambria Math" w:hAnsi="Cambria Math"/>
          <w:i/>
          <w:iCs/>
          <w:color w:val="44546A" w:themeColor="text2"/>
          <w:sz w:val="15"/>
          <w:szCs w:val="15"/>
        </w:rPr>
      </w:pPr>
      <w:r w:rsidRPr="00661313">
        <w:rPr>
          <w:rFonts w:ascii="Cambria Math" w:hAnsi="Cambria Math"/>
          <w:i/>
          <w:iCs/>
          <w:color w:val="44546A" w:themeColor="text2"/>
          <w:sz w:val="15"/>
          <w:szCs w:val="15"/>
        </w:rPr>
        <w:t>Figure</w:t>
      </w:r>
      <w:r w:rsidRPr="00661313">
        <w:rPr>
          <w:rFonts w:ascii="Cambria Math" w:hAnsi="Cambria Math"/>
          <w:i/>
          <w:iCs/>
          <w:color w:val="44546A" w:themeColor="text2"/>
          <w:sz w:val="15"/>
          <w:szCs w:val="15"/>
        </w:rPr>
        <w:t xml:space="preserve"> 9: Overview of the BERT Base architecture</w:t>
      </w:r>
    </w:p>
    <w:p w14:paraId="3A42742F" w14:textId="3D9BA973" w:rsidR="00E64D63" w:rsidRDefault="00E64D63" w:rsidP="006818F1">
      <w:pPr>
        <w:jc w:val="center"/>
      </w:pPr>
      <w:r>
        <w:rPr>
          <w:noProof/>
        </w:rPr>
        <w:drawing>
          <wp:inline distT="114300" distB="114300" distL="114300" distR="114300" wp14:anchorId="3C0AAD99" wp14:editId="2FAA7392">
            <wp:extent cx="1521171" cy="2775857"/>
            <wp:effectExtent l="0" t="0" r="3175" b="5715"/>
            <wp:docPr id="60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8" name="image1.png" descr="Diagram&#10;&#10;Description automatically generated"/>
                    <pic:cNvPicPr preferRelativeResize="0"/>
                  </pic:nvPicPr>
                  <pic:blipFill rotWithShape="1">
                    <a:blip r:embed="rId25"/>
                    <a:srcRect l="17924" t="3391" r="13611" b="6505"/>
                    <a:stretch/>
                  </pic:blipFill>
                  <pic:spPr bwMode="auto">
                    <a:xfrm>
                      <a:off x="0" y="0"/>
                      <a:ext cx="1525631" cy="2783996"/>
                    </a:xfrm>
                    <a:prstGeom prst="rect">
                      <a:avLst/>
                    </a:prstGeom>
                    <a:ln>
                      <a:noFill/>
                    </a:ln>
                    <a:extLst>
                      <a:ext uri="{53640926-AAD7-44D8-BBD7-CCE9431645EC}">
                        <a14:shadowObscured xmlns:a14="http://schemas.microsoft.com/office/drawing/2010/main"/>
                      </a:ext>
                    </a:extLst>
                  </pic:spPr>
                </pic:pic>
              </a:graphicData>
            </a:graphic>
          </wp:inline>
        </w:drawing>
      </w:r>
    </w:p>
    <w:p w14:paraId="0A3AFAA5" w14:textId="13AE415E" w:rsidR="00AD003F" w:rsidRDefault="00AD003F" w:rsidP="006818F1">
      <w:pPr>
        <w:jc w:val="center"/>
        <w:rPr>
          <w:rFonts w:ascii="Cambria Math" w:hAnsi="Cambria Math"/>
          <w:sz w:val="15"/>
          <w:szCs w:val="15"/>
        </w:rPr>
      </w:pPr>
    </w:p>
    <w:p w14:paraId="1F0E7A2F" w14:textId="0972180C" w:rsidR="00AD003F" w:rsidRDefault="00AD003F" w:rsidP="006818F1">
      <w:pPr>
        <w:jc w:val="center"/>
        <w:rPr>
          <w:rFonts w:ascii="Cambria Math" w:hAnsi="Cambria Math"/>
          <w:sz w:val="15"/>
          <w:szCs w:val="15"/>
        </w:rPr>
      </w:pPr>
    </w:p>
    <w:p w14:paraId="791135F5" w14:textId="245001A6" w:rsidR="00AD003F" w:rsidRDefault="00AD003F" w:rsidP="006818F1">
      <w:pPr>
        <w:jc w:val="center"/>
        <w:rPr>
          <w:rFonts w:ascii="Cambria Math" w:hAnsi="Cambria Math"/>
          <w:sz w:val="15"/>
          <w:szCs w:val="15"/>
        </w:rPr>
      </w:pPr>
    </w:p>
    <w:p w14:paraId="2C5C0AB5" w14:textId="450FD2A9" w:rsidR="00AD003F" w:rsidRDefault="00AD003F" w:rsidP="006818F1">
      <w:pPr>
        <w:jc w:val="center"/>
        <w:rPr>
          <w:rFonts w:ascii="Cambria Math" w:hAnsi="Cambria Math"/>
          <w:sz w:val="15"/>
          <w:szCs w:val="15"/>
        </w:rPr>
      </w:pPr>
    </w:p>
    <w:p w14:paraId="2B0FA744" w14:textId="12909972" w:rsidR="00AD003F" w:rsidRDefault="00AD003F" w:rsidP="006818F1">
      <w:pPr>
        <w:jc w:val="center"/>
        <w:rPr>
          <w:rFonts w:ascii="Cambria Math" w:hAnsi="Cambria Math"/>
          <w:sz w:val="15"/>
          <w:szCs w:val="15"/>
        </w:rPr>
      </w:pPr>
    </w:p>
    <w:p w14:paraId="505B77AA" w14:textId="6E94BC05" w:rsidR="00AD003F" w:rsidRDefault="00AD003F" w:rsidP="006818F1">
      <w:pPr>
        <w:jc w:val="center"/>
        <w:rPr>
          <w:rFonts w:ascii="Cambria Math" w:hAnsi="Cambria Math"/>
          <w:sz w:val="15"/>
          <w:szCs w:val="15"/>
        </w:rPr>
      </w:pPr>
    </w:p>
    <w:p w14:paraId="409A9908" w14:textId="05ED8E0B" w:rsidR="00AD003F" w:rsidRDefault="00AD003F" w:rsidP="006818F1">
      <w:pPr>
        <w:jc w:val="center"/>
        <w:rPr>
          <w:rFonts w:ascii="Cambria Math" w:hAnsi="Cambria Math"/>
          <w:sz w:val="15"/>
          <w:szCs w:val="15"/>
        </w:rPr>
      </w:pPr>
    </w:p>
    <w:p w14:paraId="056EF013" w14:textId="40A812C8" w:rsidR="00AD003F" w:rsidRPr="006818F1" w:rsidRDefault="00AD003F" w:rsidP="006818F1">
      <w:pPr>
        <w:jc w:val="center"/>
        <w:rPr>
          <w:rFonts w:ascii="Cambria Math" w:hAnsi="Cambria Math"/>
          <w:sz w:val="15"/>
          <w:szCs w:val="15"/>
        </w:rPr>
      </w:pPr>
    </w:p>
    <w:sectPr w:rsidR="00AD003F" w:rsidRPr="006818F1">
      <w:footerReference w:type="default" r:id="rId26"/>
      <w:pgSz w:w="11900" w:h="16840"/>
      <w:pgMar w:top="1134" w:right="975" w:bottom="1134" w:left="855"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575B3" w14:textId="77777777" w:rsidR="00704A63" w:rsidRDefault="00704A63">
      <w:pPr>
        <w:spacing w:before="0" w:after="0"/>
      </w:pPr>
      <w:r>
        <w:separator/>
      </w:r>
    </w:p>
  </w:endnote>
  <w:endnote w:type="continuationSeparator" w:id="0">
    <w:p w14:paraId="3FDE46DC" w14:textId="77777777" w:rsidR="00704A63" w:rsidRDefault="00704A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2C" w14:textId="73E0955D" w:rsidR="00C16181" w:rsidRDefault="00000000">
    <w:pPr>
      <w:jc w:val="right"/>
      <w:rPr>
        <w:sz w:val="18"/>
        <w:szCs w:val="18"/>
      </w:rPr>
    </w:pPr>
    <w:r>
      <w:rPr>
        <w:sz w:val="18"/>
        <w:szCs w:val="18"/>
      </w:rPr>
      <w:fldChar w:fldCharType="begin"/>
    </w:r>
    <w:r>
      <w:rPr>
        <w:sz w:val="18"/>
        <w:szCs w:val="18"/>
      </w:rPr>
      <w:instrText>PAGE</w:instrText>
    </w:r>
    <w:r>
      <w:rPr>
        <w:sz w:val="18"/>
        <w:szCs w:val="18"/>
      </w:rPr>
      <w:fldChar w:fldCharType="separate"/>
    </w:r>
    <w:r w:rsidR="00415CA8">
      <w:rPr>
        <w:noProof/>
        <w:sz w:val="18"/>
        <w:szCs w:val="18"/>
      </w:rPr>
      <w:t>1</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0FBFB" w14:textId="77777777" w:rsidR="00704A63" w:rsidRDefault="00704A63">
      <w:pPr>
        <w:spacing w:before="0" w:after="0"/>
      </w:pPr>
      <w:r>
        <w:separator/>
      </w:r>
    </w:p>
  </w:footnote>
  <w:footnote w:type="continuationSeparator" w:id="0">
    <w:p w14:paraId="24CEA443" w14:textId="77777777" w:rsidR="00704A63" w:rsidRDefault="00704A63">
      <w:pPr>
        <w:spacing w:before="0" w:after="0"/>
      </w:pPr>
      <w:r>
        <w:continuationSeparator/>
      </w:r>
    </w:p>
  </w:footnote>
  <w:footnote w:id="1">
    <w:p w14:paraId="0000012B" w14:textId="77777777" w:rsidR="00C16181" w:rsidRDefault="00000000">
      <w:pPr>
        <w:pBdr>
          <w:top w:val="nil"/>
          <w:left w:val="nil"/>
          <w:bottom w:val="nil"/>
          <w:right w:val="nil"/>
          <w:between w:val="nil"/>
        </w:pBdr>
        <w:spacing w:before="0" w:after="0"/>
        <w:rPr>
          <w:color w:val="000000"/>
        </w:rPr>
      </w:pPr>
      <w:r>
        <w:rPr>
          <w:rStyle w:val="FootnoteReference"/>
        </w:rPr>
        <w:footnoteRef/>
      </w:r>
      <w:r>
        <w:rPr>
          <w:color w:val="000000"/>
        </w:rPr>
        <w:t xml:space="preserve"> Enter the relative contribution of the members: Enter 100% for every member if the contributions are equal.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17E55"/>
    <w:multiLevelType w:val="hybridMultilevel"/>
    <w:tmpl w:val="7F5A45D8"/>
    <w:lvl w:ilvl="0" w:tplc="8BBAD2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957A0B"/>
    <w:multiLevelType w:val="multilevel"/>
    <w:tmpl w:val="B77A461A"/>
    <w:lvl w:ilvl="0">
      <w:start w:val="1"/>
      <w:numFmt w:val="bullet"/>
      <w:lvlText w:val="●"/>
      <w:lvlJc w:val="left"/>
      <w:pPr>
        <w:ind w:left="720" w:hanging="360"/>
      </w:pPr>
      <w:rPr>
        <w:rFonts w:ascii="Arial" w:eastAsia="Arial" w:hAnsi="Arial" w:cs="Arial"/>
        <w:color w:val="8B949E"/>
        <w:sz w:val="24"/>
        <w:szCs w:val="24"/>
        <w:u w:val="none"/>
      </w:rPr>
    </w:lvl>
    <w:lvl w:ilvl="1">
      <w:start w:val="1"/>
      <w:numFmt w:val="bullet"/>
      <w:lvlText w:val="○"/>
      <w:lvlJc w:val="left"/>
      <w:pPr>
        <w:ind w:left="1440" w:hanging="360"/>
      </w:pPr>
      <w:rPr>
        <w:rFonts w:ascii="Arial" w:eastAsia="Arial" w:hAnsi="Arial" w:cs="Arial"/>
        <w:color w:val="8B949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63120C"/>
    <w:multiLevelType w:val="multilevel"/>
    <w:tmpl w:val="FB8A9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DAD7CFD"/>
    <w:multiLevelType w:val="multilevel"/>
    <w:tmpl w:val="7F929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B663D4"/>
    <w:multiLevelType w:val="multilevel"/>
    <w:tmpl w:val="FE665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56690427">
    <w:abstractNumId w:val="4"/>
  </w:num>
  <w:num w:numId="2" w16cid:durableId="344331401">
    <w:abstractNumId w:val="2"/>
  </w:num>
  <w:num w:numId="3" w16cid:durableId="732705535">
    <w:abstractNumId w:val="1"/>
  </w:num>
  <w:num w:numId="4" w16cid:durableId="60107857">
    <w:abstractNumId w:val="3"/>
  </w:num>
  <w:num w:numId="5" w16cid:durableId="197475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181"/>
    <w:rsid w:val="00051976"/>
    <w:rsid w:val="0006583E"/>
    <w:rsid w:val="0007260E"/>
    <w:rsid w:val="00082C9D"/>
    <w:rsid w:val="00090409"/>
    <w:rsid w:val="000C3BC7"/>
    <w:rsid w:val="000D6FA9"/>
    <w:rsid w:val="0011431A"/>
    <w:rsid w:val="001607CA"/>
    <w:rsid w:val="00163D9A"/>
    <w:rsid w:val="00173106"/>
    <w:rsid w:val="001929C2"/>
    <w:rsid w:val="001A3611"/>
    <w:rsid w:val="001B01E4"/>
    <w:rsid w:val="00294768"/>
    <w:rsid w:val="0029486B"/>
    <w:rsid w:val="002A0AD1"/>
    <w:rsid w:val="002C26B8"/>
    <w:rsid w:val="0035506A"/>
    <w:rsid w:val="003571A4"/>
    <w:rsid w:val="003765A1"/>
    <w:rsid w:val="003F5D58"/>
    <w:rsid w:val="00415CA8"/>
    <w:rsid w:val="00421A4F"/>
    <w:rsid w:val="004248CA"/>
    <w:rsid w:val="0047594F"/>
    <w:rsid w:val="004A069E"/>
    <w:rsid w:val="004A54F5"/>
    <w:rsid w:val="004D373C"/>
    <w:rsid w:val="00543FF2"/>
    <w:rsid w:val="00567DA5"/>
    <w:rsid w:val="005A6E81"/>
    <w:rsid w:val="005B5F10"/>
    <w:rsid w:val="00661313"/>
    <w:rsid w:val="006818F1"/>
    <w:rsid w:val="006C0FA2"/>
    <w:rsid w:val="006D6D22"/>
    <w:rsid w:val="00704A63"/>
    <w:rsid w:val="00714C97"/>
    <w:rsid w:val="007415A3"/>
    <w:rsid w:val="00745F57"/>
    <w:rsid w:val="00757F36"/>
    <w:rsid w:val="007847AE"/>
    <w:rsid w:val="007B0614"/>
    <w:rsid w:val="007B210E"/>
    <w:rsid w:val="007B7D75"/>
    <w:rsid w:val="007C3B3E"/>
    <w:rsid w:val="007F091E"/>
    <w:rsid w:val="00835C0D"/>
    <w:rsid w:val="008637B4"/>
    <w:rsid w:val="00866B9D"/>
    <w:rsid w:val="008F400D"/>
    <w:rsid w:val="008F60B9"/>
    <w:rsid w:val="009157CB"/>
    <w:rsid w:val="009204AD"/>
    <w:rsid w:val="00933CAF"/>
    <w:rsid w:val="00937E03"/>
    <w:rsid w:val="00965B9E"/>
    <w:rsid w:val="00983888"/>
    <w:rsid w:val="00994EF3"/>
    <w:rsid w:val="009A2E0A"/>
    <w:rsid w:val="009D17E5"/>
    <w:rsid w:val="009D45A3"/>
    <w:rsid w:val="00A055AA"/>
    <w:rsid w:val="00A10C40"/>
    <w:rsid w:val="00A249F6"/>
    <w:rsid w:val="00A7029A"/>
    <w:rsid w:val="00AA71D3"/>
    <w:rsid w:val="00AB1D12"/>
    <w:rsid w:val="00AC7C73"/>
    <w:rsid w:val="00AD003F"/>
    <w:rsid w:val="00AF08B8"/>
    <w:rsid w:val="00B00361"/>
    <w:rsid w:val="00B31B11"/>
    <w:rsid w:val="00B3620F"/>
    <w:rsid w:val="00B63DBA"/>
    <w:rsid w:val="00B76C4B"/>
    <w:rsid w:val="00B90EB5"/>
    <w:rsid w:val="00BC727E"/>
    <w:rsid w:val="00BD6D65"/>
    <w:rsid w:val="00BF3A4C"/>
    <w:rsid w:val="00C06929"/>
    <w:rsid w:val="00C16181"/>
    <w:rsid w:val="00C722DF"/>
    <w:rsid w:val="00CF16EE"/>
    <w:rsid w:val="00D43F02"/>
    <w:rsid w:val="00D53E65"/>
    <w:rsid w:val="00D614DF"/>
    <w:rsid w:val="00D877F4"/>
    <w:rsid w:val="00D90BF6"/>
    <w:rsid w:val="00D91B41"/>
    <w:rsid w:val="00DF3B15"/>
    <w:rsid w:val="00E0041C"/>
    <w:rsid w:val="00E101DE"/>
    <w:rsid w:val="00E64D63"/>
    <w:rsid w:val="00E878DC"/>
    <w:rsid w:val="00E9780D"/>
    <w:rsid w:val="00EB0B8F"/>
    <w:rsid w:val="00EC0978"/>
    <w:rsid w:val="00F01312"/>
    <w:rsid w:val="00F04C77"/>
    <w:rsid w:val="00F07C10"/>
    <w:rsid w:val="00F96F34"/>
    <w:rsid w:val="00FA60E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01129E83"/>
  <w15:docId w15:val="{350CFC28-3274-4D48-92EB-949A15FE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GB" w:bidi="ar-SA"/>
      </w:rPr>
    </w:rPrDefault>
    <w:pPrDefault>
      <w:pPr>
        <w:spacing w:before="6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6DF"/>
  </w:style>
  <w:style w:type="paragraph" w:styleId="Heading1">
    <w:name w:val="heading 1"/>
    <w:basedOn w:val="Normal"/>
    <w:next w:val="Normal"/>
    <w:link w:val="Heading1Char"/>
    <w:uiPriority w:val="9"/>
    <w:qFormat/>
    <w:rsid w:val="00530C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0C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0C5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A5"/>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semiHidden/>
    <w:rsid w:val="00E137A5"/>
    <w:rPr>
      <w:rFonts w:eastAsia="PMingLiU"/>
      <w:bCs/>
    </w:rPr>
  </w:style>
  <w:style w:type="character" w:customStyle="1" w:styleId="FootnoteTextChar">
    <w:name w:val="Footnote Text Char"/>
    <w:basedOn w:val="DefaultParagraphFont"/>
    <w:link w:val="FootnoteText"/>
    <w:semiHidden/>
    <w:rsid w:val="00E137A5"/>
    <w:rPr>
      <w:rFonts w:ascii="Times New Roman" w:eastAsia="PMingLiU" w:hAnsi="Times New Roman" w:cs="Times New Roman"/>
      <w:bCs/>
      <w:sz w:val="20"/>
      <w:szCs w:val="20"/>
      <w:lang w:val="en-US"/>
    </w:rPr>
  </w:style>
  <w:style w:type="character" w:styleId="FootnoteReference">
    <w:name w:val="footnote reference"/>
    <w:semiHidden/>
    <w:rsid w:val="00E137A5"/>
    <w:rPr>
      <w:vertAlign w:val="superscript"/>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137A5"/>
    <w:rPr>
      <w:rFonts w:eastAsiaTheme="minorEastAsia"/>
      <w:color w:val="5A5A5A" w:themeColor="text1" w:themeTint="A5"/>
      <w:spacing w:val="15"/>
      <w:sz w:val="22"/>
      <w:szCs w:val="22"/>
      <w:lang w:val="en-US"/>
    </w:rPr>
  </w:style>
  <w:style w:type="character" w:customStyle="1" w:styleId="TitleChar">
    <w:name w:val="Title Char"/>
    <w:basedOn w:val="DefaultParagraphFont"/>
    <w:link w:val="Title"/>
    <w:uiPriority w:val="10"/>
    <w:rsid w:val="00E137A5"/>
    <w:rPr>
      <w:rFonts w:asciiTheme="majorHAnsi" w:eastAsiaTheme="majorEastAsia" w:hAnsiTheme="majorHAnsi" w:cstheme="majorBidi"/>
      <w:spacing w:val="-10"/>
      <w:kern w:val="28"/>
      <w:sz w:val="56"/>
      <w:szCs w:val="56"/>
      <w:lang w:val="en-US"/>
    </w:rPr>
  </w:style>
  <w:style w:type="table" w:styleId="TableGrid">
    <w:name w:val="Table Grid"/>
    <w:basedOn w:val="TableNormal"/>
    <w:uiPriority w:val="39"/>
    <w:rsid w:val="00E137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E137A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E137A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530C5C"/>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530C5C"/>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530C5C"/>
    <w:rPr>
      <w:rFonts w:asciiTheme="majorHAnsi" w:eastAsiaTheme="majorEastAsia" w:hAnsiTheme="majorHAnsi" w:cstheme="majorBidi"/>
      <w:color w:val="1F3763" w:themeColor="accent1" w:themeShade="7F"/>
      <w:lang w:val="en-US"/>
    </w:rPr>
  </w:style>
  <w:style w:type="character" w:styleId="Hyperlink">
    <w:name w:val="Hyperlink"/>
    <w:basedOn w:val="DefaultParagraphFont"/>
    <w:uiPriority w:val="99"/>
    <w:unhideWhenUsed/>
    <w:rsid w:val="00347BA3"/>
    <w:rPr>
      <w:color w:val="0563C1" w:themeColor="hyperlink"/>
      <w:u w:val="single"/>
    </w:rPr>
  </w:style>
  <w:style w:type="character" w:styleId="UnresolvedMention">
    <w:name w:val="Unresolved Mention"/>
    <w:basedOn w:val="DefaultParagraphFont"/>
    <w:uiPriority w:val="99"/>
    <w:semiHidden/>
    <w:unhideWhenUsed/>
    <w:rsid w:val="00347BA3"/>
    <w:rPr>
      <w:color w:val="605E5C"/>
      <w:shd w:val="clear" w:color="auto" w:fill="E1DFDD"/>
    </w:rPr>
  </w:style>
  <w:style w:type="character" w:customStyle="1" w:styleId="apple-converted-space">
    <w:name w:val="apple-converted-space"/>
    <w:basedOn w:val="DefaultParagraphFont"/>
    <w:rsid w:val="00347BA3"/>
  </w:style>
  <w:style w:type="paragraph" w:styleId="ListParagraph">
    <w:name w:val="List Paragraph"/>
    <w:basedOn w:val="Normal"/>
    <w:uiPriority w:val="34"/>
    <w:qFormat/>
    <w:rsid w:val="00347BA3"/>
    <w:pPr>
      <w:ind w:left="720"/>
      <w:contextualSpacing/>
    </w:pPr>
  </w:style>
  <w:style w:type="paragraph" w:styleId="Caption">
    <w:name w:val="caption"/>
    <w:basedOn w:val="Normal"/>
    <w:next w:val="Normal"/>
    <w:uiPriority w:val="35"/>
    <w:unhideWhenUsed/>
    <w:qFormat/>
    <w:rsid w:val="000F41E8"/>
    <w:pPr>
      <w:spacing w:before="0" w:after="200"/>
    </w:pPr>
    <w:rPr>
      <w:i/>
      <w:iCs/>
      <w:color w:val="44546A" w:themeColor="text2"/>
      <w:sz w:val="18"/>
      <w:szCs w:val="18"/>
    </w:rPr>
  </w:style>
  <w:style w:type="character" w:styleId="FollowedHyperlink">
    <w:name w:val="FollowedHyperlink"/>
    <w:basedOn w:val="DefaultParagraphFont"/>
    <w:uiPriority w:val="99"/>
    <w:semiHidden/>
    <w:unhideWhenUsed/>
    <w:rsid w:val="0081257E"/>
    <w:rPr>
      <w:color w:val="954F72" w:themeColor="followedHyperlink"/>
      <w:u w:val="single"/>
    </w:rPr>
  </w:style>
  <w:style w:type="table" w:customStyle="1" w:styleId="a">
    <w:basedOn w:val="TableNormal"/>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163D9A"/>
    <w:pPr>
      <w:spacing w:before="100" w:beforeAutospacing="1" w:after="100" w:afterAutospacing="1"/>
      <w:jc w:val="left"/>
    </w:pPr>
    <w:rPr>
      <w:sz w:val="24"/>
      <w:szCs w:val="24"/>
      <w:lang w:val="en-SG"/>
    </w:rPr>
  </w:style>
  <w:style w:type="character" w:customStyle="1" w:styleId="apple-tab-span">
    <w:name w:val="apple-tab-span"/>
    <w:basedOn w:val="DefaultParagraphFont"/>
    <w:rsid w:val="008F400D"/>
  </w:style>
  <w:style w:type="character" w:styleId="PlaceholderText">
    <w:name w:val="Placeholder Text"/>
    <w:basedOn w:val="DefaultParagraphFont"/>
    <w:uiPriority w:val="99"/>
    <w:semiHidden/>
    <w:rsid w:val="009D45A3"/>
    <w:rPr>
      <w:color w:val="808080"/>
    </w:rPr>
  </w:style>
  <w:style w:type="character" w:customStyle="1" w:styleId="cs1-lock-free">
    <w:name w:val="cs1-lock-free"/>
    <w:basedOn w:val="DefaultParagraphFont"/>
    <w:rsid w:val="00965B9E"/>
  </w:style>
  <w:style w:type="character" w:customStyle="1" w:styleId="token">
    <w:name w:val="token"/>
    <w:basedOn w:val="DefaultParagraphFont"/>
    <w:rsid w:val="004D373C"/>
  </w:style>
  <w:style w:type="table" w:styleId="ListTable4-Accent1">
    <w:name w:val="List Table 4 Accent 1"/>
    <w:basedOn w:val="TableNormal"/>
    <w:uiPriority w:val="49"/>
    <w:rsid w:val="00937E03"/>
    <w:pPr>
      <w:spacing w:before="0" w:after="0"/>
      <w:jc w:val="left"/>
    </w:pPr>
    <w:rPr>
      <w:rFonts w:asciiTheme="minorHAnsi" w:eastAsiaTheme="minorHAnsi" w:hAnsiTheme="minorHAnsi" w:cstheme="minorBidi"/>
      <w:sz w:val="24"/>
      <w:szCs w:val="24"/>
      <w:lang w:val="en-S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227110">
      <w:bodyDiv w:val="1"/>
      <w:marLeft w:val="0"/>
      <w:marRight w:val="0"/>
      <w:marTop w:val="0"/>
      <w:marBottom w:val="0"/>
      <w:divBdr>
        <w:top w:val="none" w:sz="0" w:space="0" w:color="auto"/>
        <w:left w:val="none" w:sz="0" w:space="0" w:color="auto"/>
        <w:bottom w:val="none" w:sz="0" w:space="0" w:color="auto"/>
        <w:right w:val="none" w:sz="0" w:space="0" w:color="auto"/>
      </w:divBdr>
    </w:div>
    <w:div w:id="427309919">
      <w:bodyDiv w:val="1"/>
      <w:marLeft w:val="0"/>
      <w:marRight w:val="0"/>
      <w:marTop w:val="0"/>
      <w:marBottom w:val="0"/>
      <w:divBdr>
        <w:top w:val="none" w:sz="0" w:space="0" w:color="auto"/>
        <w:left w:val="none" w:sz="0" w:space="0" w:color="auto"/>
        <w:bottom w:val="none" w:sz="0" w:space="0" w:color="auto"/>
        <w:right w:val="none" w:sz="0" w:space="0" w:color="auto"/>
      </w:divBdr>
    </w:div>
    <w:div w:id="600383364">
      <w:bodyDiv w:val="1"/>
      <w:marLeft w:val="0"/>
      <w:marRight w:val="0"/>
      <w:marTop w:val="0"/>
      <w:marBottom w:val="0"/>
      <w:divBdr>
        <w:top w:val="none" w:sz="0" w:space="0" w:color="auto"/>
        <w:left w:val="none" w:sz="0" w:space="0" w:color="auto"/>
        <w:bottom w:val="none" w:sz="0" w:space="0" w:color="auto"/>
        <w:right w:val="none" w:sz="0" w:space="0" w:color="auto"/>
      </w:divBdr>
      <w:divsChild>
        <w:div w:id="1944074945">
          <w:marLeft w:val="0"/>
          <w:marRight w:val="0"/>
          <w:marTop w:val="0"/>
          <w:marBottom w:val="0"/>
          <w:divBdr>
            <w:top w:val="none" w:sz="0" w:space="0" w:color="auto"/>
            <w:left w:val="none" w:sz="0" w:space="0" w:color="auto"/>
            <w:bottom w:val="none" w:sz="0" w:space="0" w:color="auto"/>
            <w:right w:val="none" w:sz="0" w:space="0" w:color="auto"/>
          </w:divBdr>
          <w:divsChild>
            <w:div w:id="1140810004">
              <w:marLeft w:val="0"/>
              <w:marRight w:val="0"/>
              <w:marTop w:val="0"/>
              <w:marBottom w:val="0"/>
              <w:divBdr>
                <w:top w:val="none" w:sz="0" w:space="0" w:color="auto"/>
                <w:left w:val="none" w:sz="0" w:space="0" w:color="auto"/>
                <w:bottom w:val="none" w:sz="0" w:space="0" w:color="auto"/>
                <w:right w:val="none" w:sz="0" w:space="0" w:color="auto"/>
              </w:divBdr>
              <w:divsChild>
                <w:div w:id="725033851">
                  <w:marLeft w:val="0"/>
                  <w:marRight w:val="0"/>
                  <w:marTop w:val="0"/>
                  <w:marBottom w:val="0"/>
                  <w:divBdr>
                    <w:top w:val="none" w:sz="0" w:space="0" w:color="auto"/>
                    <w:left w:val="none" w:sz="0" w:space="0" w:color="auto"/>
                    <w:bottom w:val="none" w:sz="0" w:space="0" w:color="auto"/>
                    <w:right w:val="none" w:sz="0" w:space="0" w:color="auto"/>
                  </w:divBdr>
                  <w:divsChild>
                    <w:div w:id="11731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80690">
      <w:bodyDiv w:val="1"/>
      <w:marLeft w:val="0"/>
      <w:marRight w:val="0"/>
      <w:marTop w:val="0"/>
      <w:marBottom w:val="0"/>
      <w:divBdr>
        <w:top w:val="none" w:sz="0" w:space="0" w:color="auto"/>
        <w:left w:val="none" w:sz="0" w:space="0" w:color="auto"/>
        <w:bottom w:val="none" w:sz="0" w:space="0" w:color="auto"/>
        <w:right w:val="none" w:sz="0" w:space="0" w:color="auto"/>
      </w:divBdr>
    </w:div>
    <w:div w:id="1327631442">
      <w:bodyDiv w:val="1"/>
      <w:marLeft w:val="0"/>
      <w:marRight w:val="0"/>
      <w:marTop w:val="0"/>
      <w:marBottom w:val="0"/>
      <w:divBdr>
        <w:top w:val="none" w:sz="0" w:space="0" w:color="auto"/>
        <w:left w:val="none" w:sz="0" w:space="0" w:color="auto"/>
        <w:bottom w:val="none" w:sz="0" w:space="0" w:color="auto"/>
        <w:right w:val="none" w:sz="0" w:space="0" w:color="auto"/>
      </w:divBdr>
    </w:div>
    <w:div w:id="1773745116">
      <w:bodyDiv w:val="1"/>
      <w:marLeft w:val="0"/>
      <w:marRight w:val="0"/>
      <w:marTop w:val="0"/>
      <w:marBottom w:val="0"/>
      <w:divBdr>
        <w:top w:val="none" w:sz="0" w:space="0" w:color="auto"/>
        <w:left w:val="none" w:sz="0" w:space="0" w:color="auto"/>
        <w:bottom w:val="none" w:sz="0" w:space="0" w:color="auto"/>
        <w:right w:val="none" w:sz="0" w:space="0" w:color="auto"/>
      </w:divBdr>
    </w:div>
    <w:div w:id="1898543941">
      <w:bodyDiv w:val="1"/>
      <w:marLeft w:val="0"/>
      <w:marRight w:val="0"/>
      <w:marTop w:val="0"/>
      <w:marBottom w:val="0"/>
      <w:divBdr>
        <w:top w:val="none" w:sz="0" w:space="0" w:color="auto"/>
        <w:left w:val="none" w:sz="0" w:space="0" w:color="auto"/>
        <w:bottom w:val="none" w:sz="0" w:space="0" w:color="auto"/>
        <w:right w:val="none" w:sz="0" w:space="0" w:color="auto"/>
      </w:divBdr>
    </w:div>
    <w:div w:id="1946034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clanthology.org/W04-1013/"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deeplearningbook.org"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sciencedirect.com/science/article/pii/S2666285X21000327"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48550/arXiv.1803.01937"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towardsdatascience.com/preventing-data-leakage-in-your-machine-learning-model-9ae54b3cd1fb"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arxiv.org/pdf/1810.04805v2.pdf"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arxiv.org/abs/1707.02268" TargetMode="External"/><Relationship Id="rId14" Type="http://schemas.openxmlformats.org/officeDocument/2006/relationships/hyperlink" Target="https://huggingface.co/blog/bert-101"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6wGTcM2hpMGNMYlFQ62xqb3RXg==">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Pages>
  <Words>2813</Words>
  <Characters>16488</Characters>
  <Application>Microsoft Office Word</Application>
  <DocSecurity>0</DocSecurity>
  <Lines>311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THULASIDAS</dc:creator>
  <cp:lastModifiedBy>Clarence SAN Ren Yi</cp:lastModifiedBy>
  <cp:revision>10</cp:revision>
  <dcterms:created xsi:type="dcterms:W3CDTF">2022-10-01T07:25:00Z</dcterms:created>
  <dcterms:modified xsi:type="dcterms:W3CDTF">2022-10-01T11:42:00Z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756f9c-e3e7-4810-90da-ea6bfb97c434_Enabled">
    <vt:lpwstr>true</vt:lpwstr>
  </property>
  <property fmtid="{D5CDD505-2E9C-101B-9397-08002B2CF9AE}" pid="3" name="MSIP_Label_1e756f9c-e3e7-4810-90da-ea6bfb97c434_SetDate">
    <vt:lpwstr>2022-09-10T08:21:15Z</vt:lpwstr>
  </property>
  <property fmtid="{D5CDD505-2E9C-101B-9397-08002B2CF9AE}" pid="4" name="MSIP_Label_1e756f9c-e3e7-4810-90da-ea6bfb97c434_Method">
    <vt:lpwstr>Privileged</vt:lpwstr>
  </property>
  <property fmtid="{D5CDD505-2E9C-101B-9397-08002B2CF9AE}" pid="5" name="MSIP_Label_1e756f9c-e3e7-4810-90da-ea6bfb97c434_Name">
    <vt:lpwstr>1e756f9c-e3e7-4810-90da-ea6bfb97c434</vt:lpwstr>
  </property>
  <property fmtid="{D5CDD505-2E9C-101B-9397-08002B2CF9AE}" pid="6" name="MSIP_Label_1e756f9c-e3e7-4810-90da-ea6bfb97c434_SiteId">
    <vt:lpwstr>c98a79ca-5a9a-4791-a243-f06afd67464d</vt:lpwstr>
  </property>
  <property fmtid="{D5CDD505-2E9C-101B-9397-08002B2CF9AE}" pid="7" name="MSIP_Label_1e756f9c-e3e7-4810-90da-ea6bfb97c434_ActionId">
    <vt:lpwstr>b7af8497-c18e-4184-a2af-f5c469326e45</vt:lpwstr>
  </property>
  <property fmtid="{D5CDD505-2E9C-101B-9397-08002B2CF9AE}" pid="8" name="MSIP_Label_1e756f9c-e3e7-4810-90da-ea6bfb97c434_ContentBits">
    <vt:lpwstr>0</vt:lpwstr>
  </property>
</Properties>
</file>