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F012EA"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Dear Caro, </w:t>
      </w:r>
    </w:p>
    <w:p w14:paraId="02126BC9" w14:textId="77777777" w:rsidR="007E7E81" w:rsidRPr="007E7E81" w:rsidRDefault="007E7E81" w:rsidP="007E7E81">
      <w:pPr>
        <w:spacing w:after="0" w:line="240" w:lineRule="auto"/>
        <w:rPr>
          <w:rFonts w:ascii="Calibri" w:eastAsia="Times New Roman" w:hAnsi="Calibri" w:cs="Calibri"/>
          <w:color w:val="000000"/>
          <w:kern w:val="0"/>
          <w14:ligatures w14:val="none"/>
        </w:rPr>
      </w:pPr>
    </w:p>
    <w:p w14:paraId="17BDAA28"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I have jotted down the feedback/comments from the ETH Zurich presentation. We can discuss in detail during the next meeting. But it would be good if you can manage some time before the meeting to go through the comments.</w:t>
      </w:r>
    </w:p>
    <w:p w14:paraId="6235737C" w14:textId="77777777" w:rsidR="007E7E81" w:rsidRPr="007E7E81" w:rsidRDefault="007E7E81" w:rsidP="007E7E81">
      <w:pPr>
        <w:numPr>
          <w:ilvl w:val="0"/>
          <w:numId w:val="1"/>
        </w:numPr>
        <w:spacing w:before="100" w:beforeAutospacing="1" w:after="100" w:afterAutospacing="1"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 xml:space="preserve">Add </w:t>
      </w:r>
      <w:proofErr w:type="gramStart"/>
      <w:r w:rsidRPr="007E7E81">
        <w:rPr>
          <w:rFonts w:ascii="Calibri" w:eastAsia="Times New Roman" w:hAnsi="Calibri" w:cs="Calibri"/>
          <w:color w:val="000000"/>
          <w:kern w:val="0"/>
          <w14:ligatures w14:val="none"/>
        </w:rPr>
        <w:t>gender based</w:t>
      </w:r>
      <w:proofErr w:type="gramEnd"/>
      <w:r w:rsidRPr="007E7E81">
        <w:rPr>
          <w:rFonts w:ascii="Calibri" w:eastAsia="Times New Roman" w:hAnsi="Calibri" w:cs="Calibri"/>
          <w:color w:val="000000"/>
          <w:kern w:val="0"/>
          <w14:ligatures w14:val="none"/>
        </w:rPr>
        <w:t xml:space="preserve"> yield comparisons to understand what type of male and female farmers we are comparing and how much it matters for them if yield is improved</w:t>
      </w:r>
    </w:p>
    <w:p w14:paraId="379C3A4F" w14:textId="77777777" w:rsidR="007E7E81" w:rsidRPr="007E7E81" w:rsidRDefault="007E7E81" w:rsidP="007E7E81">
      <w:pPr>
        <w:numPr>
          <w:ilvl w:val="0"/>
          <w:numId w:val="1"/>
        </w:numPr>
        <w:spacing w:before="100" w:beforeAutospacing="1" w:after="100" w:afterAutospacing="1"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 xml:space="preserve">The service variables are </w:t>
      </w:r>
      <w:proofErr w:type="gramStart"/>
      <w:r w:rsidRPr="007E7E81">
        <w:rPr>
          <w:rFonts w:ascii="Calibri" w:eastAsia="Times New Roman" w:hAnsi="Calibri" w:cs="Calibri"/>
          <w:color w:val="000000"/>
          <w:kern w:val="0"/>
          <w14:ligatures w14:val="none"/>
        </w:rPr>
        <w:t>dummies</w:t>
      </w:r>
      <w:proofErr w:type="gramEnd"/>
      <w:r w:rsidRPr="007E7E81">
        <w:rPr>
          <w:rFonts w:ascii="Calibri" w:eastAsia="Times New Roman" w:hAnsi="Calibri" w:cs="Calibri"/>
          <w:color w:val="000000"/>
          <w:kern w:val="0"/>
          <w14:ligatures w14:val="none"/>
        </w:rPr>
        <w:t xml:space="preserve"> and we do not use logit regressions. This is fine but refer to the literature in the draft where it is claimed that this is okay</w:t>
      </w:r>
    </w:p>
    <w:p w14:paraId="7F75AF81" w14:textId="77777777" w:rsidR="007E7E81" w:rsidRPr="007E7E81" w:rsidRDefault="007E7E81" w:rsidP="007E7E81">
      <w:pPr>
        <w:numPr>
          <w:ilvl w:val="0"/>
          <w:numId w:val="1"/>
        </w:numPr>
        <w:spacing w:before="100" w:beforeAutospacing="1" w:after="100" w:afterAutospacing="1"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Include also comparisons of how much pesticides, seeds, etc. male vs. female farmers are buying</w:t>
      </w:r>
    </w:p>
    <w:p w14:paraId="60DADAA7"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Even though a large part of the survey data involve female farmers, when we focus on the services, the sample size for women drop </w:t>
      </w:r>
    </w:p>
    <w:p w14:paraId="47031CFF" w14:textId="77777777" w:rsidR="007E7E81" w:rsidRPr="007E7E81" w:rsidRDefault="007E7E81" w:rsidP="007E7E81">
      <w:pPr>
        <w:numPr>
          <w:ilvl w:val="1"/>
          <w:numId w:val="1"/>
        </w:numPr>
        <w:spacing w:before="100" w:beforeAutospacing="1" w:after="100" w:afterAutospacing="1"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Investigate why. Check if for many women, service variables are missing values. Figure out why</w:t>
      </w:r>
    </w:p>
    <w:p w14:paraId="5D7C44CB" w14:textId="77777777" w:rsidR="007E7E81" w:rsidRPr="007E7E81" w:rsidRDefault="007E7E81" w:rsidP="007E7E81">
      <w:pPr>
        <w:numPr>
          <w:ilvl w:val="1"/>
          <w:numId w:val="1"/>
        </w:numPr>
        <w:spacing w:before="100" w:beforeAutospacing="1" w:after="100" w:afterAutospacing="1"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Try to link miracle seeds paper</w:t>
      </w:r>
    </w:p>
    <w:p w14:paraId="0367F7A4"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Who are the female farmers?</w:t>
      </w:r>
    </w:p>
    <w:p w14:paraId="46940487"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Check the construction of the questions for services. What if they never asked for the service? Would they still be provided the service?  </w:t>
      </w:r>
    </w:p>
    <w:p w14:paraId="377E807E" w14:textId="77777777" w:rsidR="007E7E81" w:rsidRPr="007E7E81" w:rsidRDefault="007E7E81" w:rsidP="007E7E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Think about the framing - Probably better to call gender bias in perception of service provision?</w:t>
      </w:r>
    </w:p>
    <w:p w14:paraId="0B142643"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Refunds should also be considered as a convenience service </w:t>
      </w:r>
    </w:p>
    <w:p w14:paraId="1F0C8C91"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Are female farmers picking different dealers?</w:t>
      </w:r>
    </w:p>
    <w:p w14:paraId="3F79614E"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Do female farmers buy less inputs? </w:t>
      </w:r>
    </w:p>
    <w:p w14:paraId="2E96C3E1" w14:textId="77777777" w:rsidR="007E7E81" w:rsidRPr="007E7E81" w:rsidRDefault="007E7E81" w:rsidP="007E7E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 xml:space="preserve">Less service -&gt; less inputs -&gt; less </w:t>
      </w:r>
      <w:proofErr w:type="gramStart"/>
      <w:r w:rsidRPr="007E7E81">
        <w:rPr>
          <w:rFonts w:ascii="Times New Roman" w:eastAsia="Times New Roman" w:hAnsi="Times New Roman" w:cs="Times New Roman"/>
          <w:kern w:val="0"/>
          <w14:ligatures w14:val="none"/>
        </w:rPr>
        <w:t>yields :</w:t>
      </w:r>
      <w:proofErr w:type="gramEnd"/>
      <w:r w:rsidRPr="007E7E81">
        <w:rPr>
          <w:rFonts w:ascii="Times New Roman" w:eastAsia="Times New Roman" w:hAnsi="Times New Roman" w:cs="Times New Roman"/>
          <w:kern w:val="0"/>
          <w14:ligatures w14:val="none"/>
        </w:rPr>
        <w:t xml:space="preserve"> Maybe this is a spiral mechanism?</w:t>
      </w:r>
    </w:p>
    <w:p w14:paraId="68E560B5"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Start from aggregate services and then move to specific services</w:t>
      </w:r>
    </w:p>
    <w:p w14:paraId="42BBF504"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 xml:space="preserve">For how long </w:t>
      </w:r>
      <w:proofErr w:type="gramStart"/>
      <w:r w:rsidRPr="007E7E81">
        <w:rPr>
          <w:rFonts w:ascii="Times New Roman" w:eastAsia="Times New Roman" w:hAnsi="Times New Roman" w:cs="Times New Roman"/>
          <w:kern w:val="0"/>
          <w14:ligatures w14:val="none"/>
        </w:rPr>
        <w:t>has the farmer</w:t>
      </w:r>
      <w:proofErr w:type="gramEnd"/>
      <w:r w:rsidRPr="007E7E81">
        <w:rPr>
          <w:rFonts w:ascii="Times New Roman" w:eastAsia="Times New Roman" w:hAnsi="Times New Roman" w:cs="Times New Roman"/>
          <w:kern w:val="0"/>
          <w14:ligatures w14:val="none"/>
        </w:rPr>
        <w:t xml:space="preserve"> been in business - check this statistic</w:t>
      </w:r>
    </w:p>
    <w:p w14:paraId="3FB37E8F"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Maybe it is more difficult for the female farmers to access the dealers? Maybe they do not go to the shops? That would mean that they in the first place are discriminated in terms of access to input shops. If there is discrimination in access, they would automatically have discrimination in services? </w:t>
      </w:r>
    </w:p>
    <w:p w14:paraId="640B0133" w14:textId="77777777" w:rsidR="007E7E81" w:rsidRPr="007E7E81" w:rsidRDefault="007E7E81" w:rsidP="007E7E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Can somehow control for variables that can proxy for access? For instance, distance to the dealer? </w:t>
      </w:r>
    </w:p>
    <w:p w14:paraId="1539E5C9"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How are the women we do not capture in the analysis different from the women we capture in the analysis? That is, how are the women who do not report about services at all different from the women who report about services?</w:t>
      </w:r>
    </w:p>
    <w:p w14:paraId="693104D7"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Add dealer's gender as a control </w:t>
      </w:r>
    </w:p>
    <w:p w14:paraId="1893AE7C"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Any evidence of gender homophily?</w:t>
      </w:r>
    </w:p>
    <w:p w14:paraId="7499809E"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Do we have information on prices? Check the descriptives for the same across genders </w:t>
      </w:r>
    </w:p>
    <w:p w14:paraId="3FE828BB"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Do Oaxaca-Blinder decomposition?</w:t>
      </w:r>
    </w:p>
    <w:p w14:paraId="486F6706" w14:textId="77777777" w:rsidR="007E7E81" w:rsidRPr="007E7E81" w:rsidRDefault="007E7E81" w:rsidP="007E7E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 xml:space="preserve">What is the status of farm ownership? Do we have information on farm ownership for the household members who are not household heads? Maybe the man is the household </w:t>
      </w:r>
      <w:proofErr w:type="gramStart"/>
      <w:r w:rsidRPr="007E7E81">
        <w:rPr>
          <w:rFonts w:ascii="Times New Roman" w:eastAsia="Times New Roman" w:hAnsi="Times New Roman" w:cs="Times New Roman"/>
          <w:kern w:val="0"/>
          <w14:ligatures w14:val="none"/>
        </w:rPr>
        <w:t>head</w:t>
      </w:r>
      <w:proofErr w:type="gramEnd"/>
      <w:r w:rsidRPr="007E7E81">
        <w:rPr>
          <w:rFonts w:ascii="Times New Roman" w:eastAsia="Times New Roman" w:hAnsi="Times New Roman" w:cs="Times New Roman"/>
          <w:kern w:val="0"/>
          <w14:ligatures w14:val="none"/>
        </w:rPr>
        <w:t xml:space="preserve"> and the wife manages a farm but is not the head. In this context, the wife maybe is discriminated in this intra-household arrangement just because the woman does not have the bargaining power within the household. The woman might have limited access to agricultural inputs/dealer's shop as a result.  </w:t>
      </w:r>
    </w:p>
    <w:p w14:paraId="74D029E4" w14:textId="77777777" w:rsidR="007E7E81" w:rsidRPr="007E7E81" w:rsidRDefault="007E7E81" w:rsidP="007E7E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E7E81">
        <w:rPr>
          <w:rFonts w:ascii="Times New Roman" w:eastAsia="Times New Roman" w:hAnsi="Times New Roman" w:cs="Times New Roman"/>
          <w:kern w:val="0"/>
          <w14:ligatures w14:val="none"/>
        </w:rPr>
        <w:t>If no access for women, it might explain smaller sample size for women</w:t>
      </w:r>
    </w:p>
    <w:p w14:paraId="70E4126D" w14:textId="77777777" w:rsidR="007E7E81" w:rsidRPr="007E7E81" w:rsidRDefault="007E7E81" w:rsidP="007E7E81">
      <w:pPr>
        <w:spacing w:after="0" w:line="240" w:lineRule="auto"/>
        <w:rPr>
          <w:rFonts w:ascii="Calibri" w:eastAsia="Times New Roman" w:hAnsi="Calibri" w:cs="Calibri"/>
          <w:color w:val="000000"/>
          <w:kern w:val="0"/>
          <w14:ligatures w14:val="none"/>
        </w:rPr>
      </w:pPr>
    </w:p>
    <w:p w14:paraId="78A3D083"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 xml:space="preserve">Sorry, I did not </w:t>
      </w:r>
      <w:proofErr w:type="spellStart"/>
      <w:r w:rsidRPr="007E7E81">
        <w:rPr>
          <w:rFonts w:ascii="Calibri" w:eastAsia="Times New Roman" w:hAnsi="Calibri" w:cs="Calibri"/>
          <w:color w:val="000000"/>
          <w:kern w:val="0"/>
          <w14:ligatures w14:val="none"/>
        </w:rPr>
        <w:t>realise</w:t>
      </w:r>
      <w:proofErr w:type="spellEnd"/>
      <w:r w:rsidRPr="007E7E81">
        <w:rPr>
          <w:rFonts w:ascii="Calibri" w:eastAsia="Times New Roman" w:hAnsi="Calibri" w:cs="Calibri"/>
          <w:color w:val="000000"/>
          <w:kern w:val="0"/>
          <w14:ligatures w14:val="none"/>
        </w:rPr>
        <w:t xml:space="preserve"> when we met last time that </w:t>
      </w:r>
      <w:proofErr w:type="spellStart"/>
      <w:r w:rsidRPr="007E7E81">
        <w:rPr>
          <w:rFonts w:ascii="Calibri" w:eastAsia="Times New Roman" w:hAnsi="Calibri" w:cs="Calibri"/>
          <w:color w:val="000000"/>
          <w:kern w:val="0"/>
          <w14:ligatures w14:val="none"/>
        </w:rPr>
        <w:t>Tropentag</w:t>
      </w:r>
      <w:proofErr w:type="spellEnd"/>
      <w:r w:rsidRPr="007E7E81">
        <w:rPr>
          <w:rFonts w:ascii="Calibri" w:eastAsia="Times New Roman" w:hAnsi="Calibri" w:cs="Calibri"/>
          <w:color w:val="000000"/>
          <w:kern w:val="0"/>
          <w14:ligatures w14:val="none"/>
        </w:rPr>
        <w:t xml:space="preserve"> starts from 15th already. Would you instead have time to meet on 14.09? Anytime from 13.30 suits. Thank you.</w:t>
      </w:r>
    </w:p>
    <w:p w14:paraId="3F83279A" w14:textId="77777777" w:rsidR="007E7E81" w:rsidRPr="007E7E81" w:rsidRDefault="007E7E81" w:rsidP="007E7E81">
      <w:pPr>
        <w:spacing w:after="0" w:line="240" w:lineRule="auto"/>
        <w:rPr>
          <w:rFonts w:ascii="Calibri" w:eastAsia="Times New Roman" w:hAnsi="Calibri" w:cs="Calibri"/>
          <w:color w:val="000000"/>
          <w:kern w:val="0"/>
          <w14:ligatures w14:val="none"/>
        </w:rPr>
      </w:pPr>
    </w:p>
    <w:p w14:paraId="25931C15"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14:ligatures w14:val="none"/>
        </w:rPr>
        <w:t>Kind Regards,</w:t>
      </w:r>
    </w:p>
    <w:p w14:paraId="17A92301"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i/>
          <w:iCs/>
          <w:color w:val="000000"/>
          <w:kern w:val="0"/>
          <w14:ligatures w14:val="none"/>
        </w:rPr>
        <w:t>Anusha De</w:t>
      </w:r>
    </w:p>
    <w:p w14:paraId="4EB09AE1"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i/>
          <w:iCs/>
          <w:color w:val="000000"/>
          <w:kern w:val="0"/>
          <w14:ligatures w14:val="none"/>
        </w:rPr>
        <w:t>----------------</w:t>
      </w:r>
    </w:p>
    <w:p w14:paraId="68328872" w14:textId="77777777" w:rsidR="007E7E81" w:rsidRPr="007E7E81" w:rsidRDefault="007E7E81" w:rsidP="007E7E81">
      <w:pPr>
        <w:spacing w:after="0" w:line="240" w:lineRule="auto"/>
        <w:rPr>
          <w:rFonts w:ascii="Calibri" w:eastAsia="Times New Roman" w:hAnsi="Calibri" w:cs="Calibri"/>
          <w:color w:val="000000"/>
          <w:kern w:val="0"/>
          <w14:ligatures w14:val="none"/>
        </w:rPr>
      </w:pPr>
      <w:r w:rsidRPr="007E7E81">
        <w:rPr>
          <w:rFonts w:ascii="Calibri" w:eastAsia="Times New Roman" w:hAnsi="Calibri" w:cs="Calibri"/>
          <w:color w:val="000000"/>
          <w:kern w:val="0"/>
          <w:sz w:val="20"/>
          <w:szCs w:val="20"/>
          <w14:ligatures w14:val="none"/>
        </w:rPr>
        <w:t>Postdoctoral Researcher</w:t>
      </w:r>
    </w:p>
    <w:p w14:paraId="75A96E07" w14:textId="77777777" w:rsidR="007E7E81" w:rsidRPr="007E7E81" w:rsidRDefault="007E7E81" w:rsidP="007E7E81">
      <w:pPr>
        <w:spacing w:after="0" w:line="240" w:lineRule="auto"/>
        <w:rPr>
          <w:rFonts w:ascii="Segoe UI" w:eastAsia="Times New Roman" w:hAnsi="Segoe UI" w:cs="Segoe UI"/>
          <w:color w:val="212121"/>
          <w:kern w:val="0"/>
          <w:sz w:val="23"/>
          <w:szCs w:val="23"/>
          <w14:ligatures w14:val="none"/>
        </w:rPr>
      </w:pPr>
      <w:r w:rsidRPr="007E7E81">
        <w:rPr>
          <w:rFonts w:ascii="Calibri" w:eastAsia="Times New Roman" w:hAnsi="Calibri" w:cs="Calibri"/>
          <w:color w:val="000000"/>
          <w:kern w:val="0"/>
          <w:sz w:val="20"/>
          <w:szCs w:val="20"/>
          <w14:ligatures w14:val="none"/>
        </w:rPr>
        <w:t>Department of Agricultural Economics and Rural Development</w:t>
      </w:r>
    </w:p>
    <w:p w14:paraId="7FEF02F7" w14:textId="77777777" w:rsidR="007E7E81" w:rsidRPr="007E7E81" w:rsidRDefault="007E7E81" w:rsidP="007E7E81">
      <w:pPr>
        <w:spacing w:after="0" w:line="240" w:lineRule="auto"/>
        <w:rPr>
          <w:rFonts w:ascii="Segoe UI" w:eastAsia="Times New Roman" w:hAnsi="Segoe UI" w:cs="Segoe UI"/>
          <w:color w:val="212121"/>
          <w:kern w:val="0"/>
          <w:sz w:val="23"/>
          <w:szCs w:val="23"/>
          <w14:ligatures w14:val="none"/>
        </w:rPr>
      </w:pPr>
      <w:r w:rsidRPr="007E7E81">
        <w:rPr>
          <w:rFonts w:ascii="Calibri" w:eastAsia="Times New Roman" w:hAnsi="Calibri" w:cs="Calibri"/>
          <w:color w:val="202122"/>
          <w:kern w:val="0"/>
          <w:sz w:val="20"/>
          <w:szCs w:val="20"/>
          <w14:ligatures w14:val="none"/>
        </w:rPr>
        <w:t>University of Göttingen</w:t>
      </w:r>
    </w:p>
    <w:p w14:paraId="0F51CAAD" w14:textId="77777777" w:rsidR="007E7E81" w:rsidRPr="007E7E81" w:rsidRDefault="007E7E81" w:rsidP="007E7E81">
      <w:pPr>
        <w:spacing w:after="0" w:line="240" w:lineRule="auto"/>
        <w:rPr>
          <w:rFonts w:ascii="Segoe UI" w:eastAsia="Times New Roman" w:hAnsi="Segoe UI" w:cs="Segoe UI"/>
          <w:color w:val="212121"/>
          <w:kern w:val="0"/>
          <w:sz w:val="23"/>
          <w:szCs w:val="23"/>
          <w14:ligatures w14:val="none"/>
        </w:rPr>
      </w:pPr>
    </w:p>
    <w:p w14:paraId="4FD8F596" w14:textId="77777777" w:rsidR="007E7E81" w:rsidRPr="007E7E81" w:rsidRDefault="007E7E81" w:rsidP="007E7E81">
      <w:pPr>
        <w:spacing w:after="0" w:line="240" w:lineRule="auto"/>
        <w:rPr>
          <w:rFonts w:ascii="Times New Roman" w:eastAsia="Times New Roman" w:hAnsi="Times New Roman" w:cs="Times New Roman"/>
          <w:kern w:val="0"/>
          <w14:ligatures w14:val="none"/>
        </w:rPr>
      </w:pPr>
    </w:p>
    <w:p w14:paraId="1AC11630" w14:textId="77777777" w:rsidR="00240962" w:rsidRPr="007E7E81" w:rsidRDefault="00240962" w:rsidP="007E7E81"/>
    <w:sectPr w:rsidR="00240962" w:rsidRPr="007E7E81" w:rsidSect="007E7E81">
      <w:pgSz w:w="11906" w:h="16838"/>
      <w:pgMar w:top="1440" w:right="1440" w:bottom="1440" w:left="1440" w:header="706"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AB71B0"/>
    <w:multiLevelType w:val="multilevel"/>
    <w:tmpl w:val="5D36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1667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81"/>
    <w:rsid w:val="001931DF"/>
    <w:rsid w:val="00240962"/>
    <w:rsid w:val="007E7E81"/>
    <w:rsid w:val="00A30629"/>
    <w:rsid w:val="00A373D4"/>
    <w:rsid w:val="00C36A6D"/>
    <w:rsid w:val="00C9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889942"/>
  <w15:chartTrackingRefBased/>
  <w15:docId w15:val="{B6D54215-DA98-7049-B726-9EF98C46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73D4"/>
    <w:rPr>
      <w:rFonts w:cs="Times New Roman"/>
      <w:color w:val="275317" w:themeColor="accent6" w:themeShade="80"/>
      <w:u w:val="single"/>
    </w:rPr>
  </w:style>
  <w:style w:type="character" w:customStyle="1" w:styleId="Heading1Char">
    <w:name w:val="Heading 1 Char"/>
    <w:basedOn w:val="DefaultParagraphFont"/>
    <w:link w:val="Heading1"/>
    <w:uiPriority w:val="9"/>
    <w:rsid w:val="007E7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E81"/>
    <w:rPr>
      <w:rFonts w:eastAsiaTheme="majorEastAsia" w:cstheme="majorBidi"/>
      <w:color w:val="272727" w:themeColor="text1" w:themeTint="D8"/>
    </w:rPr>
  </w:style>
  <w:style w:type="paragraph" w:styleId="Title">
    <w:name w:val="Title"/>
    <w:basedOn w:val="Normal"/>
    <w:next w:val="Normal"/>
    <w:link w:val="TitleChar"/>
    <w:uiPriority w:val="10"/>
    <w:qFormat/>
    <w:rsid w:val="007E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E81"/>
    <w:pPr>
      <w:spacing w:before="160"/>
      <w:jc w:val="center"/>
    </w:pPr>
    <w:rPr>
      <w:i/>
      <w:iCs/>
      <w:color w:val="404040" w:themeColor="text1" w:themeTint="BF"/>
    </w:rPr>
  </w:style>
  <w:style w:type="character" w:customStyle="1" w:styleId="QuoteChar">
    <w:name w:val="Quote Char"/>
    <w:basedOn w:val="DefaultParagraphFont"/>
    <w:link w:val="Quote"/>
    <w:uiPriority w:val="29"/>
    <w:rsid w:val="007E7E81"/>
    <w:rPr>
      <w:i/>
      <w:iCs/>
      <w:color w:val="404040" w:themeColor="text1" w:themeTint="BF"/>
    </w:rPr>
  </w:style>
  <w:style w:type="paragraph" w:styleId="ListParagraph">
    <w:name w:val="List Paragraph"/>
    <w:basedOn w:val="Normal"/>
    <w:uiPriority w:val="34"/>
    <w:qFormat/>
    <w:rsid w:val="007E7E81"/>
    <w:pPr>
      <w:ind w:left="720"/>
      <w:contextualSpacing/>
    </w:pPr>
  </w:style>
  <w:style w:type="character" w:styleId="IntenseEmphasis">
    <w:name w:val="Intense Emphasis"/>
    <w:basedOn w:val="DefaultParagraphFont"/>
    <w:uiPriority w:val="21"/>
    <w:qFormat/>
    <w:rsid w:val="007E7E81"/>
    <w:rPr>
      <w:i/>
      <w:iCs/>
      <w:color w:val="0F4761" w:themeColor="accent1" w:themeShade="BF"/>
    </w:rPr>
  </w:style>
  <w:style w:type="paragraph" w:styleId="IntenseQuote">
    <w:name w:val="Intense Quote"/>
    <w:basedOn w:val="Normal"/>
    <w:next w:val="Normal"/>
    <w:link w:val="IntenseQuoteChar"/>
    <w:uiPriority w:val="30"/>
    <w:qFormat/>
    <w:rsid w:val="007E7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E81"/>
    <w:rPr>
      <w:i/>
      <w:iCs/>
      <w:color w:val="0F4761" w:themeColor="accent1" w:themeShade="BF"/>
    </w:rPr>
  </w:style>
  <w:style w:type="character" w:styleId="IntenseReference">
    <w:name w:val="Intense Reference"/>
    <w:basedOn w:val="DefaultParagraphFont"/>
    <w:uiPriority w:val="32"/>
    <w:qFormat/>
    <w:rsid w:val="007E7E81"/>
    <w:rPr>
      <w:b/>
      <w:bCs/>
      <w:smallCaps/>
      <w:color w:val="0F4761" w:themeColor="accent1" w:themeShade="BF"/>
      <w:spacing w:val="5"/>
    </w:rPr>
  </w:style>
  <w:style w:type="paragraph" w:styleId="NormalWeb">
    <w:name w:val="Normal (Web)"/>
    <w:basedOn w:val="Normal"/>
    <w:uiPriority w:val="99"/>
    <w:semiHidden/>
    <w:unhideWhenUsed/>
    <w:rsid w:val="007E7E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E7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dc:creator>
  <cp:keywords/>
  <dc:description/>
  <cp:lastModifiedBy>caroline</cp:lastModifiedBy>
  <cp:revision>1</cp:revision>
  <dcterms:created xsi:type="dcterms:W3CDTF">2026-10-07T08:30:00Z</dcterms:created>
  <dcterms:modified xsi:type="dcterms:W3CDTF">2026-10-07T08:32:00Z</dcterms:modified>
</cp:coreProperties>
</file>