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B7762" w14:textId="77777777" w:rsidR="00917456" w:rsidRDefault="00D73899">
      <w:pPr>
        <w:spacing w:after="252" w:line="259" w:lineRule="auto"/>
        <w:ind w:left="-5"/>
      </w:pPr>
      <w:r>
        <w:t xml:space="preserve">Caroline Arena </w:t>
      </w:r>
    </w:p>
    <w:p w14:paraId="134FD4C7" w14:textId="77777777" w:rsidR="00917456" w:rsidRDefault="00D73899">
      <w:pPr>
        <w:spacing w:after="252" w:line="259" w:lineRule="auto"/>
        <w:ind w:left="-5"/>
      </w:pPr>
      <w:r>
        <w:t xml:space="preserve">April Flynn  </w:t>
      </w:r>
    </w:p>
    <w:p w14:paraId="78A2989A" w14:textId="77777777" w:rsidR="00917456" w:rsidRDefault="00D73899">
      <w:pPr>
        <w:spacing w:after="252" w:line="259" w:lineRule="auto"/>
        <w:ind w:left="-5"/>
      </w:pPr>
      <w:r>
        <w:t xml:space="preserve">Language of Medicine  </w:t>
      </w:r>
    </w:p>
    <w:p w14:paraId="10C542A3" w14:textId="4547AC6D" w:rsidR="00917456" w:rsidRDefault="00C64340">
      <w:pPr>
        <w:spacing w:after="252" w:line="259" w:lineRule="auto"/>
        <w:ind w:left="-5"/>
      </w:pPr>
      <w:r>
        <w:t>April 22</w:t>
      </w:r>
      <w:r w:rsidR="00D73899">
        <w:t xml:space="preserve">, 2021 </w:t>
      </w:r>
    </w:p>
    <w:p w14:paraId="7A9A0FE6" w14:textId="77777777" w:rsidR="00917456" w:rsidRDefault="00D73899">
      <w:pPr>
        <w:tabs>
          <w:tab w:val="center" w:pos="720"/>
          <w:tab w:val="center" w:pos="1440"/>
          <w:tab w:val="center" w:pos="2160"/>
          <w:tab w:val="center" w:pos="2880"/>
          <w:tab w:val="center" w:pos="4706"/>
        </w:tabs>
        <w:spacing w:after="258" w:line="259" w:lineRule="auto"/>
        <w:ind w:left="-15" w:firstLine="0"/>
      </w:pPr>
      <w:r>
        <w:t xml:space="preserve"> </w:t>
      </w:r>
      <w:r>
        <w:tab/>
        <w:t xml:space="preserve"> </w:t>
      </w:r>
      <w:r>
        <w:tab/>
        <w:t xml:space="preserve"> </w:t>
      </w:r>
      <w:r>
        <w:tab/>
        <w:t xml:space="preserve"> </w:t>
      </w:r>
      <w:r>
        <w:tab/>
        <w:t xml:space="preserve"> </w:t>
      </w:r>
      <w:r>
        <w:tab/>
        <w:t xml:space="preserve">The Unattainable Gaze </w:t>
      </w:r>
    </w:p>
    <w:p w14:paraId="0360DC99" w14:textId="24FE406D" w:rsidR="00917456" w:rsidRDefault="00D73899">
      <w:pPr>
        <w:ind w:left="-5"/>
      </w:pPr>
      <w:r>
        <w:t xml:space="preserve"> </w:t>
      </w:r>
      <w:r>
        <w:tab/>
        <w:t xml:space="preserve">In the contemporary world, we are taught to perceive science and medicine as </w:t>
      </w:r>
      <w:r w:rsidR="00077C3E">
        <w:t xml:space="preserve">some </w:t>
      </w:r>
      <w:r>
        <w:t xml:space="preserve">of the most credible fields. </w:t>
      </w:r>
      <w:r w:rsidR="00C64340">
        <w:t xml:space="preserve">With instantaneous access to these fields through the internet, we are overloaded with medical data </w:t>
      </w:r>
      <w:r w:rsidR="00C64340" w:rsidRPr="00C64340">
        <w:t>and claims.</w:t>
      </w:r>
      <w:r w:rsidR="00804D5F">
        <w:t xml:space="preserve">  Additionally, living in a world that seems to be frantically</w:t>
      </w:r>
      <w:commentRangeStart w:id="0"/>
      <w:r w:rsidR="00804D5F">
        <w:t xml:space="preserve"> fighting through a pandemic only </w:t>
      </w:r>
      <w:commentRangeEnd w:id="0"/>
      <w:r w:rsidR="00804D5F">
        <w:rPr>
          <w:rStyle w:val="CommentReference"/>
        </w:rPr>
        <w:commentReference w:id="0"/>
      </w:r>
      <w:r w:rsidR="00804D5F">
        <w:t xml:space="preserve">adds to the question of reliable information we as a society can trust.  </w:t>
      </w:r>
      <w:r w:rsidR="00C64340" w:rsidRPr="00C64340">
        <w:t xml:space="preserve"> </w:t>
      </w:r>
      <w:r w:rsidR="00C64340" w:rsidRPr="00C64340">
        <w:rPr>
          <w:sz w:val="23"/>
          <w:szCs w:val="23"/>
        </w:rPr>
        <w:t xml:space="preserve">For many of us, we seek out a physician in </w:t>
      </w:r>
      <w:r w:rsidR="00804D5F">
        <w:rPr>
          <w:sz w:val="23"/>
          <w:szCs w:val="23"/>
        </w:rPr>
        <w:t xml:space="preserve">these </w:t>
      </w:r>
      <w:r w:rsidR="00C64340" w:rsidRPr="00C64340">
        <w:rPr>
          <w:sz w:val="23"/>
          <w:szCs w:val="23"/>
        </w:rPr>
        <w:t>times of uncertainty, searching for the most accurate answer to our problems from the “experts”</w:t>
      </w:r>
      <w:r w:rsidRPr="00C64340">
        <w:t xml:space="preserve">.  </w:t>
      </w:r>
      <w:r w:rsidR="00C64340" w:rsidRPr="00C64340">
        <w:t>Doctors use their years of education and knowledge of science</w:t>
      </w:r>
      <w:r w:rsidRPr="00C64340">
        <w:t xml:space="preserve"> and medicine</w:t>
      </w:r>
      <w:r w:rsidR="00C64340" w:rsidRPr="00C64340">
        <w:t xml:space="preserve"> to convince us of</w:t>
      </w:r>
      <w:r>
        <w:t xml:space="preserve"> the truth, and the truth is unbiased and objective, right?  In the </w:t>
      </w:r>
      <w:r>
        <w:rPr>
          <w:i/>
        </w:rPr>
        <w:t>Birth of the Clinic</w:t>
      </w:r>
      <w:r w:rsidR="00077C3E">
        <w:rPr>
          <w:i/>
        </w:rPr>
        <w:t>,</w:t>
      </w:r>
      <w:r>
        <w:t xml:space="preserve"> Michel Foucault analyzes language </w:t>
      </w:r>
      <w:r w:rsidR="00C64340">
        <w:t xml:space="preserve">and rhetoric </w:t>
      </w:r>
      <w:r>
        <w:t xml:space="preserve">used in the practice of medicine throughout history and how that </w:t>
      </w:r>
      <w:r w:rsidR="00C64340">
        <w:t xml:space="preserve">can be </w:t>
      </w:r>
      <w:r>
        <w:t xml:space="preserve">interpreted and communicated by other clinicians, patients, etc.  During the late eighteenth century, a new medical gaze based on empiricism </w:t>
      </w:r>
      <w:r w:rsidR="00F631EF">
        <w:t xml:space="preserve">was </w:t>
      </w:r>
      <w:r>
        <w:t xml:space="preserve">developed.   Empiricism was a structured gaze where signs and symptoms had to be seen and observed in order to be recorded and </w:t>
      </w:r>
      <w:r w:rsidR="005301E7">
        <w:t>valued</w:t>
      </w:r>
      <w:r>
        <w:t xml:space="preserve">.  The new “practice required of the officer of health was a controlled empiricism: a question of knowing what to do after seeing; experience was integrated at the level of perception, memory, and repetition” (Foucault 81).  The purpose was to create a system of diagnosis in which biases were left out.  Disorders could be concluded after only statable symptoms were recorded, and there was thought to be no room for </w:t>
      </w:r>
      <w:r w:rsidR="005301E7">
        <w:t>mis</w:t>
      </w:r>
      <w:r>
        <w:t>interpretation</w:t>
      </w:r>
      <w:r w:rsidR="005301E7">
        <w:t>s</w:t>
      </w:r>
      <w:r>
        <w:t xml:space="preserve">.  </w:t>
      </w:r>
      <w:r w:rsidR="00420E42">
        <w:t>This transition in medical practice</w:t>
      </w:r>
      <w:r>
        <w:t xml:space="preserve"> was revolutionary in terms of defining scientific knowledge</w:t>
      </w:r>
      <w:r w:rsidR="00E34BC8">
        <w:t xml:space="preserve">.  Although clinicians during this time </w:t>
      </w:r>
      <w:r w:rsidR="00E34BC8">
        <w:lastRenderedPageBreak/>
        <w:t>thought they were entirely objective</w:t>
      </w:r>
      <w:r>
        <w:t xml:space="preserve"> and</w:t>
      </w:r>
      <w:r w:rsidR="00E34BC8">
        <w:t xml:space="preserve"> </w:t>
      </w:r>
      <w:r>
        <w:t>truthful</w:t>
      </w:r>
      <w:r w:rsidR="00E34BC8">
        <w:t>,</w:t>
      </w:r>
      <w:r>
        <w:t xml:space="preserve"> </w:t>
      </w:r>
      <w:r w:rsidR="00E34BC8">
        <w:t>Foucault disputes</w:t>
      </w:r>
      <w:r>
        <w:t xml:space="preserve"> this </w:t>
      </w:r>
      <w:r w:rsidR="00E34BC8">
        <w:t>as</w:t>
      </w:r>
      <w:r>
        <w:t xml:space="preserve"> an accurate claim</w:t>
      </w:r>
      <w:r w:rsidR="00E34BC8">
        <w:t xml:space="preserve">.  In his analysis of the </w:t>
      </w:r>
      <w:r>
        <w:t>medic</w:t>
      </w:r>
      <w:r w:rsidR="00E34BC8">
        <w:t>al gaze, he claims</w:t>
      </w:r>
      <w:r>
        <w:t xml:space="preserve"> </w:t>
      </w:r>
      <w:r w:rsidR="00E34BC8">
        <w:t xml:space="preserve">clinicians are never able to ensure objectivity in their practice.  </w:t>
      </w:r>
      <w:r w:rsidR="00C64340">
        <w:t xml:space="preserve">The assumption that objectivity and authority of doctors </w:t>
      </w:r>
      <w:r w:rsidR="00C64340">
        <w:t xml:space="preserve">ensures “truthful” and “correct” practice still lingers today.  </w:t>
      </w:r>
      <w:r w:rsidR="001212A6">
        <w:t xml:space="preserve">Since the publication of the </w:t>
      </w:r>
      <w:r w:rsidR="001212A6" w:rsidRPr="005301E7">
        <w:rPr>
          <w:i/>
          <w:iCs/>
        </w:rPr>
        <w:t>Birth of the Clinic</w:t>
      </w:r>
      <w:r w:rsidR="001212A6">
        <w:t xml:space="preserve"> in 1976, technological advancements have made Foucault’s argument that much more significant</w:t>
      </w:r>
      <w:r w:rsidR="005301E7">
        <w:t xml:space="preserve">. </w:t>
      </w:r>
      <w:r w:rsidR="001212A6">
        <w:t>A</w:t>
      </w:r>
      <w:r w:rsidR="00F631EF">
        <w:t>wareness</w:t>
      </w:r>
      <w:r w:rsidR="001212A6">
        <w:t xml:space="preserve"> of concepts like implicit bias </w:t>
      </w:r>
      <w:r w:rsidR="00420E42">
        <w:t>are</w:t>
      </w:r>
      <w:r w:rsidR="001212A6">
        <w:t xml:space="preserve"> proof </w:t>
      </w:r>
      <w:r w:rsidR="00420E42">
        <w:t>that</w:t>
      </w:r>
      <w:r w:rsidR="00040EBA">
        <w:t xml:space="preserve"> unintended</w:t>
      </w:r>
      <w:r w:rsidR="001212A6">
        <w:t xml:space="preserve"> </w:t>
      </w:r>
      <w:r w:rsidR="00040EBA">
        <w:t>partiality</w:t>
      </w:r>
      <w:r w:rsidR="00420E42">
        <w:t xml:space="preserve"> is still an issue in discourse</w:t>
      </w:r>
      <w:r w:rsidR="005301E7">
        <w:t xml:space="preserve"> today</w:t>
      </w:r>
      <w:r w:rsidR="00CC2FB8">
        <w:t xml:space="preserve">. </w:t>
      </w:r>
    </w:p>
    <w:p w14:paraId="76E64108" w14:textId="48C4AD13" w:rsidR="00C64340" w:rsidRDefault="00D73899" w:rsidP="00C64340">
      <w:pPr>
        <w:ind w:left="-5"/>
      </w:pPr>
      <w:r>
        <w:t xml:space="preserve"> </w:t>
      </w:r>
      <w:r>
        <w:tab/>
      </w:r>
      <w:r w:rsidR="00C64340">
        <w:t xml:space="preserve">The universal presumption of the authoritative clinicians having complete objectivity in their practice stems from the emergence of empiricism. </w:t>
      </w:r>
      <w:r>
        <w:t xml:space="preserve"> Foucault gives context around how the empirically based system </w:t>
      </w:r>
      <w:r w:rsidR="00077C3E">
        <w:t xml:space="preserve">came </w:t>
      </w:r>
      <w:r>
        <w:t xml:space="preserve">about and the logistics of what clinicians were required to do in their practice.  The diagnosis process </w:t>
      </w:r>
      <w:r w:rsidR="00C64340">
        <w:t>developed</w:t>
      </w:r>
      <w:r>
        <w:t xml:space="preserve"> f</w:t>
      </w:r>
      <w:r w:rsidR="00C64340">
        <w:t>ollowing</w:t>
      </w:r>
      <w:r>
        <w:t xml:space="preserve"> the requirement of higher education.  During the </w:t>
      </w:r>
      <w:r w:rsidR="00C64340">
        <w:t>French Revolutionary war, unqualified</w:t>
      </w:r>
      <w:r>
        <w:t xml:space="preserve"> people stepped in to practice </w:t>
      </w:r>
      <w:r w:rsidR="007B0413">
        <w:t>because of</w:t>
      </w:r>
      <w:r>
        <w:t xml:space="preserve"> </w:t>
      </w:r>
      <w:r w:rsidR="00C64340">
        <w:t xml:space="preserve">the </w:t>
      </w:r>
      <w:r>
        <w:t>strong need for clinicians.  The improper diagnosis and treatment</w:t>
      </w:r>
      <w:r w:rsidR="007B0413">
        <w:t xml:space="preserve"> </w:t>
      </w:r>
      <w:r w:rsidR="00F631EF">
        <w:t xml:space="preserve">that </w:t>
      </w:r>
      <w:r w:rsidR="007B0413">
        <w:t>the untrained clinicians used</w:t>
      </w:r>
      <w:r>
        <w:t xml:space="preserve"> </w:t>
      </w:r>
      <w:r w:rsidR="007B0413">
        <w:t xml:space="preserve">resulted in </w:t>
      </w:r>
      <w:r>
        <w:t xml:space="preserve">a </w:t>
      </w:r>
      <w:r w:rsidR="007B0413">
        <w:t>requirement of education</w:t>
      </w:r>
      <w:r>
        <w:t xml:space="preserve"> for medical professionals after the war.  </w:t>
      </w:r>
      <w:r w:rsidR="00804D5F">
        <w:t>Universities now</w:t>
      </w:r>
      <w:r w:rsidR="00C64340">
        <w:t xml:space="preserve"> required the completion of</w:t>
      </w:r>
      <w:r>
        <w:t xml:space="preserve"> classes such as chemistry</w:t>
      </w:r>
      <w:r w:rsidR="00C64340">
        <w:t>,</w:t>
      </w:r>
      <w:r>
        <w:t xml:space="preserve"> biology, </w:t>
      </w:r>
      <w:r w:rsidR="00804D5F">
        <w:t xml:space="preserve">and </w:t>
      </w:r>
      <w:r w:rsidR="00C64340">
        <w:t>clinical</w:t>
      </w:r>
      <w:r w:rsidR="008802A4">
        <w:t xml:space="preserve"> prior to </w:t>
      </w:r>
      <w:r w:rsidR="005301E7">
        <w:t xml:space="preserve">being able to </w:t>
      </w:r>
      <w:r w:rsidR="008802A4">
        <w:t>practic</w:t>
      </w:r>
      <w:r w:rsidR="005301E7">
        <w:t xml:space="preserve">e </w:t>
      </w:r>
      <w:r w:rsidR="008802A4">
        <w:t>medicine</w:t>
      </w:r>
      <w:r>
        <w:t>.  Previous</w:t>
      </w:r>
      <w:r w:rsidR="008802A4">
        <w:t>ly,</w:t>
      </w:r>
      <w:r>
        <w:t xml:space="preserve"> clinicians used philosophies and judgments</w:t>
      </w:r>
      <w:r w:rsidR="00C64340">
        <w:t xml:space="preserve"> from systems that weren’t based in science as we are used to today.  </w:t>
      </w:r>
      <w:r w:rsidR="008802A4">
        <w:t xml:space="preserve">This changed as the rich </w:t>
      </w:r>
      <w:r w:rsidR="00F631EF">
        <w:t xml:space="preserve">supported </w:t>
      </w:r>
      <w:r w:rsidR="008802A4">
        <w:t>medical training through universities.</w:t>
      </w:r>
      <w:r>
        <w:t xml:space="preserve">  </w:t>
      </w:r>
      <w:r w:rsidR="007D11BF">
        <w:t>Starting in the late eighteenth century</w:t>
      </w:r>
      <w:r>
        <w:t>, “it was no longer the gaze of any observer, but that of a doctor supported and justified by an institution, that of a doctor endowed with the power of decision and intervention</w:t>
      </w:r>
      <w:r w:rsidR="007D11BF">
        <w:t>… It would be untrue, no doubt, to see in late eighteenth century clinical medicine a mere return to the purity of a gaze long burdened with false knowledge</w:t>
      </w:r>
      <w:r>
        <w:t>” (89).   Foucault recognize</w:t>
      </w:r>
      <w:r w:rsidR="008802A4">
        <w:t>d</w:t>
      </w:r>
      <w:r>
        <w:t xml:space="preserve"> </w:t>
      </w:r>
      <w:r w:rsidR="008802A4">
        <w:t xml:space="preserve">required education as </w:t>
      </w:r>
      <w:r>
        <w:t xml:space="preserve">an important step in terms of </w:t>
      </w:r>
      <w:r w:rsidR="00F631EF">
        <w:t>gaining</w:t>
      </w:r>
      <w:r>
        <w:t xml:space="preserve"> medical knowledge</w:t>
      </w:r>
      <w:r w:rsidR="008802A4">
        <w:t>; however, he</w:t>
      </w:r>
      <w:r>
        <w:t xml:space="preserve"> </w:t>
      </w:r>
      <w:r w:rsidR="00804D5F">
        <w:t>admits</w:t>
      </w:r>
      <w:r w:rsidR="00F631EF">
        <w:t xml:space="preserve"> </w:t>
      </w:r>
      <w:r>
        <w:t xml:space="preserve">that </w:t>
      </w:r>
      <w:r w:rsidR="005301E7">
        <w:t xml:space="preserve">this knowledge was still </w:t>
      </w:r>
      <w:r>
        <w:lastRenderedPageBreak/>
        <w:t xml:space="preserve">somewhat partial.  </w:t>
      </w:r>
      <w:r w:rsidR="008802A4">
        <w:t>The</w:t>
      </w:r>
      <w:r>
        <w:t xml:space="preserve"> credibility now lies in the gaze of “a doctor supported and justified by an </w:t>
      </w:r>
      <w:r w:rsidRPr="008802A4">
        <w:t>institution”</w:t>
      </w:r>
      <w:r w:rsidR="008802A4" w:rsidRPr="008802A4">
        <w:t xml:space="preserve">, </w:t>
      </w:r>
      <w:r w:rsidR="005301E7">
        <w:t>as opposed to</w:t>
      </w:r>
      <w:r w:rsidR="008802A4" w:rsidRPr="008802A4">
        <w:t xml:space="preserve"> </w:t>
      </w:r>
      <w:r w:rsidR="005301E7">
        <w:t>the individual clinician.</w:t>
      </w:r>
      <w:r w:rsidRPr="008802A4">
        <w:t xml:space="preserve">  The gaze has</w:t>
      </w:r>
      <w:r>
        <w:t xml:space="preserve"> not disappeared, but only taken another form with more credibility.  </w:t>
      </w:r>
      <w:r w:rsidR="00CB0F36">
        <w:t>He adds that this transition in clinical medicine was not “a mere return to the purity of a gaze”.  We are reading in Foucault’s voice as he believes that this calculating system does not ensure “pure” or unbiased communication</w:t>
      </w:r>
      <w:r w:rsidR="001608EF">
        <w:t>.  The</w:t>
      </w:r>
      <w:r>
        <w:t xml:space="preserve"> gaze’s change in costume does not eliminate its partial nature, regardless of its increase in </w:t>
      </w:r>
      <w:r w:rsidR="007D11BF">
        <w:t>credibility</w:t>
      </w:r>
      <w:r>
        <w:t xml:space="preserve">. </w:t>
      </w:r>
    </w:p>
    <w:p w14:paraId="6185A0C3" w14:textId="69393CFD" w:rsidR="00C64340" w:rsidRDefault="00C64340" w:rsidP="00C64340">
      <w:pPr>
        <w:ind w:left="-5"/>
      </w:pPr>
      <w:r>
        <w:tab/>
      </w:r>
      <w:r>
        <w:tab/>
      </w:r>
      <w:r>
        <w:tab/>
        <w:t xml:space="preserve">Judy Segal similarly discusses the increase of physician credibility throughout history in the </w:t>
      </w:r>
      <w:r w:rsidRPr="00C64340">
        <w:rPr>
          <w:i/>
          <w:iCs/>
        </w:rPr>
        <w:t>Health and Rhetoric of Medicine</w:t>
      </w:r>
      <w:r>
        <w:t xml:space="preserve">.  Inevitably, with credibility came authority, and the image of what </w:t>
      </w:r>
      <w:r w:rsidRPr="00C64340">
        <w:t xml:space="preserve">a doctor was </w:t>
      </w:r>
      <w:r w:rsidR="00804D5F">
        <w:t>factored into</w:t>
      </w:r>
      <w:r w:rsidRPr="00C64340">
        <w:t xml:space="preserve"> how we as patients </w:t>
      </w:r>
      <w:r w:rsidR="00804D5F">
        <w:t xml:space="preserve">started </w:t>
      </w:r>
      <w:r w:rsidRPr="00C64340">
        <w:t>accept</w:t>
      </w:r>
      <w:r w:rsidR="00804D5F">
        <w:t>ing</w:t>
      </w:r>
      <w:r w:rsidRPr="00C64340">
        <w:t xml:space="preserve"> their opinion without question.  Segal notes: </w:t>
      </w:r>
      <w:r w:rsidRPr="00C64340">
        <w:rPr>
          <w:sz w:val="23"/>
          <w:szCs w:val="23"/>
        </w:rPr>
        <w:t xml:space="preserve">“The emerging authority of physicians came only in part from the measurable benefits of their treatments.  Their authority came also from the work of professional inclusion and exclusion performed by guilds and organizations of allopathic physicians” (Segal 32). </w:t>
      </w:r>
      <w:r w:rsidRPr="00C64340">
        <w:rPr>
          <w:sz w:val="23"/>
          <w:szCs w:val="23"/>
        </w:rPr>
        <w:t xml:space="preserve"> The newly</w:t>
      </w:r>
      <w:r>
        <w:rPr>
          <w:sz w:val="23"/>
          <w:szCs w:val="23"/>
        </w:rPr>
        <w:t xml:space="preserve"> empirical system and </w:t>
      </w:r>
      <w:r w:rsidR="00804D5F">
        <w:rPr>
          <w:sz w:val="23"/>
          <w:szCs w:val="23"/>
        </w:rPr>
        <w:t xml:space="preserve">acquired </w:t>
      </w:r>
      <w:r>
        <w:rPr>
          <w:sz w:val="23"/>
          <w:szCs w:val="23"/>
        </w:rPr>
        <w:t>authority supported the hierarchy of knowledge between the patient and the clinician.</w:t>
      </w:r>
      <w:r>
        <w:t xml:space="preserve">  Soon, rhetorical symbols emerged; white coats and stethoscopes established power, knowledge, and objectivity in each clinician’s practice.</w:t>
      </w:r>
    </w:p>
    <w:p w14:paraId="2194FEDA" w14:textId="745409B7" w:rsidR="00917456" w:rsidRDefault="00D73899">
      <w:pPr>
        <w:ind w:left="-5"/>
      </w:pPr>
      <w:r>
        <w:t xml:space="preserve"> </w:t>
      </w:r>
      <w:r>
        <w:tab/>
        <w:t>Science and medicine are constantly striving for an all knowing, impartial system in which every diagnosis is correct, every treatment decision is unbiased, and the language used in every clinician’s conversation</w:t>
      </w:r>
      <w:r w:rsidR="005301E7">
        <w:t>s</w:t>
      </w:r>
      <w:r>
        <w:t xml:space="preserve"> with patient</w:t>
      </w:r>
      <w:r w:rsidR="005301E7">
        <w:t>s</w:t>
      </w:r>
      <w:r>
        <w:t xml:space="preserve"> </w:t>
      </w:r>
      <w:r w:rsidR="00C64340">
        <w:t>is</w:t>
      </w:r>
      <w:r>
        <w:t xml:space="preserve"> equitable.</w:t>
      </w:r>
      <w:r w:rsidR="00804D5F">
        <w:t xml:space="preserve">  Because doctors were viewed to be of the highest credibility, and authority, we as a society started to believe they had found the all-knowing system.  However,</w:t>
      </w:r>
      <w:r>
        <w:t xml:space="preserve"> Foucault di</w:t>
      </w:r>
      <w:r w:rsidR="00804D5F">
        <w:t>sputes this by describing</w:t>
      </w:r>
      <w:r>
        <w:t xml:space="preserve"> </w:t>
      </w:r>
      <w:r w:rsidR="00804D5F">
        <w:t xml:space="preserve">this delusional goal </w:t>
      </w:r>
      <w:r>
        <w:t xml:space="preserve">in chapter seven as “a speaking eye”: </w:t>
      </w:r>
    </w:p>
    <w:p w14:paraId="6C01A4BE" w14:textId="796CD05E" w:rsidR="00917456" w:rsidRDefault="00D73899">
      <w:pPr>
        <w:ind w:left="730"/>
      </w:pPr>
      <w:r>
        <w:t xml:space="preserve">Overall these endeavours on the part of clinical thought to define its methods and scientific norms hovers the great myth of a pure Gaze that would be pure Language: a </w:t>
      </w:r>
      <w:r>
        <w:lastRenderedPageBreak/>
        <w:t xml:space="preserve">speaking eye. It would scan the entire hospital field, taking in and gathering together each of the singular events that occurred within it; and as it saw, as it saw ever more and more clearly, it would be turned into speech that states and teaches; the truth, which events, in their repetitions and convergence, would outline under its gaze, would, by this same gaze and in the same order, be reserved, in the form of teaching, to those who do not know and have not yet seen. This speaking eye would be the servant of things and the master of truth. (114-115) </w:t>
      </w:r>
    </w:p>
    <w:p w14:paraId="4071FF0B" w14:textId="3FF3F8AC" w:rsidR="00C64340" w:rsidRDefault="00D73899" w:rsidP="00C64340">
      <w:pPr>
        <w:ind w:left="-5"/>
      </w:pPr>
      <w:r>
        <w:t>The tone in which Foucault describes the all-knowing speaking eye exemplifies the irrationality of the concept.  H</w:t>
      </w:r>
      <w:r w:rsidR="001608EF">
        <w:t>is choice of diction</w:t>
      </w:r>
      <w:r w:rsidR="00F631EF">
        <w:t>,</w:t>
      </w:r>
      <w:r w:rsidR="001608EF">
        <w:t xml:space="preserve"> </w:t>
      </w:r>
      <w:r>
        <w:t>“the great myth of a pure gaze”</w:t>
      </w:r>
      <w:r w:rsidR="00F631EF">
        <w:t>,</w:t>
      </w:r>
      <w:r w:rsidR="001608EF">
        <w:t xml:space="preserve"> </w:t>
      </w:r>
      <w:r>
        <w:t>illustrat</w:t>
      </w:r>
      <w:r w:rsidR="001608EF">
        <w:t xml:space="preserve">es </w:t>
      </w:r>
      <w:r>
        <w:t>how Foucault is arguing that there is no such thing.  Regardless if it</w:t>
      </w:r>
      <w:r w:rsidR="003A60E3">
        <w:t xml:space="preserve"> is</w:t>
      </w:r>
      <w:r>
        <w:t xml:space="preserve"> the gaze of an observer, an institution, or the most credible doctor, an entirely transparent and unprejudiced gaze is unattainable. The visuals we observe must somehow be translated into something that can be communicated.  The transformation from an image to the language we use is the unavoidable time in which each unique perception c</w:t>
      </w:r>
      <w:r w:rsidR="006E38B9">
        <w:t>ontains</w:t>
      </w:r>
      <w:r>
        <w:t xml:space="preserve"> partiality.  </w:t>
      </w:r>
      <w:r w:rsidR="00F631EF">
        <w:t>T</w:t>
      </w:r>
      <w:r>
        <w:t xml:space="preserve">he paragraph above clearly depicts Foucault’s argument that even in the most controlled environment, each perception is </w:t>
      </w:r>
      <w:r w:rsidR="001608EF">
        <w:t>unique</w:t>
      </w:r>
      <w:r>
        <w:t xml:space="preserve"> to one’s own gaze.  There would have to be a higher being, a “servant of things and the master of truth” to oversee all biases of people in order to extract and communicate the absolute truth.  Another </w:t>
      </w:r>
      <w:r w:rsidR="001608EF">
        <w:t>phrase</w:t>
      </w:r>
      <w:r>
        <w:t xml:space="preserve"> that I think is important to recognize is when Foucault mentions</w:t>
      </w:r>
      <w:r w:rsidR="006E38B9">
        <w:t xml:space="preserve"> the speaking eye will communicate with</w:t>
      </w:r>
      <w:r>
        <w:t xml:space="preserve"> “those who do not know and have not </w:t>
      </w:r>
      <w:r w:rsidRPr="00CC674F">
        <w:t>seen</w:t>
      </w:r>
      <w:r w:rsidR="00CC674F" w:rsidRPr="00CC674F">
        <w:t>”.</w:t>
      </w:r>
      <w:r w:rsidRPr="00CC674F">
        <w:t xml:space="preserve"> </w:t>
      </w:r>
      <w:r w:rsidR="001608EF" w:rsidRPr="00CC674F">
        <w:t xml:space="preserve"> </w:t>
      </w:r>
      <w:r w:rsidRPr="00CC674F">
        <w:t xml:space="preserve"> There is no human</w:t>
      </w:r>
      <w:r>
        <w:t xml:space="preserve"> who has seen or known anything without any influences such as parents, friends, the media, etc. </w:t>
      </w:r>
      <w:r w:rsidR="006E38B9">
        <w:t xml:space="preserve">Even if we are given unbiased information, we perceive it differently depending on our unique past experiences. </w:t>
      </w:r>
      <w:r>
        <w:t xml:space="preserve">Foucault adds this line to emphasize the irrationality of the “speaking eye” and all that would have to be true in order to achieve the pure gaze.  </w:t>
      </w:r>
      <w:r w:rsidR="00C64340">
        <w:t xml:space="preserve"> </w:t>
      </w:r>
    </w:p>
    <w:p w14:paraId="5E5C0EE6" w14:textId="0CB487FE" w:rsidR="00C64340" w:rsidRDefault="00D73899" w:rsidP="00C64340">
      <w:pPr>
        <w:ind w:left="-5"/>
      </w:pPr>
      <w:r>
        <w:lastRenderedPageBreak/>
        <w:t xml:space="preserve"> </w:t>
      </w:r>
      <w:r>
        <w:tab/>
        <w:t>Foucault continues to support his claim by describing the purpose of language itself</w:t>
      </w:r>
      <w:r w:rsidR="001608EF">
        <w:t>.</w:t>
      </w:r>
      <w:r>
        <w:t xml:space="preserve"> </w:t>
      </w:r>
      <w:r w:rsidR="001608EF">
        <w:t>He discusses this</w:t>
      </w:r>
      <w:r>
        <w:t xml:space="preserve"> idea that language is the key to knowledge, and without it, we technically know nothing.  He describes a theoretical postulate that reads “all that is visible is expressible, and that it is wholly visible because it is wholly expressible” (115).  The reason that we acquire knowledge is not through the visible itself, but the expressed meaning we make of it.  If we didn’t have language to express perceptions, the visible components would be irrelevant.  This theory is really interesting and ties in extremely well to prove </w:t>
      </w:r>
      <w:r w:rsidR="00F30306">
        <w:t xml:space="preserve">that </w:t>
      </w:r>
      <w:r>
        <w:t>Foucault believes there is no potentiality</w:t>
      </w:r>
      <w:r w:rsidR="006E38B9">
        <w:t xml:space="preserve"> or even purpose</w:t>
      </w:r>
      <w:r>
        <w:t xml:space="preserve"> of an objective being.  We cannot gain knowledge without </w:t>
      </w:r>
      <w:r w:rsidR="006E38B9">
        <w:t xml:space="preserve">the </w:t>
      </w:r>
      <w:r>
        <w:t>interpretation</w:t>
      </w:r>
      <w:r w:rsidR="006E38B9">
        <w:t xml:space="preserve"> created by</w:t>
      </w:r>
      <w:r>
        <w:t xml:space="preserve"> using language, and maybe that is a positive thing</w:t>
      </w:r>
      <w:r w:rsidR="00C64340">
        <w:t>.</w:t>
      </w:r>
      <w:r w:rsidR="00C64340" w:rsidRPr="00C64340">
        <w:t xml:space="preserve"> </w:t>
      </w:r>
    </w:p>
    <w:p w14:paraId="154C4D47" w14:textId="3CC8492D" w:rsidR="00804D5F" w:rsidRDefault="00C64340" w:rsidP="00C64340">
      <w:pPr>
        <w:ind w:left="-5" w:firstLine="710"/>
      </w:pPr>
      <w:r>
        <w:t xml:space="preserve">Foucault’s purpose in disputing the possibility of the pure gaze is not to encourage arguing against any and all claimed truthful information.  There is a limitation to which we can argue and disprove; </w:t>
      </w:r>
      <w:r>
        <w:t>moreover</w:t>
      </w:r>
      <w:r>
        <w:t xml:space="preserve">, at some point we as a society have to accept these biases to move forward.  </w:t>
      </w:r>
      <w:r>
        <w:t xml:space="preserve">After all, it’s important to look at how objectivity plays into making a perspective valuable.  If it were possible, would being entirely “objective” even help to provide the best medical care?  Stephen Gaukroger, the author of </w:t>
      </w:r>
      <w:r>
        <w:rPr>
          <w:i/>
          <w:iCs/>
        </w:rPr>
        <w:t>Objectivity: A Very Short Introduction</w:t>
      </w:r>
      <w:r>
        <w:t>, might argue otherwise.  Gaukroger analyzes the many definitions of objectivity and how each has its own validity in different contexts.  This acceptance of several definitions supports his claim about intersubjectivity.  He discusses authority and objectivity and their inaccurate relationship with reliability.  Gaukroger recognizes the idea of intersubjectivity: accumulating information from a variety of perspectives rather than deeming the most authoritatively supported argument as “the correct one”.</w:t>
      </w:r>
      <w:r w:rsidR="00804D5F">
        <w:t xml:space="preserve">  He analyzes the web source Wikipedia to strengthen his support of the value of intersubjectivity.  Wikipedia is a cumulative source of information where anyone who wanted to contribute their information could.  He writes:</w:t>
      </w:r>
    </w:p>
    <w:p w14:paraId="0E1EF115" w14:textId="0E7AC689" w:rsidR="00C64340" w:rsidRDefault="00804D5F" w:rsidP="00804D5F">
      <w:pPr>
        <w:ind w:left="705" w:firstLine="0"/>
      </w:pPr>
      <w:r>
        <w:lastRenderedPageBreak/>
        <w:t>“the difference between a traditional reference work and Wikipedia is not, then, that one is biased and the other not.  But nor is it that the traditional reference work argues from authority of the author whereas, in Wikipedia, authority emerges from the product rather than from the standing of the person who wrote the entry” (Gaukroger 15).</w:t>
      </w:r>
    </w:p>
    <w:p w14:paraId="171F390F" w14:textId="4AEE66C1" w:rsidR="00804D5F" w:rsidRDefault="00804D5F" w:rsidP="00804D5F">
      <w:r>
        <w:t>There is a process of “sifting and accumulation” that occurs, and from that information left is where we can gain knowledge from a variety of perspectives.  After accepting the pure gaze is unattainable, we can start to understand that although not entirely objective, there are ways to collect valuable information. As a society we have shifted from crediting one perspective to crediting several at one time.</w:t>
      </w:r>
    </w:p>
    <w:p w14:paraId="36E8E0B1" w14:textId="6A73CD8C" w:rsidR="00804D5F" w:rsidRPr="00C64340" w:rsidRDefault="00804D5F" w:rsidP="00804D5F">
      <w:r>
        <w:tab/>
      </w:r>
      <w:r>
        <w:tab/>
        <w:t xml:space="preserve">So how do we apply these concepts to the medical field?  At the end of the day, who can we trust to make the best decision for diagnosis and treatment? Both Gaukroger and Foucault would agree that in the medical field, doctors should not be credited for having the most truthful and objective opinions.  Rather we should use them as resources in an alliance to make medical decisions.  Acknowledging that doctors are people with bias too can help patients understand perspectives and give them enough knowledge to make an informed decision alongside their doctor about their health.  Judy Segal </w:t>
      </w:r>
      <w:commentRangeStart w:id="1"/>
      <w:r>
        <w:t>reflects on this concept of a patient-clinician alliance and notes how “we should trust physicians themselves to act on their best knowledge</w:t>
      </w:r>
      <w:commentRangeEnd w:id="1"/>
      <w:r>
        <w:rPr>
          <w:rStyle w:val="CommentReference"/>
        </w:rPr>
        <w:commentReference w:id="1"/>
      </w:r>
      <w:r>
        <w:t>, and we should act on our best knowledge too” (Segal 152).  We should value and consider each and every perspective regardless of authority, objectivity, etc.</w:t>
      </w:r>
    </w:p>
    <w:p w14:paraId="07EF0309" w14:textId="77ED124C" w:rsidR="00917456" w:rsidRDefault="00F30306" w:rsidP="00804D5F">
      <w:pPr>
        <w:ind w:left="0" w:firstLine="720"/>
      </w:pPr>
      <w:commentRangeStart w:id="2"/>
      <w:r>
        <w:t>D</w:t>
      </w:r>
      <w:r w:rsidR="003A60E3">
        <w:t xml:space="preserve">iscourse of all communication </w:t>
      </w:r>
      <w:r w:rsidR="00D73899">
        <w:t xml:space="preserve">contains </w:t>
      </w:r>
      <w:commentRangeEnd w:id="2"/>
      <w:r w:rsidR="00804D5F">
        <w:rPr>
          <w:rStyle w:val="CommentReference"/>
        </w:rPr>
        <w:commentReference w:id="2"/>
      </w:r>
      <w:r w:rsidR="00D73899">
        <w:t>rhetoric that could influence the way we perceive</w:t>
      </w:r>
      <w:r w:rsidR="003A60E3">
        <w:t xml:space="preserve"> information</w:t>
      </w:r>
      <w:r w:rsidR="00D73899">
        <w:t>.  This recognition of biases is an important skill</w:t>
      </w:r>
      <w:r w:rsidR="00804D5F">
        <w:t xml:space="preserve">, but it doesn’t mean we shouldn’t value or trust information that is partial.  Ultimately, everything we read, see or interpret is influenced by bias is some way. </w:t>
      </w:r>
      <w:r w:rsidR="00D73899">
        <w:t xml:space="preserve">Foucault’s argument </w:t>
      </w:r>
      <w:r w:rsidR="00804D5F">
        <w:t xml:space="preserve">supports this with his dispute of </w:t>
      </w:r>
      <w:r w:rsidR="00804D5F">
        <w:lastRenderedPageBreak/>
        <w:t xml:space="preserve">the pure gaze.  His analysis </w:t>
      </w:r>
      <w:r w:rsidR="00D73899">
        <w:t xml:space="preserve">has affected the way in which I think about my own endeavors in school, work, and socially.  We have access to even more information than we can imagine due to the technological advancements that evolved after Foucault had written the </w:t>
      </w:r>
      <w:r w:rsidR="00D73899">
        <w:rPr>
          <w:i/>
        </w:rPr>
        <w:t xml:space="preserve">Birth of the Clinic </w:t>
      </w:r>
      <w:r w:rsidR="00D73899">
        <w:t xml:space="preserve">in 1976. </w:t>
      </w:r>
      <w:r w:rsidR="00804D5F">
        <w:t xml:space="preserve">The abundance of access to resources, whether that be academia or not, can be exceptionally overwhelming. </w:t>
      </w:r>
      <w:r w:rsidR="006A7978">
        <w:t xml:space="preserve"> In the past fifty years, the technological advancements, media, and our accessibility to knowledge has greatly changed the way we are able to communicate with people.</w:t>
      </w:r>
      <w:r w:rsidR="00804D5F">
        <w:t xml:space="preserve">  Not to mention the overwhelming number of informative claims we see during a pandemic.</w:t>
      </w:r>
      <w:r w:rsidR="006A7978">
        <w:t xml:space="preserve">  Recognizing biases has become more difficult, and even more </w:t>
      </w:r>
      <w:r w:rsidR="007D1825">
        <w:t xml:space="preserve">imperative. Foucault’s awareness of the unattainable objective </w:t>
      </w:r>
      <w:r w:rsidR="00804D5F">
        <w:t>is particularly significant in the medical field today. The Kairos of his perspective could not be more influential and thought provoking than it is at this time, during a pandemic filled with doubt and uncertainty. As someone hoping to have a career in medicine, the relationship with Foucault’s text I created while simultaneously experiencing COVID-19 is singular and will have a lasting effect on the way I view medicine.</w:t>
      </w:r>
    </w:p>
    <w:p w14:paraId="5CE3E245" w14:textId="333401E5" w:rsidR="000C26AA" w:rsidRDefault="000C26AA" w:rsidP="00804D5F">
      <w:pPr>
        <w:ind w:left="0" w:firstLine="720"/>
      </w:pPr>
    </w:p>
    <w:p w14:paraId="6D398B53" w14:textId="53A2E6E3" w:rsidR="000C26AA" w:rsidRDefault="000C26AA" w:rsidP="00804D5F">
      <w:pPr>
        <w:ind w:left="0" w:firstLine="720"/>
      </w:pPr>
    </w:p>
    <w:p w14:paraId="2B80767F" w14:textId="7A4EAC6B" w:rsidR="000C26AA" w:rsidRDefault="000C26AA" w:rsidP="00804D5F">
      <w:pPr>
        <w:ind w:left="0" w:firstLine="720"/>
      </w:pPr>
    </w:p>
    <w:p w14:paraId="37396D3F" w14:textId="3120E4C7" w:rsidR="000C26AA" w:rsidRDefault="000C26AA" w:rsidP="00804D5F">
      <w:pPr>
        <w:ind w:left="0" w:firstLine="720"/>
      </w:pPr>
    </w:p>
    <w:p w14:paraId="55F5666E" w14:textId="42677662" w:rsidR="000C26AA" w:rsidRDefault="000C26AA" w:rsidP="00804D5F">
      <w:pPr>
        <w:ind w:left="0" w:firstLine="720"/>
      </w:pPr>
    </w:p>
    <w:p w14:paraId="16356113" w14:textId="18D9D6B8" w:rsidR="000C26AA" w:rsidRDefault="000C26AA" w:rsidP="00804D5F">
      <w:pPr>
        <w:ind w:left="0" w:firstLine="720"/>
      </w:pPr>
    </w:p>
    <w:p w14:paraId="780F08E3" w14:textId="73D4E792" w:rsidR="000C26AA" w:rsidRDefault="000C26AA" w:rsidP="00804D5F">
      <w:pPr>
        <w:ind w:left="0" w:firstLine="720"/>
      </w:pPr>
    </w:p>
    <w:p w14:paraId="49C4B6A9" w14:textId="1AA05D85" w:rsidR="000C26AA" w:rsidRDefault="000C26AA" w:rsidP="00804D5F">
      <w:pPr>
        <w:ind w:left="0" w:firstLine="720"/>
      </w:pPr>
    </w:p>
    <w:p w14:paraId="453EAE91" w14:textId="10BBBBD5" w:rsidR="000C26AA" w:rsidRDefault="000C26AA" w:rsidP="000C26AA">
      <w:pPr>
        <w:ind w:left="0" w:firstLine="0"/>
      </w:pPr>
    </w:p>
    <w:p w14:paraId="0D2194FA" w14:textId="5016EEE1" w:rsidR="000C26AA" w:rsidRDefault="000C26AA" w:rsidP="000C26AA">
      <w:pPr>
        <w:ind w:left="0" w:firstLine="0"/>
        <w:jc w:val="center"/>
        <w:rPr>
          <w:i/>
          <w:iCs/>
        </w:rPr>
      </w:pPr>
      <w:r>
        <w:rPr>
          <w:i/>
          <w:iCs/>
        </w:rPr>
        <w:lastRenderedPageBreak/>
        <w:t xml:space="preserve">Works Cited </w:t>
      </w:r>
    </w:p>
    <w:p w14:paraId="040D868D" w14:textId="77777777" w:rsidR="000C26AA" w:rsidRDefault="000C26AA" w:rsidP="000C26AA">
      <w:pPr>
        <w:pStyle w:val="NormalWeb"/>
        <w:spacing w:line="480" w:lineRule="atLeast"/>
        <w:ind w:left="720" w:hanging="720"/>
        <w:rPr>
          <w:color w:val="000000"/>
        </w:rPr>
      </w:pPr>
      <w:r>
        <w:rPr>
          <w:color w:val="000000"/>
        </w:rPr>
        <w:t>Foucault, Michel.</w:t>
      </w:r>
      <w:r>
        <w:rPr>
          <w:rStyle w:val="apple-converted-space"/>
          <w:color w:val="000000"/>
        </w:rPr>
        <w:t> </w:t>
      </w:r>
      <w:r>
        <w:rPr>
          <w:i/>
          <w:iCs/>
          <w:color w:val="000000"/>
        </w:rPr>
        <w:t>The Birth of the Clinic: An Archaeology of Medical Perception</w:t>
      </w:r>
      <w:r>
        <w:rPr>
          <w:color w:val="000000"/>
        </w:rPr>
        <w:t>. 36401st ed., Vintage, 1994.</w:t>
      </w:r>
    </w:p>
    <w:p w14:paraId="15EF9249" w14:textId="77777777" w:rsidR="000C26AA" w:rsidRDefault="000C26AA" w:rsidP="000C26AA">
      <w:pPr>
        <w:pStyle w:val="NormalWeb"/>
        <w:spacing w:line="480" w:lineRule="atLeast"/>
        <w:ind w:left="720" w:hanging="720"/>
        <w:rPr>
          <w:color w:val="000000"/>
        </w:rPr>
      </w:pPr>
      <w:r>
        <w:rPr>
          <w:color w:val="000000"/>
        </w:rPr>
        <w:t>Gaukroger, Stephen.</w:t>
      </w:r>
      <w:r>
        <w:rPr>
          <w:rStyle w:val="apple-converted-space"/>
          <w:color w:val="000000"/>
        </w:rPr>
        <w:t> </w:t>
      </w:r>
      <w:r>
        <w:rPr>
          <w:i/>
          <w:iCs/>
          <w:color w:val="000000"/>
        </w:rPr>
        <w:t>Objectivity: A Very Short Introduction</w:t>
      </w:r>
      <w:r>
        <w:rPr>
          <w:color w:val="000000"/>
        </w:rPr>
        <w:t>. 1st ed., Kindle ed., Oxford University Press, 2012.</w:t>
      </w:r>
    </w:p>
    <w:p w14:paraId="22CBC3CD" w14:textId="77777777" w:rsidR="000C26AA" w:rsidRDefault="000C26AA" w:rsidP="000C26AA">
      <w:pPr>
        <w:pStyle w:val="NormalWeb"/>
        <w:spacing w:line="480" w:lineRule="atLeast"/>
        <w:ind w:left="720" w:hanging="720"/>
        <w:rPr>
          <w:color w:val="000000"/>
        </w:rPr>
      </w:pPr>
      <w:r>
        <w:rPr>
          <w:color w:val="000000"/>
        </w:rPr>
        <w:t>Segal, Judy.</w:t>
      </w:r>
      <w:r>
        <w:rPr>
          <w:rStyle w:val="apple-converted-space"/>
          <w:color w:val="000000"/>
        </w:rPr>
        <w:t> </w:t>
      </w:r>
      <w:r>
        <w:rPr>
          <w:i/>
          <w:iCs/>
          <w:color w:val="000000"/>
        </w:rPr>
        <w:t>Health and the Rhetoric of Medicine</w:t>
      </w:r>
      <w:r>
        <w:rPr>
          <w:color w:val="000000"/>
        </w:rPr>
        <w:t>. e-book, Southern Illinois University Press, 2008.</w:t>
      </w:r>
    </w:p>
    <w:p w14:paraId="1AD7210E" w14:textId="77777777" w:rsidR="000C26AA" w:rsidRPr="000C26AA" w:rsidRDefault="000C26AA" w:rsidP="000C26AA">
      <w:pPr>
        <w:ind w:left="0" w:firstLine="0"/>
        <w:jc w:val="center"/>
        <w:rPr>
          <w:i/>
          <w:iCs/>
        </w:rPr>
      </w:pPr>
    </w:p>
    <w:p w14:paraId="77543461" w14:textId="77777777" w:rsidR="00917456" w:rsidRDefault="00D73899">
      <w:pPr>
        <w:spacing w:after="258" w:line="259" w:lineRule="auto"/>
        <w:ind w:left="0" w:firstLine="0"/>
      </w:pPr>
      <w:r>
        <w:t xml:space="preserve"> </w:t>
      </w:r>
      <w:r>
        <w:tab/>
        <w:t xml:space="preserve"> </w:t>
      </w:r>
    </w:p>
    <w:p w14:paraId="746A59B9" w14:textId="77777777" w:rsidR="00917456" w:rsidRDefault="00D73899">
      <w:pPr>
        <w:spacing w:after="0" w:line="259" w:lineRule="auto"/>
        <w:ind w:left="720" w:firstLine="0"/>
      </w:pPr>
      <w:r>
        <w:t xml:space="preserve"> </w:t>
      </w:r>
    </w:p>
    <w:p w14:paraId="2F00FFE0" w14:textId="77777777" w:rsidR="00917456" w:rsidRDefault="00D73899">
      <w:pPr>
        <w:spacing w:after="252" w:line="259" w:lineRule="auto"/>
        <w:ind w:left="0" w:right="8564" w:firstLine="0"/>
        <w:jc w:val="right"/>
      </w:pPr>
      <w:r>
        <w:t xml:space="preserve"> </w:t>
      </w:r>
    </w:p>
    <w:p w14:paraId="5464FCFB" w14:textId="77777777" w:rsidR="00917456" w:rsidRDefault="00D73899">
      <w:pPr>
        <w:spacing w:after="252" w:line="259" w:lineRule="auto"/>
        <w:ind w:left="0" w:firstLine="0"/>
      </w:pPr>
      <w:r>
        <w:t xml:space="preserve"> </w:t>
      </w:r>
    </w:p>
    <w:p w14:paraId="414A0366" w14:textId="77777777" w:rsidR="00917456" w:rsidRDefault="00D73899">
      <w:pPr>
        <w:spacing w:after="258" w:line="259" w:lineRule="auto"/>
        <w:ind w:left="0" w:firstLine="0"/>
        <w:jc w:val="both"/>
      </w:pPr>
      <w:r>
        <w:t xml:space="preserve"> </w:t>
      </w:r>
      <w:r>
        <w:tab/>
        <w:t xml:space="preserve"> </w:t>
      </w:r>
    </w:p>
    <w:p w14:paraId="4F712E34" w14:textId="77777777" w:rsidR="00917456" w:rsidRDefault="00D73899">
      <w:pPr>
        <w:spacing w:after="0" w:line="259" w:lineRule="auto"/>
        <w:ind w:left="0" w:firstLine="0"/>
      </w:pPr>
      <w:r>
        <w:t xml:space="preserve"> </w:t>
      </w:r>
    </w:p>
    <w:sectPr w:rsidR="00917456">
      <w:headerReference w:type="even" r:id="rId10"/>
      <w:headerReference w:type="default" r:id="rId11"/>
      <w:pgSz w:w="12240" w:h="15840"/>
      <w:pgMar w:top="1461" w:right="1447" w:bottom="1969" w:left="1449"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rena, Caroline N" w:date="2021-04-21T16:21:00Z" w:initials="ACN">
    <w:p w14:paraId="5E6DE285" w14:textId="1139F5DB" w:rsidR="00804D5F" w:rsidRDefault="00804D5F">
      <w:pPr>
        <w:pStyle w:val="CommentText"/>
      </w:pPr>
      <w:r>
        <w:rPr>
          <w:rStyle w:val="CommentReference"/>
        </w:rPr>
        <w:annotationRef/>
      </w:r>
      <w:r>
        <w:t>Don’t know if I like</w:t>
      </w:r>
    </w:p>
  </w:comment>
  <w:comment w:id="1" w:author="Arena, Caroline N" w:date="2021-04-21T16:37:00Z" w:initials="ACN">
    <w:p w14:paraId="77A15F61" w14:textId="1A380256" w:rsidR="00804D5F" w:rsidRDefault="00804D5F">
      <w:pPr>
        <w:pStyle w:val="CommentText"/>
      </w:pPr>
      <w:r>
        <w:rPr>
          <w:rStyle w:val="CommentReference"/>
        </w:rPr>
        <w:annotationRef/>
      </w:r>
      <w:r>
        <w:t>Add more context here/ better transition</w:t>
      </w:r>
    </w:p>
  </w:comment>
  <w:comment w:id="2" w:author="Arena, Caroline N" w:date="2021-04-21T16:37:00Z" w:initials="ACN">
    <w:p w14:paraId="1B7C8956" w14:textId="420B75EE" w:rsidR="00804D5F" w:rsidRDefault="00804D5F">
      <w:pPr>
        <w:pStyle w:val="CommentText"/>
      </w:pPr>
      <w:r>
        <w:rPr>
          <w:rStyle w:val="CommentReference"/>
        </w:rPr>
        <w:annotationRef/>
      </w:r>
      <w:r>
        <w:t>Better transition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6DE285" w15:done="0"/>
  <w15:commentEx w15:paraId="77A15F61" w15:done="0"/>
  <w15:commentEx w15:paraId="1B7C89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ACF85" w16cex:dateUtc="2021-04-21T20:21:00Z"/>
  <w16cex:commentExtensible w16cex:durableId="242AD335" w16cex:dateUtc="2021-04-21T20:37:00Z"/>
  <w16cex:commentExtensible w16cex:durableId="242AD366" w16cex:dateUtc="2021-04-21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6DE285" w16cid:durableId="242ACF85"/>
  <w16cid:commentId w16cid:paraId="77A15F61" w16cid:durableId="242AD335"/>
  <w16cid:commentId w16cid:paraId="1B7C8956" w16cid:durableId="242AD3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673C2" w14:textId="77777777" w:rsidR="00835EA4" w:rsidRDefault="00835EA4" w:rsidP="00077C3E">
      <w:pPr>
        <w:spacing w:after="0" w:line="240" w:lineRule="auto"/>
      </w:pPr>
      <w:r>
        <w:separator/>
      </w:r>
    </w:p>
  </w:endnote>
  <w:endnote w:type="continuationSeparator" w:id="0">
    <w:p w14:paraId="17E632FE" w14:textId="77777777" w:rsidR="00835EA4" w:rsidRDefault="00835EA4" w:rsidP="00077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3E424" w14:textId="77777777" w:rsidR="00835EA4" w:rsidRDefault="00835EA4" w:rsidP="00077C3E">
      <w:pPr>
        <w:spacing w:after="0" w:line="240" w:lineRule="auto"/>
      </w:pPr>
      <w:r>
        <w:separator/>
      </w:r>
    </w:p>
  </w:footnote>
  <w:footnote w:type="continuationSeparator" w:id="0">
    <w:p w14:paraId="586450A8" w14:textId="77777777" w:rsidR="00835EA4" w:rsidRDefault="00835EA4" w:rsidP="00077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08961605"/>
      <w:docPartObj>
        <w:docPartGallery w:val="Page Numbers (Top of Page)"/>
        <w:docPartUnique/>
      </w:docPartObj>
    </w:sdtPr>
    <w:sdtEndPr>
      <w:rPr>
        <w:rStyle w:val="PageNumber"/>
      </w:rPr>
    </w:sdtEndPr>
    <w:sdtContent>
      <w:p w14:paraId="21F4DD77" w14:textId="52B9E8D4" w:rsidR="00077C3E" w:rsidRDefault="00077C3E" w:rsidP="00A108D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227BD2" w14:textId="77777777" w:rsidR="00077C3E" w:rsidRDefault="00077C3E" w:rsidP="00077C3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3224510"/>
      <w:docPartObj>
        <w:docPartGallery w:val="Page Numbers (Top of Page)"/>
        <w:docPartUnique/>
      </w:docPartObj>
    </w:sdtPr>
    <w:sdtEndPr>
      <w:rPr>
        <w:rStyle w:val="PageNumber"/>
      </w:rPr>
    </w:sdtEndPr>
    <w:sdtContent>
      <w:p w14:paraId="06BCECB8" w14:textId="025C8CD2" w:rsidR="00077C3E" w:rsidRDefault="00077C3E" w:rsidP="00A108D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3AAAF3" w14:textId="77777777" w:rsidR="00077C3E" w:rsidRDefault="00077C3E" w:rsidP="00077C3E">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ena, Caroline N">
    <w15:presenceInfo w15:providerId="AD" w15:userId="S::cna18@pitt.edu::3f11e9f1-2cac-4d1f-97ae-5462e500fb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456"/>
    <w:rsid w:val="00040EBA"/>
    <w:rsid w:val="00077C3E"/>
    <w:rsid w:val="000C26AA"/>
    <w:rsid w:val="000D130C"/>
    <w:rsid w:val="001212A6"/>
    <w:rsid w:val="001608EF"/>
    <w:rsid w:val="0026248A"/>
    <w:rsid w:val="003A60E3"/>
    <w:rsid w:val="00420E42"/>
    <w:rsid w:val="005301E7"/>
    <w:rsid w:val="00537A92"/>
    <w:rsid w:val="006A7978"/>
    <w:rsid w:val="006E38B9"/>
    <w:rsid w:val="007B0413"/>
    <w:rsid w:val="007D11BF"/>
    <w:rsid w:val="007D1825"/>
    <w:rsid w:val="00804D5F"/>
    <w:rsid w:val="0081442E"/>
    <w:rsid w:val="00835EA4"/>
    <w:rsid w:val="008802A4"/>
    <w:rsid w:val="00917456"/>
    <w:rsid w:val="00C64340"/>
    <w:rsid w:val="00CB0F36"/>
    <w:rsid w:val="00CC2FB8"/>
    <w:rsid w:val="00CC674F"/>
    <w:rsid w:val="00D73899"/>
    <w:rsid w:val="00E34BC8"/>
    <w:rsid w:val="00F30306"/>
    <w:rsid w:val="00F63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B8BBB"/>
  <w15:docId w15:val="{F2606916-9766-614E-ABA9-F7590047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479"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7C3E"/>
    <w:pPr>
      <w:spacing w:after="0" w:line="240" w:lineRule="auto"/>
    </w:pPr>
    <w:rPr>
      <w:sz w:val="18"/>
      <w:szCs w:val="18"/>
    </w:rPr>
  </w:style>
  <w:style w:type="character" w:customStyle="1" w:styleId="BalloonTextChar">
    <w:name w:val="Balloon Text Char"/>
    <w:basedOn w:val="DefaultParagraphFont"/>
    <w:link w:val="BalloonText"/>
    <w:uiPriority w:val="99"/>
    <w:semiHidden/>
    <w:rsid w:val="00077C3E"/>
    <w:rPr>
      <w:rFonts w:ascii="Times New Roman" w:eastAsia="Times New Roman" w:hAnsi="Times New Roman" w:cs="Times New Roman"/>
      <w:color w:val="000000"/>
      <w:sz w:val="18"/>
      <w:szCs w:val="18"/>
    </w:rPr>
  </w:style>
  <w:style w:type="paragraph" w:styleId="Header">
    <w:name w:val="header"/>
    <w:basedOn w:val="Normal"/>
    <w:link w:val="HeaderChar"/>
    <w:uiPriority w:val="99"/>
    <w:unhideWhenUsed/>
    <w:rsid w:val="00077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C3E"/>
    <w:rPr>
      <w:rFonts w:ascii="Times New Roman" w:eastAsia="Times New Roman" w:hAnsi="Times New Roman" w:cs="Times New Roman"/>
      <w:color w:val="000000"/>
    </w:rPr>
  </w:style>
  <w:style w:type="character" w:styleId="PageNumber">
    <w:name w:val="page number"/>
    <w:basedOn w:val="DefaultParagraphFont"/>
    <w:uiPriority w:val="99"/>
    <w:semiHidden/>
    <w:unhideWhenUsed/>
    <w:rsid w:val="00077C3E"/>
  </w:style>
  <w:style w:type="character" w:styleId="CommentReference">
    <w:name w:val="annotation reference"/>
    <w:basedOn w:val="DefaultParagraphFont"/>
    <w:uiPriority w:val="99"/>
    <w:semiHidden/>
    <w:unhideWhenUsed/>
    <w:rsid w:val="00804D5F"/>
    <w:rPr>
      <w:sz w:val="16"/>
      <w:szCs w:val="16"/>
    </w:rPr>
  </w:style>
  <w:style w:type="paragraph" w:styleId="CommentText">
    <w:name w:val="annotation text"/>
    <w:basedOn w:val="Normal"/>
    <w:link w:val="CommentTextChar"/>
    <w:uiPriority w:val="99"/>
    <w:semiHidden/>
    <w:unhideWhenUsed/>
    <w:rsid w:val="00804D5F"/>
    <w:pPr>
      <w:spacing w:line="240" w:lineRule="auto"/>
    </w:pPr>
    <w:rPr>
      <w:sz w:val="20"/>
      <w:szCs w:val="20"/>
    </w:rPr>
  </w:style>
  <w:style w:type="character" w:customStyle="1" w:styleId="CommentTextChar">
    <w:name w:val="Comment Text Char"/>
    <w:basedOn w:val="DefaultParagraphFont"/>
    <w:link w:val="CommentText"/>
    <w:uiPriority w:val="99"/>
    <w:semiHidden/>
    <w:rsid w:val="00804D5F"/>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804D5F"/>
    <w:rPr>
      <w:b/>
      <w:bCs/>
    </w:rPr>
  </w:style>
  <w:style w:type="character" w:customStyle="1" w:styleId="CommentSubjectChar">
    <w:name w:val="Comment Subject Char"/>
    <w:basedOn w:val="CommentTextChar"/>
    <w:link w:val="CommentSubject"/>
    <w:uiPriority w:val="99"/>
    <w:semiHidden/>
    <w:rsid w:val="00804D5F"/>
    <w:rPr>
      <w:rFonts w:ascii="Times New Roman" w:eastAsia="Times New Roman" w:hAnsi="Times New Roman" w:cs="Times New Roman"/>
      <w:b/>
      <w:bCs/>
      <w:color w:val="000000"/>
      <w:sz w:val="20"/>
      <w:szCs w:val="20"/>
    </w:rPr>
  </w:style>
  <w:style w:type="paragraph" w:styleId="NormalWeb">
    <w:name w:val="Normal (Web)"/>
    <w:basedOn w:val="Normal"/>
    <w:uiPriority w:val="99"/>
    <w:semiHidden/>
    <w:unhideWhenUsed/>
    <w:rsid w:val="000C26AA"/>
    <w:pPr>
      <w:spacing w:before="100" w:beforeAutospacing="1" w:after="100" w:afterAutospacing="1" w:line="240" w:lineRule="auto"/>
      <w:ind w:left="0" w:firstLine="0"/>
    </w:pPr>
    <w:rPr>
      <w:color w:val="auto"/>
    </w:rPr>
  </w:style>
  <w:style w:type="character" w:customStyle="1" w:styleId="apple-converted-space">
    <w:name w:val="apple-converted-space"/>
    <w:basedOn w:val="DefaultParagraphFont"/>
    <w:rsid w:val="000C2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966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2051</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Essay 1</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1</dc:title>
  <dc:subject/>
  <dc:creator>Caroline  Arena</dc:creator>
  <cp:keywords/>
  <cp:lastModifiedBy>Arena, Caroline N</cp:lastModifiedBy>
  <cp:revision>2</cp:revision>
  <cp:lastPrinted>2021-02-16T03:40:00Z</cp:lastPrinted>
  <dcterms:created xsi:type="dcterms:W3CDTF">2021-04-21T22:58:00Z</dcterms:created>
  <dcterms:modified xsi:type="dcterms:W3CDTF">2021-04-21T22:58:00Z</dcterms:modified>
</cp:coreProperties>
</file>