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sz w:val="24"/>
        </w:rPr>
        <w:t>Escola Politécnica — PUCRS</w:t>
      </w:r>
    </w:p>
    <w:p>
      <w:pPr>
        <w:pStyle w:val="Normal"/>
        <w:jc w:val="center"/>
        <w:rPr/>
      </w:pPr>
      <w:r>
        <w:rPr>
          <w:sz w:val="24"/>
        </w:rPr>
        <w:t>Segurança de Sistemas — Trabalho Prático 1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32"/>
        </w:rPr>
        <w:t>Blockchain: Fundamentos Criptográficos</w:t>
        <w:br/>
        <w:t>e Demonstração Prática com Ethereum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i/>
          <w:sz w:val="24"/>
        </w:rPr>
        <w:t>Caroline da Rocha de Lima, …, ...</w:t>
      </w:r>
    </w:p>
    <w:p>
      <w:pPr>
        <w:pStyle w:val="Normal"/>
        <w:jc w:val="center"/>
        <w:rPr/>
      </w:pPr>
      <w:r>
        <w:rPr>
          <w:sz w:val="24"/>
        </w:rPr>
        <w:t xml:space="preserve">Porto Alegre, </w:t>
      </w:r>
      <w:r>
        <w:rPr>
          <w:sz w:val="24"/>
        </w:rPr>
        <w:t xml:space="preserve">02 de </w:t>
      </w:r>
      <w:r>
        <w:rPr>
          <w:sz w:val="24"/>
        </w:rPr>
        <w:t>maio de 2026</w:t>
      </w:r>
    </w:p>
    <w:p>
      <w:pPr>
        <w:pStyle w:val="Normal"/>
        <w:rPr/>
      </w:pPr>
      <w:r>
        <w:rPr/>
      </w:r>
    </w:p>
    <w:p>
      <w:pPr>
        <w:pStyle w:val="Ttulo1"/>
        <w:spacing w:before="240" w:after="120"/>
        <w:rPr/>
      </w:pPr>
      <w:r>
        <w:rPr>
          <w:rFonts w:ascii="Times New Roman" w:hAnsi="Times New Roman"/>
          <w:color w:val="000000"/>
        </w:rPr>
        <w:t>1  Introdução</w:t>
      </w:r>
    </w:p>
    <w:p>
      <w:pPr>
        <w:pStyle w:val="Normal"/>
        <w:spacing w:before="0" w:after="120"/>
        <w:jc w:val="both"/>
        <w:rPr/>
      </w:pPr>
      <w:r>
        <w:rPr>
          <w:b w:val="false"/>
          <w:i w:val="false"/>
          <w:sz w:val="24"/>
        </w:rPr>
        <w:t>Este trabalho explora os fundamentos criptográficos que sustentam a tecnologia blockchain, com foco nos mecanismos de funções hash, assinatura digital, integridade de dados e imutabilidade. A escolha do tema se dá por sua capacidade de reunir, em uma única aplicação prática, vários dos conceitos estudados ao longo da disciplina: funções hash criptográficas, criptografia assimétrica, assinatura digital e não-repúdio.</w:t>
      </w:r>
    </w:p>
    <w:p>
      <w:pPr>
        <w:pStyle w:val="Normal"/>
        <w:spacing w:before="0" w:after="120"/>
        <w:jc w:val="both"/>
        <w:rPr/>
      </w:pPr>
      <w:r>
        <w:rPr>
          <w:b w:val="false"/>
          <w:i w:val="false"/>
          <w:sz w:val="24"/>
        </w:rPr>
        <w:t>Para demonstrar esses conceitos de forma concreta, foi implementado um sistema de registro de evidências digitais sobre uma blockchain Ethereum local. O sistema permite registrar o hash de um arquivo em um smart contract, consultar esse registro e detectar qualquer tentativa de adulteração do conteúdo original — ilustrando na prática os princípios de integridade e autenticidade que a disciplina aborda teoricamente.</w:t>
      </w:r>
    </w:p>
    <w:p>
      <w:pPr>
        <w:pStyle w:val="Ttulo1"/>
        <w:spacing w:before="240" w:after="120"/>
        <w:rPr/>
      </w:pPr>
      <w:r>
        <w:rPr>
          <w:rFonts w:ascii="Times New Roman" w:hAnsi="Times New Roman"/>
          <w:color w:val="000000"/>
        </w:rPr>
        <w:t>2  Relação com os Conteúdos da Disciplina</w:t>
      </w:r>
    </w:p>
    <w:p>
      <w:pPr>
        <w:pStyle w:val="Normal"/>
        <w:spacing w:before="0" w:after="120"/>
        <w:jc w:val="both"/>
        <w:rPr/>
      </w:pPr>
      <w:r>
        <w:rPr>
          <w:b w:val="false"/>
          <w:i w:val="false"/>
          <w:sz w:val="24"/>
        </w:rPr>
        <w:t>A blockchain é, em essência, uma aplicação prática de vários mecanismos de segurança estudados em aula. A seguir, detalhamos como cada conceito da disciplina se manifesta na tecnologia e na implementação desenvolvida.</w:t>
      </w:r>
    </w:p>
    <w:p>
      <w:pPr>
        <w:pStyle w:val="Ttulo2"/>
        <w:spacing w:before="240" w:after="120"/>
        <w:rPr/>
      </w:pPr>
      <w:r>
        <w:rPr>
          <w:rFonts w:ascii="Times New Roman" w:hAnsi="Times New Roman"/>
          <w:color w:val="000000"/>
        </w:rPr>
        <w:t>2.1  Funções Hash</w:t>
      </w:r>
    </w:p>
    <w:p>
      <w:pPr>
        <w:pStyle w:val="Normal"/>
        <w:spacing w:before="0" w:after="120"/>
        <w:jc w:val="both"/>
        <w:rPr/>
      </w:pPr>
      <w:r>
        <w:rPr>
          <w:b w:val="false"/>
          <w:i w:val="false"/>
          <w:sz w:val="24"/>
        </w:rPr>
        <w:t>O SHA-256 (Secure Hash Algorithm 256 bits) é utilizado em duas camadas distintas do projeto. Na camada de aplicação, o hash do arquivo de evidência é calculado com o módulo crypto do Node.js, gerando um identificador único de 64 caracteres hexadecimais para qualquer documento. Na camada de infraestrutura, a própria blockchain utiliza SHA-256 para encadear os blocos: cada bloco contém o hash do bloco anterior, criando uma dependência matemática que torna a adulteração retroativa computacionalmente inviável.</w:t>
      </w:r>
    </w:p>
    <w:p>
      <w:pPr>
        <w:pStyle w:val="Normal"/>
        <w:spacing w:before="0" w:after="120"/>
        <w:jc w:val="both"/>
        <w:rPr/>
      </w:pPr>
      <w:r>
        <w:rPr>
          <w:b w:val="false"/>
          <w:i w:val="false"/>
          <w:sz w:val="24"/>
        </w:rPr>
        <w:t>As propriedades do SHA-256 exploradas na demonstração são: determinismo (mesmo arquivo sempre gera o mesmo hash), resistência à pré-imagem (impossível reconstruir o arquivo a partir do hash) e efeito avalanche (uma alteração mínima no conteúdo gera um hash completamente diferente). Esta última propriedade é demonstrada explicitamente no script de demonstração, onde a mudança de uma frase em um laudo pericial fictício altera completamente o hash resultante.</w:t>
      </w:r>
    </w:p>
    <w:p>
      <w:pPr>
        <w:pStyle w:val="Ttulo2"/>
        <w:spacing w:before="240" w:after="120"/>
        <w:rPr/>
      </w:pPr>
      <w:r>
        <w:rPr>
          <w:rFonts w:ascii="Times New Roman" w:hAnsi="Times New Roman"/>
          <w:color w:val="000000"/>
        </w:rPr>
        <w:t>2.2  Assinatura Digital</w:t>
      </w:r>
    </w:p>
    <w:p>
      <w:pPr>
        <w:pStyle w:val="Normal"/>
        <w:spacing w:before="0" w:after="120"/>
        <w:jc w:val="both"/>
        <w:rPr/>
      </w:pPr>
      <w:r>
        <w:rPr>
          <w:b w:val="false"/>
          <w:i w:val="false"/>
          <w:sz w:val="24"/>
        </w:rPr>
        <w:t>O Ethereum utiliza o algoritmo ECDSA (Elliptic Curve Digital Signature Algorithm) com a curva elíptica secp256k1 para autenticar transações. Cada conta Ethereum é definida por um par de chaves: a chave privada (secreta, usada para assinar) e o endereço público (derivado da chave pública via Keccak-256, usado para identificação).</w:t>
      </w:r>
    </w:p>
    <w:p>
      <w:pPr>
        <w:pStyle w:val="Normal"/>
        <w:spacing w:before="0" w:after="120"/>
        <w:jc w:val="both"/>
        <w:rPr/>
      </w:pPr>
      <w:r>
        <w:rPr>
          <w:b w:val="false"/>
          <w:i w:val="false"/>
          <w:sz w:val="24"/>
        </w:rPr>
        <w:t>Na implementação, quando o script executa registry.registerEvidence(), a biblioteca ethers.js assina a transação com a chave privada da conta. O smart contract acessa msg.sender — o endereço recuperado da assinatura pela EVM — e o grava permanentemente junto com o hash do arquivo. Isso garante autoria (só o detentor da chave privada pode assinar) e não-repúdio (o endereço fica registrado de forma imutável na blockchain).</w:t>
      </w:r>
    </w:p>
    <w:p>
      <w:pPr>
        <w:pStyle w:val="Ttulo2"/>
        <w:spacing w:before="240" w:after="120"/>
        <w:rPr/>
      </w:pPr>
      <w:r>
        <w:rPr>
          <w:rFonts w:ascii="Times New Roman" w:hAnsi="Times New Roman"/>
          <w:color w:val="000000"/>
        </w:rPr>
        <w:t>2.3  Integridade e Autenticidade</w:t>
      </w:r>
    </w:p>
    <w:p>
      <w:pPr>
        <w:pStyle w:val="Normal"/>
        <w:spacing w:before="0" w:after="120"/>
        <w:jc w:val="both"/>
        <w:rPr/>
      </w:pPr>
      <w:r>
        <w:rPr>
          <w:b w:val="false"/>
          <w:i w:val="false"/>
          <w:sz w:val="24"/>
        </w:rPr>
        <w:t>O processo de verificação da integridade é direto: calcula-se o SHA-256 do arquivo em questão e compara-se com o hash armazenado na blockchain. Se os valores forem idênticos, o arquivo é o original. Se divergirem, houve alteração. Esse mecanismo é equivalente ao uso de MACs para verificação de integridade, porém sem a necessidade de uma chave compartilhada — a blockchain pública serve como repositório de referência auditável por qualquer parte interessada.</w:t>
      </w:r>
    </w:p>
    <w:p>
      <w:pPr>
        <w:pStyle w:val="Ttulo2"/>
        <w:spacing w:before="240" w:after="120"/>
        <w:rPr/>
      </w:pPr>
      <w:r>
        <w:rPr>
          <w:rFonts w:ascii="Times New Roman" w:hAnsi="Times New Roman"/>
          <w:color w:val="000000"/>
        </w:rPr>
        <w:t>2.4  Não-Repúdio</w:t>
      </w:r>
    </w:p>
    <w:p>
      <w:pPr>
        <w:pStyle w:val="Normal"/>
        <w:spacing w:before="0" w:after="120"/>
        <w:jc w:val="both"/>
        <w:rPr/>
      </w:pPr>
      <w:r>
        <w:rPr>
          <w:b w:val="false"/>
          <w:i w:val="false"/>
          <w:sz w:val="24"/>
        </w:rPr>
        <w:t>A combinação de assinatura digital (endereço do registrante) com timestamp imutável gravado em blockchain provê não-repúdio: o registrante não pode negar ter realizado o registro, pois a transação está associada à sua chave privada e permanentemente gravada na cadeia. Isso vai além do não-repúdio tradicional por assinatura digital isolada, pois adiciona um carimbo de tempo verificável por terceiros sem depender de uma autoridade certificadora.</w:t>
      </w:r>
    </w:p>
    <w:p>
      <w:pPr>
        <w:pStyle w:val="Ttulo1"/>
        <w:spacing w:before="240" w:after="120"/>
        <w:rPr/>
      </w:pPr>
      <w:r>
        <w:rPr>
          <w:rFonts w:ascii="Times New Roman" w:hAnsi="Times New Roman"/>
          <w:color w:val="000000"/>
        </w:rPr>
        <w:t>3  Implementação</w:t>
      </w:r>
    </w:p>
    <w:p>
      <w:pPr>
        <w:pStyle w:val="Normal"/>
        <w:spacing w:before="0" w:after="120"/>
        <w:jc w:val="both"/>
        <w:rPr/>
      </w:pPr>
      <w:r>
        <w:rPr>
          <w:b w:val="false"/>
          <w:i w:val="false"/>
          <w:sz w:val="24"/>
        </w:rPr>
        <w:t>O projeto foi desenvolvido em três camadas: o smart contract em Solidity, os scripts de deploy e demonstração em JavaScript com ethers.js v6, e o ambiente de blockchain local provido pelo Ganache.</w:t>
      </w:r>
    </w:p>
    <w:p>
      <w:pPr>
        <w:pStyle w:val="Ttulo2"/>
        <w:spacing w:before="240" w:after="120"/>
        <w:rPr/>
      </w:pPr>
      <w:r>
        <w:rPr>
          <w:rFonts w:ascii="Times New Roman" w:hAnsi="Times New Roman"/>
          <w:color w:val="000000"/>
        </w:rPr>
        <w:t>3.1  Smart Contract EvidenceRegistry</w:t>
      </w:r>
    </w:p>
    <w:p>
      <w:pPr>
        <w:pStyle w:val="Normal"/>
        <w:spacing w:before="0" w:after="120"/>
        <w:jc w:val="both"/>
        <w:rPr/>
      </w:pPr>
      <w:r>
        <w:rPr>
          <w:b w:val="false"/>
          <w:i w:val="false"/>
          <w:sz w:val="24"/>
        </w:rPr>
        <w:t>O contrato inteligente EvidenceRegistry.sol foi desenvolvido em Solidity 0.8.20 e implementa três funções principais: registerEvidence(), que recebe o hash e uma descrição, valida que o hash ainda não foi registrado (require), armazena os dados e emite um evento; getEvidence(), que consulta um registro pelo hash sem modificar o estado (view function, sem custo de gas); e evidenceExists(), que verifica a existência de um hash para uso na detecção de adulteração.</w:t>
      </w:r>
    </w:p>
    <w:p>
      <w:pPr>
        <w:pStyle w:val="Normal"/>
        <w:spacing w:before="0" w:after="120"/>
        <w:jc w:val="both"/>
        <w:rPr/>
      </w:pPr>
      <w:r>
        <w:rPr>
          <w:b w:val="false"/>
          <w:i w:val="false"/>
          <w:sz w:val="24"/>
        </w:rPr>
        <w:t>Os dados são persistidos em um mapping (estrutura chave-valor on-chain) indexado pelo hash SHA-256 do arquivo. Cada entrada armazena: o hash do arquivo, uma descrição textual, o endereço Ethereum do registrante (msg.sender) e o timestamp do bloco (block.timestamp). Um evento EvidenceRegistered é emitido a cada registro, criando um log auditável e permanente acessível por qualquer nó da rede.</w:t>
      </w:r>
    </w:p>
    <w:p>
      <w:pPr>
        <w:pStyle w:val="Ttulo2"/>
        <w:spacing w:before="240" w:after="120"/>
        <w:rPr/>
      </w:pPr>
      <w:r>
        <w:rPr>
          <w:rFonts w:ascii="Times New Roman" w:hAnsi="Times New Roman"/>
          <w:color w:val="000000"/>
        </w:rPr>
        <w:t>3.2  Scripts e Ferramentas</w:t>
      </w:r>
    </w:p>
    <w:p>
      <w:pPr>
        <w:pStyle w:val="Normal"/>
        <w:spacing w:before="0" w:after="120"/>
        <w:jc w:val="both"/>
        <w:rPr/>
      </w:pPr>
      <w:r>
        <w:rPr>
          <w:b w:val="false"/>
          <w:i w:val="false"/>
          <w:sz w:val="24"/>
        </w:rPr>
        <w:t>O projeto utiliza as seguintes tecnologias e ferramentas: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sz w:val="24"/>
        </w:rPr>
        <w:t>Node.js 20 + ethers.js v6: ambiente de execução e biblioteca de interação com Ethereum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sz w:val="24"/>
        </w:rPr>
        <w:t>solc 0.8.20 (npm): compilador Solidity que transforma o código-fonte em bytecode EVM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sz w:val="24"/>
        </w:rPr>
        <w:t>Ganache: blockchain Ethereum local que simula a rede sem custo de gas real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sz w:val="24"/>
        </w:rPr>
        <w:t>Módulo crypto nativo do Node.js: cálculo do SHA-256 dos arquivos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b w:val="false"/>
          <w:i w:val="false"/>
          <w:sz w:val="24"/>
        </w:rPr>
        <w:t>O script deploy.js compila o contrato em memória usando o solc, faz o deploy via ContractFactory do ethers.js e persiste o endereço e a ABI em deployment.json. O script demo.js executa a demonstração completa em cinco etapas sequenciais, imprimindo no terminal os resultados de cada operação com contexto explicativo.</w:t>
      </w:r>
    </w:p>
    <w:p>
      <w:pPr>
        <w:pStyle w:val="Ttulo1"/>
        <w:spacing w:before="240" w:after="120"/>
        <w:rPr/>
      </w:pPr>
      <w:r>
        <w:rPr>
          <w:rFonts w:ascii="Times New Roman" w:hAnsi="Times New Roman"/>
          <w:color w:val="000000"/>
        </w:rPr>
        <w:t>4  Demonstração e Resultados</w:t>
      </w:r>
    </w:p>
    <w:p>
      <w:pPr>
        <w:pStyle w:val="Normal"/>
        <w:spacing w:before="0" w:after="120"/>
        <w:jc w:val="both"/>
        <w:rPr/>
      </w:pPr>
      <w:r>
        <w:rPr>
          <w:b w:val="false"/>
          <w:i w:val="false"/>
          <w:sz w:val="24"/>
        </w:rPr>
        <w:t>A execução do demo.js sobre o Ganache local produziu os seguintes resultados concretos, que ilustram cada conceito abordado: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sz w:val="24"/>
        </w:rPr>
        <w:t>Hash SHA-256 do laudo fictício: 0fad5b915aa2dfc78e9208ab859015505186af5f045eb97638caf7ad6e5bdadd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sz w:val="24"/>
        </w:rPr>
        <w:t>Transação de registro: hash 0x2a159947…, bloco 2, gas consumido: 228.871 unidades, status: SUCESSO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sz w:val="24"/>
        </w:rPr>
        <w:t>Verificação de integridade: hash on-chain idêntico ao hash recalculado → arquivo íntegro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sz w:val="24"/>
        </w:rPr>
        <w:t>Detecção de adulteração: alteração de uma frase gerou hash 1d144986…, completamente diferente do original, não encontrado na blockchain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b w:val="false"/>
          <w:i w:val="false"/>
          <w:sz w:val="24"/>
        </w:rPr>
        <w:t>O efeito avalanche foi demonstrado de forma direta: a mudança de aproximadamente 50 caracteres em um documento de 230 produziu dois hashes sem nenhuma semelhança visual ou matemática, confirmando que qualquer adulteração é detectável imediatamente pela simples comparação de hashes.</w:t>
      </w:r>
    </w:p>
    <w:p>
      <w:pPr>
        <w:pStyle w:val="Ttulo1"/>
        <w:spacing w:before="240" w:after="120"/>
        <w:rPr/>
      </w:pPr>
      <w:r>
        <w:rPr>
          <w:rFonts w:ascii="Times New Roman" w:hAnsi="Times New Roman"/>
          <w:color w:val="000000"/>
        </w:rPr>
        <w:t>5  Conclusão</w:t>
      </w:r>
    </w:p>
    <w:p>
      <w:pPr>
        <w:pStyle w:val="Normal"/>
        <w:spacing w:before="0" w:after="120"/>
        <w:jc w:val="both"/>
        <w:rPr/>
      </w:pPr>
      <w:r>
        <w:rPr>
          <w:b w:val="false"/>
          <w:i w:val="false"/>
          <w:sz w:val="24"/>
        </w:rPr>
        <w:t>O trabalho demonstrou como a tecnologia blockchain combina, em uma única solução, vários mecanismos de segurança estudados na disciplina: funções hash para integridade, criptografia assimétrica para autenticação, assinatura digital para autoria e não-repúdio, e estrutura de dados distribuída para imutabilidade. A implementação prática, com código funcional executável localmente, permitiu observar esses conceitos em operação real — desde o cálculo do hash até a detecção de adulteração via efeito avalanche.</w:t>
      </w:r>
    </w:p>
    <w:p>
      <w:pPr>
        <w:pStyle w:val="Normal"/>
        <w:spacing w:before="0" w:after="120"/>
        <w:jc w:val="both"/>
        <w:rPr/>
      </w:pPr>
      <w:r>
        <w:rPr>
          <w:b w:val="false"/>
          <w:i w:val="false"/>
          <w:sz w:val="24"/>
        </w:rPr>
        <w:t>A demonstração evidencia que segurança não depende de confiança em uma autoridade central, mas pode ser construída sobre garantias matemáticas verificáveis por qualquer parte. Esse princípio, central à disciplina de segurança de sistemas, é a base sobre a qual aplicações reais como registros forenses, diplomas verificáveis e rastreamento de cadeias de suprimentos estão sendo construídas.</w:t>
      </w:r>
    </w:p>
    <w:p>
      <w:pPr>
        <w:pStyle w:val="Ttulo1"/>
        <w:spacing w:before="240" w:after="120"/>
        <w:rPr/>
      </w:pPr>
      <w:r>
        <w:rPr>
          <w:rFonts w:ascii="Times New Roman" w:hAnsi="Times New Roman"/>
          <w:color w:val="000000"/>
        </w:rPr>
        <w:t>6  Recursos</w:t>
      </w:r>
    </w:p>
    <w:p>
      <w:pPr>
        <w:pStyle w:val="Normal"/>
        <w:jc w:val="left"/>
        <w:rPr/>
      </w:pPr>
      <w:r>
        <w:rPr>
          <w:b/>
          <w:sz w:val="24"/>
        </w:rPr>
        <w:t xml:space="preserve">Repositório GitHub: </w:t>
      </w:r>
      <w:r>
        <w:rPr>
          <w:rFonts w:ascii="Courier New" w:hAnsi="Courier New"/>
          <w:color w:val="1752AA"/>
          <w:sz w:val="22"/>
        </w:rPr>
        <w:t>https://github.com/carolinerdelima/T1_SegurancaDeSistemas</w:t>
      </w:r>
    </w:p>
    <w:p>
      <w:pPr>
        <w:pStyle w:val="Normal"/>
        <w:jc w:val="left"/>
        <w:rPr/>
      </w:pPr>
      <w:r>
        <w:rPr>
          <w:b/>
          <w:sz w:val="24"/>
        </w:rPr>
        <w:t xml:space="preserve">Vídeo de demonstração (YouTube): </w:t>
      </w:r>
      <w:r>
        <w:rPr>
          <w:rFonts w:ascii="Courier New" w:hAnsi="Courier New"/>
          <w:color w:val="1752AA"/>
          <w:sz w:val="22"/>
        </w:rPr>
        <w:t>INSERIR LINK DO VÍDEO AQUI</w:t>
      </w:r>
    </w:p>
    <w:p>
      <w:pPr>
        <w:pStyle w:val="Ttulo1"/>
        <w:spacing w:before="240" w:after="120"/>
        <w:rPr/>
      </w:pPr>
      <w:r>
        <w:rPr>
          <w:rFonts w:ascii="Times New Roman" w:hAnsi="Times New Roman"/>
          <w:color w:val="000000"/>
        </w:rPr>
        <w:t>Referências</w:t>
      </w:r>
    </w:p>
    <w:p>
      <w:pPr>
        <w:pStyle w:val="Normal"/>
        <w:spacing w:before="0" w:after="80"/>
        <w:jc w:val="both"/>
        <w:rPr/>
      </w:pPr>
      <w:r>
        <w:rPr>
          <w:sz w:val="22"/>
        </w:rPr>
        <w:t>NAKAMOTO, S. Bitcoin: A Peer-to-Peer Electronic Cash System. 2008.</w:t>
      </w:r>
    </w:p>
    <w:p>
      <w:pPr>
        <w:pStyle w:val="Normal"/>
        <w:spacing w:before="0" w:after="80"/>
        <w:jc w:val="both"/>
        <w:rPr/>
      </w:pPr>
      <w:r>
        <w:rPr>
          <w:sz w:val="22"/>
        </w:rPr>
        <w:t>WOOD, G. Ethereum: A Secure Decentralised Generalised Transaction Ledger (Yellow Paper). 2014.</w:t>
      </w:r>
    </w:p>
    <w:p>
      <w:pPr>
        <w:pStyle w:val="Normal"/>
        <w:spacing w:before="0" w:after="80"/>
        <w:jc w:val="both"/>
        <w:rPr/>
      </w:pPr>
      <w:r>
        <w:rPr>
          <w:sz w:val="22"/>
        </w:rPr>
        <w:t>NIST FIPS PUB 180-4. Secure Hash Standard (SHS). National Institute of Standards and Technology, 2015.</w:t>
      </w:r>
    </w:p>
    <w:p>
      <w:pPr>
        <w:pStyle w:val="Normal"/>
        <w:spacing w:before="0" w:after="80"/>
        <w:jc w:val="both"/>
        <w:rPr/>
      </w:pPr>
      <w:r>
        <w:rPr>
          <w:sz w:val="22"/>
        </w:rPr>
        <w:t>ANTONOPOULOS, A.; WOOD, G. Mastering Ethereum. O'Reilly Media, 2018.</w:t>
      </w:r>
    </w:p>
    <w:p>
      <w:pPr>
        <w:pStyle w:val="Normal"/>
        <w:spacing w:before="0" w:after="80"/>
        <w:jc w:val="both"/>
        <w:rPr/>
      </w:pPr>
      <w:r>
        <w:rPr>
          <w:sz w:val="22"/>
        </w:rPr>
        <w:t>SOLIDITY DOCUMENTATION v0.8.20. Disponível em: docs.soliditylang.org.</w:t>
      </w:r>
    </w:p>
    <w:p>
      <w:pPr>
        <w:pStyle w:val="Normal"/>
        <w:spacing w:before="0" w:after="80"/>
        <w:jc w:val="both"/>
        <w:rPr/>
      </w:pPr>
      <w:r>
        <w:rPr>
          <w:sz w:val="22"/>
        </w:rPr>
        <w:t>ETHERS.JS DOCUMENTATION v6. Disponível em: docs.ethers.org/v6.</w:t>
      </w:r>
    </w:p>
    <w:sectPr>
      <w:type w:val="nextPage"/>
      <w:pgSz w:w="12240" w:h="15840"/>
      <w:pgMar w:left="1701" w:right="1134" w:gutter="0" w:header="0" w:top="1701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Nfase">
    <w:name w:val="Ênfase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Rodap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dodocumento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ondicealfabtico">
    <w:name w:val="Index Heading"/>
    <w:basedOn w:val="Ttulo"/>
    <w:pPr/>
    <w:rPr/>
  </w:style>
  <w:style w:type="paragraph" w:styleId="Ttul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4</Pages>
  <Words>1182</Words>
  <Characters>7099</Characters>
  <CharactersWithSpaces>8240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2026-05-02T12:57:23Z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