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5276B8EC" w:rsidR="00764F1D" w:rsidRPr="004313BE" w:rsidRDefault="00B531F3" w:rsidP="00391B67">
      <w:pPr>
        <w:spacing w:after="0"/>
        <w:jc w:val="center"/>
        <w:rPr>
          <w:bCs/>
          <w:color w:val="2E74B5" w:themeColor="accent1" w:themeShade="BF"/>
          <w:sz w:val="36"/>
          <w:szCs w:val="36"/>
          <w:lang w:val="pt-BR"/>
        </w:rPr>
      </w:pPr>
      <w:r w:rsidRPr="004313BE">
        <w:rPr>
          <w:bCs/>
          <w:color w:val="2E74B5" w:themeColor="accent1" w:themeShade="BF"/>
          <w:sz w:val="36"/>
          <w:szCs w:val="36"/>
          <w:lang w:val="pt-BR"/>
        </w:rPr>
        <w:t>Cap</w:t>
      </w:r>
      <w:r w:rsidR="004313BE" w:rsidRPr="004313BE">
        <w:rPr>
          <w:bCs/>
          <w:color w:val="2E74B5" w:themeColor="accent1" w:themeShade="BF"/>
          <w:sz w:val="36"/>
          <w:szCs w:val="36"/>
          <w:lang w:val="pt-BR"/>
        </w:rPr>
        <w:t>ítulo</w:t>
      </w:r>
      <w:r w:rsidR="00764F1D" w:rsidRPr="004313BE">
        <w:rPr>
          <w:bCs/>
          <w:color w:val="2E74B5" w:themeColor="accent1" w:themeShade="BF"/>
          <w:sz w:val="36"/>
          <w:szCs w:val="36"/>
          <w:lang w:val="pt-BR"/>
        </w:rPr>
        <w:t xml:space="preserve"> 0</w:t>
      </w:r>
      <w:r w:rsidR="002845BF">
        <w:rPr>
          <w:bCs/>
          <w:color w:val="2E74B5" w:themeColor="accent1" w:themeShade="BF"/>
          <w:sz w:val="36"/>
          <w:szCs w:val="36"/>
          <w:lang w:val="pt-BR"/>
        </w:rPr>
        <w:t>6</w:t>
      </w:r>
    </w:p>
    <w:p w14:paraId="3FDF1DD0" w14:textId="5F14E2FC" w:rsidR="00782165" w:rsidRPr="004313BE" w:rsidRDefault="002845BF" w:rsidP="00391B67">
      <w:pPr>
        <w:spacing w:after="0"/>
        <w:jc w:val="center"/>
        <w:rPr>
          <w:b/>
          <w:color w:val="2E74B5" w:themeColor="accent1" w:themeShade="BF"/>
          <w:sz w:val="44"/>
          <w:szCs w:val="44"/>
          <w:lang w:val="pt-BR"/>
        </w:rPr>
      </w:pPr>
      <w:r>
        <w:rPr>
          <w:b/>
          <w:color w:val="2E74B5" w:themeColor="accent1" w:themeShade="BF"/>
          <w:sz w:val="44"/>
          <w:szCs w:val="44"/>
          <w:lang w:val="pt-BR"/>
        </w:rPr>
        <w:t xml:space="preserve">Sincronização </w:t>
      </w:r>
      <w:r w:rsidR="00BB29D6" w:rsidRPr="004313BE">
        <w:rPr>
          <w:b/>
          <w:color w:val="2E74B5" w:themeColor="accent1" w:themeShade="BF"/>
          <w:sz w:val="44"/>
          <w:szCs w:val="44"/>
          <w:lang w:val="pt-BR"/>
        </w:rPr>
        <w:t xml:space="preserve">de </w:t>
      </w:r>
      <w:r>
        <w:rPr>
          <w:b/>
          <w:color w:val="2E74B5" w:themeColor="accent1" w:themeShade="BF"/>
          <w:sz w:val="44"/>
          <w:szCs w:val="44"/>
          <w:lang w:val="pt-BR"/>
        </w:rPr>
        <w:t>Processos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6BCFF07C" w14:textId="591665F2" w:rsidR="00A6534F" w:rsidRDefault="002845BF" w:rsidP="00D6297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 por </w:t>
      </w:r>
      <w:proofErr w:type="spellStart"/>
      <w:r w:rsidRPr="002845BF">
        <w:rPr>
          <w:b/>
          <w:bCs/>
          <w:i/>
          <w:iCs/>
          <w:sz w:val="24"/>
          <w:szCs w:val="24"/>
          <w:lang w:val="pt-BR"/>
        </w:rPr>
        <w:t>Race</w:t>
      </w:r>
      <w:proofErr w:type="spellEnd"/>
      <w:r w:rsidRPr="002845BF">
        <w:rPr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 w:rsidRPr="002845BF">
        <w:rPr>
          <w:b/>
          <w:bCs/>
          <w:i/>
          <w:iCs/>
          <w:sz w:val="24"/>
          <w:szCs w:val="24"/>
          <w:lang w:val="pt-BR"/>
        </w:rPr>
        <w:t>Condition</w:t>
      </w:r>
      <w:proofErr w:type="spellEnd"/>
      <w:r>
        <w:rPr>
          <w:sz w:val="24"/>
          <w:szCs w:val="24"/>
          <w:lang w:val="pt-BR"/>
        </w:rPr>
        <w:t>? De forma geral, o que pode ser feito para evitar que ela aconteça?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790DC1C5" w14:textId="77777777" w:rsidTr="009E5C20">
        <w:tc>
          <w:tcPr>
            <w:tcW w:w="10456" w:type="dxa"/>
          </w:tcPr>
          <w:p w14:paraId="551C30FC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 xml:space="preserve">Uma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race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condition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 ocorre quando vários processos concorrentes tentam acessar e manipular os mesmos recursos ou variáveis compartilhadas de forma não coordenada.</w:t>
            </w:r>
          </w:p>
          <w:p w14:paraId="4D8EC44E" w14:textId="35900778" w:rsidR="009E5C20" w:rsidRPr="002E1B3F" w:rsidRDefault="002E1B3F" w:rsidP="002E1B3F">
            <w:pPr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 xml:space="preserve">Para evitar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race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conditions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, você pode usar mecanismos de sincronização, como semáforos,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mutexes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 ou exclusão mútua. Isso garante que apenas um processo por vez tenha acesso ao recurso compartilhado, evitando assim conflitos.</w:t>
            </w:r>
          </w:p>
        </w:tc>
      </w:tr>
    </w:tbl>
    <w:p w14:paraId="4B51CC6E" w14:textId="77777777" w:rsidR="009E5C20" w:rsidRPr="00D932DD" w:rsidRDefault="009E5C20" w:rsidP="009E5C20">
      <w:pPr>
        <w:pStyle w:val="PargrafodaLista"/>
        <w:spacing w:after="0" w:line="240" w:lineRule="auto"/>
        <w:ind w:left="360"/>
        <w:jc w:val="both"/>
        <w:rPr>
          <w:sz w:val="24"/>
          <w:szCs w:val="24"/>
          <w:lang w:val="pt-BR"/>
        </w:rPr>
      </w:pPr>
    </w:p>
    <w:p w14:paraId="3DF9D641" w14:textId="039285DC" w:rsidR="00D932DD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contexto de Sistemas Operacionais, o que é uma </w:t>
      </w:r>
      <w:r w:rsidRPr="002845BF">
        <w:rPr>
          <w:b/>
          <w:bCs/>
          <w:sz w:val="24"/>
          <w:szCs w:val="24"/>
          <w:lang w:val="pt-BR"/>
        </w:rPr>
        <w:t>Seção Crítica</w:t>
      </w:r>
      <w:r>
        <w:rPr>
          <w:sz w:val="24"/>
          <w:szCs w:val="24"/>
          <w:lang w:val="pt-BR"/>
        </w:rPr>
        <w:t>? Que exigências devem ser implementadas para resolver o “Problema da Seção Crítica”? Cite brevemente estes requerimentos: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21934F43" w14:textId="77777777" w:rsidTr="009E5C20">
        <w:tc>
          <w:tcPr>
            <w:tcW w:w="10456" w:type="dxa"/>
          </w:tcPr>
          <w:p w14:paraId="11499842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Uma seção crítica é uma parte de um programa em que um processo acessa ou modifica recursos compartilhados.</w:t>
            </w:r>
          </w:p>
          <w:p w14:paraId="4F62C616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Para resolver o "Problema da Seção Crítica", os seguintes requisitos devem ser atendidos:</w:t>
            </w:r>
          </w:p>
          <w:p w14:paraId="1B5616FB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 xml:space="preserve">Mutual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Exclusion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>: Apenas um processo pode estar na seção crítica por vez.</w:t>
            </w:r>
          </w:p>
          <w:p w14:paraId="50BC5E9E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proofErr w:type="spellStart"/>
            <w:r w:rsidRPr="002E1B3F">
              <w:rPr>
                <w:sz w:val="24"/>
                <w:szCs w:val="24"/>
                <w:lang w:val="pt-BR"/>
              </w:rPr>
              <w:t>Progress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>: Se um processo não está na seção crítica e outros desejam entrar, um deles deve entrar em breve.</w:t>
            </w:r>
          </w:p>
          <w:p w14:paraId="1CAFDBE3" w14:textId="6586BF85" w:rsidR="009E5C20" w:rsidRPr="002E1B3F" w:rsidRDefault="002E1B3F" w:rsidP="002E1B3F">
            <w:pPr>
              <w:jc w:val="both"/>
              <w:rPr>
                <w:sz w:val="24"/>
                <w:szCs w:val="24"/>
                <w:lang w:val="pt-BR"/>
              </w:rPr>
            </w:pPr>
            <w:proofErr w:type="spellStart"/>
            <w:r w:rsidRPr="002E1B3F">
              <w:rPr>
                <w:sz w:val="24"/>
                <w:szCs w:val="24"/>
                <w:lang w:val="pt-BR"/>
              </w:rPr>
              <w:t>Bounded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Waiting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>: Deve haver um limite para o tempo que um processo espera para entrar na seção crítica.</w:t>
            </w:r>
          </w:p>
        </w:tc>
      </w:tr>
    </w:tbl>
    <w:p w14:paraId="2725FAC0" w14:textId="77777777" w:rsidR="009E5C20" w:rsidRPr="00D932DD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349D462B" w14:textId="58DB9D19" w:rsidR="00D932DD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 por </w:t>
      </w:r>
      <w:r w:rsidRPr="002845BF">
        <w:rPr>
          <w:b/>
          <w:bCs/>
          <w:sz w:val="24"/>
          <w:szCs w:val="24"/>
          <w:lang w:val="pt-BR"/>
        </w:rPr>
        <w:t>Espera em Ação</w:t>
      </w:r>
      <w:r>
        <w:rPr>
          <w:sz w:val="24"/>
          <w:szCs w:val="24"/>
          <w:lang w:val="pt-BR"/>
        </w:rPr>
        <w:t>? O que pode ser feito para evit</w:t>
      </w:r>
      <w:r w:rsidR="009E5C20">
        <w:rPr>
          <w:sz w:val="24"/>
          <w:szCs w:val="24"/>
          <w:lang w:val="pt-BR"/>
        </w:rPr>
        <w:t>á</w:t>
      </w:r>
      <w:r>
        <w:rPr>
          <w:sz w:val="24"/>
          <w:szCs w:val="24"/>
          <w:lang w:val="pt-BR"/>
        </w:rPr>
        <w:t>-la?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4A5B44D3" w14:textId="77777777" w:rsidTr="009E5C20">
        <w:tc>
          <w:tcPr>
            <w:tcW w:w="10456" w:type="dxa"/>
          </w:tcPr>
          <w:p w14:paraId="102FF7B1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A espera em ação ocorre quando um processo fica em um loop ocioso, aguardando por um recurso que está atualmente ocupado.</w:t>
            </w:r>
          </w:p>
          <w:p w14:paraId="4E486519" w14:textId="1B3DEB0A" w:rsidR="009E5C20" w:rsidRPr="002E1B3F" w:rsidRDefault="002E1B3F" w:rsidP="002E1B3F">
            <w:pPr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 xml:space="preserve">Para evitá-la, você pode usar mecanismos de sincronização, como semáforos ou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mutexes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>, que permitem que um processo aguarde de maneira eficiente em vez de gastar recursos de CPU em um loop ocioso.</w:t>
            </w:r>
          </w:p>
        </w:tc>
      </w:tr>
    </w:tbl>
    <w:p w14:paraId="7C26A045" w14:textId="77777777" w:rsidR="009E5C20" w:rsidRPr="00D932DD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1099AF33" w14:textId="77F1FE80" w:rsidR="00D932DD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são </w:t>
      </w:r>
      <w:r w:rsidRPr="002845BF">
        <w:rPr>
          <w:b/>
          <w:bCs/>
          <w:sz w:val="24"/>
          <w:szCs w:val="24"/>
          <w:lang w:val="pt-BR"/>
        </w:rPr>
        <w:t>Semáforos</w:t>
      </w:r>
      <w:r>
        <w:rPr>
          <w:sz w:val="24"/>
          <w:szCs w:val="24"/>
          <w:lang w:val="pt-BR"/>
        </w:rPr>
        <w:t>? Explique sucintamente e indique quais os tipos de semáforos existentes: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275ED93F" w14:textId="77777777" w:rsidTr="009E5C20">
        <w:tc>
          <w:tcPr>
            <w:tcW w:w="10456" w:type="dxa"/>
          </w:tcPr>
          <w:p w14:paraId="7E787E07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Semáforos são uma abstração de sincronização que podem ser usados para controlar o acesso a recursos compartilhados.</w:t>
            </w:r>
          </w:p>
          <w:p w14:paraId="6F87D7D6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Existem dois tipos de semáforos:</w:t>
            </w:r>
          </w:p>
          <w:p w14:paraId="49703257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Semáforos Binários: Eles têm apenas dois valores, 0 e 1, sendo usados para exclusão mútua.</w:t>
            </w:r>
          </w:p>
          <w:p w14:paraId="2A8765F3" w14:textId="70480859" w:rsidR="009E5C20" w:rsidRPr="002E1B3F" w:rsidRDefault="002E1B3F" w:rsidP="002E1B3F">
            <w:pPr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Semáforos Gerais: Podem ter um valor maior que 1 e são usados para controlar o número de processos que podem acessar um recurso compartilhado.</w:t>
            </w:r>
          </w:p>
        </w:tc>
      </w:tr>
    </w:tbl>
    <w:p w14:paraId="19BD70E2" w14:textId="77777777" w:rsidR="009E5C20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4A45787D" w14:textId="4B592319" w:rsidR="002845BF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Cite 3 problemas clássicos que podem ser resolvidos utilizando de semáforos e explique sucintamente como eles são resolvidos.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30F9B0FD" w14:textId="77777777" w:rsidTr="009E5C20">
        <w:tc>
          <w:tcPr>
            <w:tcW w:w="10456" w:type="dxa"/>
          </w:tcPr>
          <w:p w14:paraId="04891032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Problema do Produtor-Consumidor: Usando semáforos, os produtores produzem dados e os consumidores os consomem, garantindo que os dados estejam disponíveis quando necessário.</w:t>
            </w:r>
          </w:p>
          <w:p w14:paraId="193EFAAD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lastRenderedPageBreak/>
              <w:t>Problema dos Leitores e Escritores: Semáforos podem ser usados para controlar o acesso a uma região de memória compartilhada por leitores e escritores.</w:t>
            </w:r>
          </w:p>
          <w:p w14:paraId="79A102EA" w14:textId="20236E48" w:rsidR="009E5C20" w:rsidRPr="002E1B3F" w:rsidRDefault="002E1B3F" w:rsidP="002E1B3F">
            <w:pPr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Problema dos Filósofos Famintos: Semáforos podem ser usados para representar garfos (recursos compartilhados) e garantir que os filósofos não entrem em um deadlock enquanto tentam comer.</w:t>
            </w:r>
          </w:p>
        </w:tc>
      </w:tr>
    </w:tbl>
    <w:p w14:paraId="35A45DB5" w14:textId="77777777" w:rsidR="009E5C20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318DFFA3" w14:textId="7C798597" w:rsidR="002845BF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são </w:t>
      </w:r>
      <w:r w:rsidRPr="002845BF">
        <w:rPr>
          <w:b/>
          <w:bCs/>
          <w:sz w:val="24"/>
          <w:szCs w:val="24"/>
          <w:lang w:val="pt-BR"/>
        </w:rPr>
        <w:t>Monitores</w:t>
      </w:r>
      <w:r>
        <w:rPr>
          <w:sz w:val="24"/>
          <w:szCs w:val="24"/>
          <w:lang w:val="pt-BR"/>
        </w:rPr>
        <w:t>? De forma geral, como eles podem ser implementados.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58D109D8" w14:textId="77777777" w:rsidTr="009E5C20">
        <w:tc>
          <w:tcPr>
            <w:tcW w:w="10456" w:type="dxa"/>
          </w:tcPr>
          <w:p w14:paraId="73B7641E" w14:textId="77777777" w:rsidR="002E1B3F" w:rsidRPr="002E1B3F" w:rsidRDefault="002E1B3F" w:rsidP="002E1B3F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Monitores são uma abstração de programação que combina dados e procedimentos (métodos) em uma única unidade. Eles garantem a exclusão mútua usando mecanismos internos.</w:t>
            </w:r>
          </w:p>
          <w:p w14:paraId="4CB86394" w14:textId="5D88CE01" w:rsidR="009E5C20" w:rsidRPr="002E1B3F" w:rsidRDefault="002E1B3F" w:rsidP="002E1B3F">
            <w:pPr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 xml:space="preserve">Monitores podem ser implementados usando linguagens de programação que os suportam nativamente, como Java com a palavra-chave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synchronized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>.</w:t>
            </w:r>
          </w:p>
        </w:tc>
      </w:tr>
    </w:tbl>
    <w:p w14:paraId="5D06E4DE" w14:textId="77777777" w:rsidR="009E5C20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04AAA474" w14:textId="0F41E01B" w:rsidR="002845BF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Que tipo de solução pode ser feita em Java para prover a </w:t>
      </w:r>
      <w:r w:rsidRPr="002845BF">
        <w:rPr>
          <w:sz w:val="24"/>
          <w:szCs w:val="24"/>
          <w:u w:val="single"/>
          <w:lang w:val="pt-BR"/>
        </w:rPr>
        <w:t>exclusão mútua</w:t>
      </w:r>
      <w:r>
        <w:rPr>
          <w:sz w:val="24"/>
          <w:szCs w:val="24"/>
          <w:lang w:val="pt-BR"/>
        </w:rPr>
        <w:t xml:space="preserve"> de métodos de um programa? Explique.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10B354D7" w14:textId="77777777" w:rsidTr="009E5C20">
        <w:tc>
          <w:tcPr>
            <w:tcW w:w="10456" w:type="dxa"/>
          </w:tcPr>
          <w:p w14:paraId="60C2152D" w14:textId="30C6C5B1" w:rsidR="009E5C20" w:rsidRDefault="002E1B3F" w:rsidP="009E5C20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 xml:space="preserve">Em Java, a exclusão mútua pode ser alcançada usando a palavra-chave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synchronized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. Você pode marcar métodos ou blocos críticos com </w:t>
            </w:r>
            <w:proofErr w:type="spellStart"/>
            <w:r w:rsidRPr="002E1B3F">
              <w:rPr>
                <w:sz w:val="24"/>
                <w:szCs w:val="24"/>
                <w:lang w:val="pt-BR"/>
              </w:rPr>
              <w:t>synchronized</w:t>
            </w:r>
            <w:proofErr w:type="spellEnd"/>
            <w:r w:rsidRPr="002E1B3F">
              <w:rPr>
                <w:sz w:val="24"/>
                <w:szCs w:val="24"/>
                <w:lang w:val="pt-BR"/>
              </w:rPr>
              <w:t xml:space="preserve"> para garantir que apenas um thread execute esses métodos ou blocos por vez.</w:t>
            </w:r>
          </w:p>
        </w:tc>
      </w:tr>
    </w:tbl>
    <w:p w14:paraId="6D3F22BB" w14:textId="77777777" w:rsidR="009E5C20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32949DF0" w14:textId="4370A322" w:rsidR="002845BF" w:rsidRDefault="002845BF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uma rápida pesquisa na Internet e descreva uma possível solução (apenas uma) para evitar Deadlock no Problema do Jantar dos Filósofos.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E5C20" w14:paraId="6621BEC3" w14:textId="77777777" w:rsidTr="009E5C20">
        <w:tc>
          <w:tcPr>
            <w:tcW w:w="10456" w:type="dxa"/>
          </w:tcPr>
          <w:p w14:paraId="76F9BF03" w14:textId="39E4AE64" w:rsidR="009E5C20" w:rsidRDefault="002E1B3F" w:rsidP="009E5C20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E1B3F">
              <w:rPr>
                <w:sz w:val="24"/>
                <w:szCs w:val="24"/>
                <w:lang w:val="pt-BR"/>
              </w:rPr>
              <w:t>Uma possível solução para evitar deadlock no Problema do Jantar dos Filósofos é introduzir um "árbitro" ou um semáforo geral. O árbitro controla o acesso aos garfos e garante que apenas alguns filósofos possam pegar os garfos simultaneamente. Isso evita o impasse, pois os filósofos não podem pegar todos os garfos ao mesmo tempo, o que levaria ao bloqueio.</w:t>
            </w:r>
          </w:p>
        </w:tc>
      </w:tr>
    </w:tbl>
    <w:p w14:paraId="532F21C6" w14:textId="77777777" w:rsidR="009E5C20" w:rsidRPr="00D932DD" w:rsidRDefault="009E5C20" w:rsidP="009E5C20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sectPr w:rsidR="009E5C20" w:rsidRPr="00D932DD" w:rsidSect="0022484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60B80" w14:textId="77777777" w:rsidR="00651493" w:rsidRDefault="00651493" w:rsidP="00224849">
      <w:pPr>
        <w:spacing w:after="0" w:line="240" w:lineRule="auto"/>
      </w:pPr>
      <w:r>
        <w:separator/>
      </w:r>
    </w:p>
  </w:endnote>
  <w:endnote w:type="continuationSeparator" w:id="0">
    <w:p w14:paraId="7DEA2C1C" w14:textId="77777777" w:rsidR="00651493" w:rsidRDefault="00651493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3372" w14:textId="77777777" w:rsidR="00651493" w:rsidRDefault="00651493" w:rsidP="00224849">
      <w:pPr>
        <w:spacing w:after="0" w:line="240" w:lineRule="auto"/>
      </w:pPr>
      <w:r>
        <w:separator/>
      </w:r>
    </w:p>
  </w:footnote>
  <w:footnote w:type="continuationSeparator" w:id="0">
    <w:p w14:paraId="66D89ACE" w14:textId="77777777" w:rsidR="00651493" w:rsidRDefault="00651493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FF0447"/>
    <w:multiLevelType w:val="hybridMultilevel"/>
    <w:tmpl w:val="69BCC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88520">
    <w:abstractNumId w:val="0"/>
  </w:num>
  <w:num w:numId="2" w16cid:durableId="190317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45BF"/>
    <w:rsid w:val="00287172"/>
    <w:rsid w:val="00287527"/>
    <w:rsid w:val="00297F0C"/>
    <w:rsid w:val="002C5070"/>
    <w:rsid w:val="002E1B3F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13BE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1493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3612C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E5C20"/>
    <w:rsid w:val="009F3347"/>
    <w:rsid w:val="009F5239"/>
    <w:rsid w:val="00A001D7"/>
    <w:rsid w:val="00A02E00"/>
    <w:rsid w:val="00A06765"/>
    <w:rsid w:val="00A1624C"/>
    <w:rsid w:val="00A2110E"/>
    <w:rsid w:val="00A2457D"/>
    <w:rsid w:val="00A275FB"/>
    <w:rsid w:val="00A42DE6"/>
    <w:rsid w:val="00A53FD5"/>
    <w:rsid w:val="00A607EA"/>
    <w:rsid w:val="00A6534F"/>
    <w:rsid w:val="00A704AF"/>
    <w:rsid w:val="00A839C5"/>
    <w:rsid w:val="00A84E23"/>
    <w:rsid w:val="00A9048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29D6"/>
    <w:rsid w:val="00BB4559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932DD"/>
    <w:rsid w:val="00DA6EB0"/>
    <w:rsid w:val="00DB769D"/>
    <w:rsid w:val="00DC349B"/>
    <w:rsid w:val="00DD114D"/>
    <w:rsid w:val="00DD16DA"/>
    <w:rsid w:val="00DE0D96"/>
    <w:rsid w:val="00DE4D81"/>
    <w:rsid w:val="00E37352"/>
    <w:rsid w:val="00E43794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C6B8A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40C4B"/>
    <w:rsid w:val="00F523D6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E6F39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BB29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semiHidden/>
    <w:rsid w:val="00BB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6">
    <w:name w:val="Grid Table 4 Accent 6"/>
    <w:basedOn w:val="Tabelanormal"/>
    <w:uiPriority w:val="49"/>
    <w:rsid w:val="00F523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E0A80D9365408B484E3F2D2AE702" ma:contentTypeVersion="5" ma:contentTypeDescription="Create a new document." ma:contentTypeScope="" ma:versionID="9690072396b30f900604f651601a92f4">
  <xsd:schema xmlns:xsd="http://www.w3.org/2001/XMLSchema" xmlns:xs="http://www.w3.org/2001/XMLSchema" xmlns:p="http://schemas.microsoft.com/office/2006/metadata/properties" xmlns:ns2="6cb51a6c-dee2-4280-8635-a08cd2ed6226" targetNamespace="http://schemas.microsoft.com/office/2006/metadata/properties" ma:root="true" ma:fieldsID="59697a2f891b510e71364ac2d7775920" ns2:_="">
    <xsd:import namespace="6cb51a6c-dee2-4280-8635-a08cd2ed62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51a6c-dee2-4280-8635-a08cd2ed62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b51a6c-dee2-4280-8635-a08cd2ed62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81B2-FFD8-4E39-916E-87D6D640C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51a6c-dee2-4280-8635-a08cd2ed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AEAAA-3DEC-46E2-B7E8-6285B11E2BC0}">
  <ds:schemaRefs>
    <ds:schemaRef ds:uri="http://schemas.microsoft.com/office/2006/metadata/properties"/>
    <ds:schemaRef ds:uri="http://schemas.microsoft.com/office/infopath/2007/PartnerControls"/>
    <ds:schemaRef ds:uri="6cb51a6c-dee2-4280-8635-a08cd2ed6226"/>
  </ds:schemaRefs>
</ds:datastoreItem>
</file>

<file path=customXml/itemProps3.xml><?xml version="1.0" encoding="utf-8"?>
<ds:datastoreItem xmlns:ds="http://schemas.openxmlformats.org/officeDocument/2006/customXml" ds:itemID="{EE06C7FE-D039-498C-8642-D334C8B3E4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614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Caroliny Abreu Teixeira</cp:lastModifiedBy>
  <cp:revision>5</cp:revision>
  <cp:lastPrinted>2023-10-16T11:51:00Z</cp:lastPrinted>
  <dcterms:created xsi:type="dcterms:W3CDTF">2023-10-09T19:30:00Z</dcterms:created>
  <dcterms:modified xsi:type="dcterms:W3CDTF">2023-10-16T11:51:00Z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0x010100D0A3E0A80D9365408B484E3F2D2AE702</vt:lpwstr>
  </property>
</Properties>
</file>