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修訂FMVSS No.102(排檔位置顯示)、No.103(擋風玻璃除霧系統)及No.104(雨刷系統)三項標準，明確豁免無手動駕駛控制裝置的ADS車輛無需符合相關規定，以降低合規成本、加速自動駕駛車輛的商業部署。</w:t>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Act》，分別聚焦於身心障礙者無障礙乘車、事故數據強制通報、FMVSS更新加速及聯邦統一監管等面向，期許建構完整的聯邦監管框架，截至2026年9月，四項法案均未單獨完成立法，其中H.R.7390（SELF DRIVE Act 2026）已於眾院委員會以12–11通過，最可能路徑為併入BUILD America 250 Act（含自動駕駛商用車聯邦框架），後者已於2026年5月委員會以62–2通過，現行授權延期至2026年12月11日。</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r>
      <w:r>
        <w:rPr>
          <w:b/>
          <w:color w:val="0070C0"/>
          <w:sz w:val="18"/>
        </w:rPr>
        <w:t xml:space="preserve">  【已更新-A5/A6】截至2026年中，付費載客約40萬次/週（6座城市），計劃2026年擴展至20座城市；截至2026年2月年化營收約3.55億美元。（來源：Waymo 官方說明、InsideEVs 2026）</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截至2026年9月，BIS尚未正式發布商用車獨立規則，但已公開表明將另行研議。立法層面，Connected Vehicle Security Act of 2026（S.4429）於2026年7月22日參院委員會全票通過，擬移除10,000磅上限並擴及商用車，尚待院會表決。在合規義務方面，所有受規範的VCS硬體進口商及聯網車輛製造商須每年提交合規聲明(Declaration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業務的技術基礎。惟2025年消費者版FSD無監督商業化未能如期實現；實際進程為：2025年6月Austin Robotaxi服務啟動（車內仍配備安全監控員）、2026年9月3日Cybercab正式在Austin商業上線（45輛），消費者版無監督FSD最早預計Q4 2026推出。在商業模式面向，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DDOT(</w:t>
      </w:r>
      <w:proofErr w:type="gramStart"/>
      <w:r w:rsidRPr="005C6214">
        <w:t/>
      </w:r>
      <w:proofErr w:type="gramEnd"/>
      <w:r w:rsidRPr="005C6214">
        <w:t>2026.04),” State of U.S. Automated Vehicle Policy (April 2026)”, https://ddot.dc.gov/sites/default/files/dc/sites/ddot/DDOT%20Research%20Report%20State%20of%20U.S.%20Automated%20Vehicle%20Policy_April%202026.pdf</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Federal Register(</w:t>
      </w:r>
      <w:proofErr w:type="gramEnd"/>
      <w:r w:rsidRPr="005C6214">
        <w:t>2026.06.26)</w:t>
      </w:r>
      <w:proofErr w:type="gramStart"/>
      <w:r w:rsidRPr="005C6214">
        <w:t>,”NHTSA</w:t>
      </w:r>
      <w:proofErr w:type="gramEnd"/>
      <w:r w:rsidRPr="005C6214">
        <w:t xml:space="preserve"> Safety, Transparency, and Evaluation Program; Withdrawal (FR 2026-12980)”, https://www.federalregister.gov/documents/2026/06/26/2026-12980/ads-equipped-vehicle-safety-transparency-and-evaluation-program-withdrawal</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DDOT(</w:t>
      </w:r>
      <w:proofErr w:type="gramStart"/>
      <w:r w:rsidRPr="007D3B39">
        <w:t/>
      </w:r>
      <w:proofErr w:type="gramEnd"/>
      <w:r w:rsidRPr="007D3B39">
        <w:t>2026.04),” State of U.S. Automated Vehicle Policy (April 2026)”, https://ddot.dc.gov/sites/default/files/dc/sites/ddot/DDOT%20Research%20Report%20State%20of%20U.S.%20Automated%20Vehicle%20Policy_April%202026.pdf</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InsideEVs(</w:t>
      </w:r>
      <w:proofErr w:type="gramStart"/>
      <w:r w:rsidRPr="007D3B39"/>
      <w:proofErr w:type="gramEnd"/>
      <w:r w:rsidRPr="007D3B39">
        <w:t>2026),” Waymo Has Doubled Its Weekly Ridership In Under A Year”, https://insideevs.com/news/791245/waymo-rides-per-week-2026-doubled/</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 Waymo Hits 500,000 Weekly Rides and Over 4 Million Miles”, https://www.thedriverlessdigest.com/p/waymo-hits-500000-weekly-rides-and</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