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7542" w14:textId="77777777" w:rsidR="00091C6E" w:rsidRPr="00D33ADA" w:rsidRDefault="00091C6E" w:rsidP="00091C6E">
      <w:pPr>
        <w:pStyle w:val="-8"/>
        <w:rPr>
          <w:highlight w:val="yellow"/>
        </w:rPr>
      </w:pPr>
      <w:bookmarkStart w:id="0" w:name="_Toc233388517"/>
      <w:r w:rsidRPr="00D33ADA">
        <w:t>第二節　美國車輛產業轉型策略與智慧車輛發展布局</w:t>
      </w:r>
      <w:bookmarkEnd w:id="0"/>
    </w:p>
    <w:p w14:paraId="446620B2" w14:textId="77777777" w:rsidR="00091C6E" w:rsidRPr="00D33ADA" w:rsidRDefault="00091C6E" w:rsidP="00091C6E">
      <w:pPr>
        <w:pStyle w:val="-3"/>
        <w:spacing w:before="360" w:after="360"/>
        <w:ind w:left="685" w:hanging="685"/>
      </w:pPr>
      <w:r w:rsidRPr="00D33ADA">
        <w:t>一、美國車輛產業的智慧車發展策略</w:t>
      </w:r>
    </w:p>
    <w:p w14:paraId="1D011D97" w14:textId="77777777" w:rsidR="00091C6E" w:rsidRPr="00D33ADA" w:rsidRDefault="00091C6E" w:rsidP="00091C6E">
      <w:pPr>
        <w:pStyle w:val="-"/>
        <w:ind w:firstLine="560"/>
      </w:pPr>
      <w:r w:rsidRPr="00D33ADA">
        <w:t>美國汽車產業長期是美國經濟的重要支柱。根據美國汽車創新聯盟</w:t>
      </w:r>
      <w:r w:rsidRPr="00D33ADA">
        <w:t>(Alliance for Automotive Innovation)2024</w:t>
      </w:r>
      <w:r w:rsidRPr="00D33ADA">
        <w:t>年發布的《</w:t>
      </w:r>
      <w:r w:rsidRPr="00D33ADA">
        <w:t>Data Driven</w:t>
      </w:r>
      <w:r w:rsidRPr="00D33ADA">
        <w:t>》報告，汽車產業生態系每年為美國經濟貢獻</w:t>
      </w:r>
      <w:r w:rsidRPr="00D33ADA">
        <w:t>1.2</w:t>
      </w:r>
      <w:r w:rsidRPr="00D33ADA">
        <w:t>兆美元，約占</w:t>
      </w:r>
      <w:r w:rsidRPr="00D33ADA">
        <w:t>GDP</w:t>
      </w:r>
      <w:r w:rsidRPr="00D33ADA">
        <w:t>的</w:t>
      </w:r>
      <w:r w:rsidRPr="00D33ADA">
        <w:t>4.8%</w:t>
      </w:r>
      <w:r w:rsidRPr="00D33ADA">
        <w:t>，帶動全美逾</w:t>
      </w:r>
      <w:r w:rsidRPr="00D33ADA">
        <w:t>1,010</w:t>
      </w:r>
      <w:r w:rsidRPr="00D33ADA">
        <w:t>萬個就業機會，每</w:t>
      </w:r>
      <w:r w:rsidRPr="00D33ADA">
        <w:t>1</w:t>
      </w:r>
      <w:r w:rsidRPr="00D33ADA">
        <w:t>美元的汽車製造投入可創造額外</w:t>
      </w:r>
      <w:r w:rsidRPr="00D33ADA">
        <w:t>4.23</w:t>
      </w:r>
      <w:r w:rsidRPr="00D33ADA">
        <w:t>美元的經濟價值</w:t>
      </w:r>
      <w:r w:rsidRPr="00D33ADA">
        <w:rPr>
          <w:rStyle w:val="af4"/>
        </w:rPr>
        <w:footnoteReference w:id="1"/>
      </w:r>
      <w:r w:rsidRPr="00D33ADA">
        <w:t>。然而，隨著中國</w:t>
      </w:r>
      <w:r w:rsidRPr="00D33ADA">
        <w:rPr>
          <w:rFonts w:hint="eastAsia"/>
        </w:rPr>
        <w:t>大陸</w:t>
      </w:r>
      <w:r w:rsidRPr="00D33ADA">
        <w:t>汽車產業的快速崛起，美國汽車業的全球競爭地位正面臨前所未有的挑戰。</w:t>
      </w:r>
      <w:r w:rsidRPr="00D33ADA">
        <w:t>2025</w:t>
      </w:r>
      <w:r w:rsidRPr="00D33ADA">
        <w:t>年，中國</w:t>
      </w:r>
      <w:r w:rsidRPr="00D33ADA">
        <w:rPr>
          <w:rFonts w:hint="eastAsia"/>
        </w:rPr>
        <w:t>大陸</w:t>
      </w:r>
      <w:r w:rsidRPr="00D33ADA">
        <w:t>出口新能源車達</w:t>
      </w:r>
      <w:r w:rsidRPr="00D33ADA">
        <w:t>265</w:t>
      </w:r>
      <w:r w:rsidRPr="00D33ADA">
        <w:t>萬輛，較</w:t>
      </w:r>
      <w:r w:rsidRPr="00D33ADA">
        <w:t>2024</w:t>
      </w:r>
      <w:r w:rsidRPr="00D33ADA">
        <w:t>年翻倍，中國</w:t>
      </w:r>
      <w:r w:rsidRPr="00D33ADA">
        <w:rPr>
          <w:rFonts w:hint="eastAsia"/>
        </w:rPr>
        <w:t>大陸</w:t>
      </w:r>
      <w:r w:rsidRPr="00D33ADA">
        <w:t>品牌更已掌握全球逾</w:t>
      </w:r>
      <w:r w:rsidRPr="00D33ADA">
        <w:t>62%</w:t>
      </w:r>
      <w:r w:rsidRPr="00D33ADA">
        <w:t>的新能源車市場</w:t>
      </w:r>
      <w:r w:rsidRPr="00D33ADA">
        <w:rPr>
          <w:rStyle w:val="af4"/>
        </w:rPr>
        <w:footnoteReference w:id="2"/>
      </w:r>
      <w:r w:rsidRPr="00D33ADA">
        <w:t>，</w:t>
      </w:r>
      <w:r w:rsidRPr="00D33ADA">
        <w:t>2025</w:t>
      </w:r>
      <w:r w:rsidRPr="00D33ADA">
        <w:t>年全球前十大電動車製造商中有六家為中國</w:t>
      </w:r>
      <w:r w:rsidRPr="00D33ADA">
        <w:rPr>
          <w:rFonts w:hint="eastAsia"/>
        </w:rPr>
        <w:t>大陸</w:t>
      </w:r>
      <w:r w:rsidRPr="00D33ADA">
        <w:t>企業，比亞迪</w:t>
      </w:r>
      <w:r w:rsidRPr="00D33ADA">
        <w:t>(BYD)</w:t>
      </w:r>
      <w:r w:rsidRPr="00D33ADA">
        <w:t>亦於</w:t>
      </w:r>
      <w:r w:rsidRPr="00D33ADA">
        <w:t>2025</w:t>
      </w:r>
      <w:r w:rsidRPr="00D33ADA">
        <w:t>年超越</w:t>
      </w:r>
      <w:r w:rsidRPr="00D33ADA">
        <w:t>Tesla</w:t>
      </w:r>
      <w:r w:rsidRPr="00D33ADA">
        <w:t>成為全球最大新能源車製造商</w:t>
      </w:r>
      <w:r w:rsidRPr="00D33ADA">
        <w:rPr>
          <w:rStyle w:val="af4"/>
        </w:rPr>
        <w:footnoteReference w:id="3"/>
      </w:r>
      <w:r w:rsidRPr="00D33ADA">
        <w:t>，故美國政府亦對中國</w:t>
      </w:r>
      <w:r w:rsidRPr="00D33ADA">
        <w:rPr>
          <w:rFonts w:hint="eastAsia"/>
        </w:rPr>
        <w:t>大陸</w:t>
      </w:r>
      <w:r w:rsidRPr="00D33ADA">
        <w:t>新能源車課徵</w:t>
      </w:r>
      <w:r w:rsidRPr="00D33ADA">
        <w:t>100%</w:t>
      </w:r>
      <w:r w:rsidRPr="00D33ADA">
        <w:t>關稅，以維護本土產業的競爭力。</w:t>
      </w:r>
    </w:p>
    <w:p w14:paraId="4ED8E3ED" w14:textId="77777777" w:rsidR="00091C6E" w:rsidRPr="00D33ADA" w:rsidRDefault="00091C6E" w:rsidP="00091C6E">
      <w:pPr>
        <w:pStyle w:val="-"/>
        <w:ind w:firstLine="560"/>
      </w:pPr>
      <w:r w:rsidRPr="00D33ADA">
        <w:t>在政策層面，聯邦政府的支持立場亦歷經顯著轉變。拜登政府任內透過</w:t>
      </w:r>
      <w:r w:rsidRPr="00D33ADA">
        <w:t>2022</w:t>
      </w:r>
      <w:r w:rsidRPr="00D33ADA">
        <w:t>年《降低通膨法案》</w:t>
      </w:r>
      <w:r w:rsidRPr="00D33ADA">
        <w:t>(IRA)</w:t>
      </w:r>
      <w:r w:rsidRPr="00D33ADA">
        <w:t>與《</w:t>
      </w:r>
      <w:r w:rsidRPr="00D33ADA">
        <w:t>CHIPS</w:t>
      </w:r>
      <w:r w:rsidRPr="00D33ADA">
        <w:t>與科學法案》，以補貼與供應鏈在地化要求推動整車廠加速新世代平台投資，帶動約</w:t>
      </w:r>
      <w:r w:rsidRPr="00D33ADA">
        <w:t>1,250</w:t>
      </w:r>
      <w:r w:rsidRPr="00D33ADA">
        <w:t>億美元的汽車製造相關投入</w:t>
      </w:r>
      <w:r w:rsidRPr="00D33ADA">
        <w:rPr>
          <w:rStyle w:val="af4"/>
        </w:rPr>
        <w:footnoteReference w:id="4"/>
      </w:r>
      <w:r w:rsidRPr="00D33ADA">
        <w:t>。川普政府則於</w:t>
      </w:r>
      <w:r w:rsidRPr="00D33ADA">
        <w:t>2025</w:t>
      </w:r>
      <w:r w:rsidRPr="00D33ADA">
        <w:t>年</w:t>
      </w:r>
      <w:r w:rsidRPr="00D33ADA">
        <w:t>7</w:t>
      </w:r>
      <w:r w:rsidRPr="00D33ADA">
        <w:t>月簽署</w:t>
      </w:r>
      <w:r w:rsidRPr="00D33ADA">
        <w:lastRenderedPageBreak/>
        <w:t>《大而美法案》</w:t>
      </w:r>
      <w:r w:rsidRPr="00D33ADA">
        <w:t>(OBBBA)</w:t>
      </w:r>
      <w:r w:rsidRPr="00D33ADA">
        <w:t>，提前終止消費者補貼，並以關稅與供應鏈管制作為保護產業的主要工具，使整車廠的技術投資策略面臨重新調整的壓力。</w:t>
      </w:r>
    </w:p>
    <w:p w14:paraId="71ACCC2B" w14:textId="77777777" w:rsidR="00091C6E" w:rsidRPr="00D33ADA" w:rsidRDefault="00091C6E" w:rsidP="00091C6E">
      <w:pPr>
        <w:pStyle w:val="-"/>
        <w:ind w:firstLine="560"/>
      </w:pPr>
      <w:r w:rsidRPr="00D33ADA">
        <w:t>有鑑於此，美國聯邦政府近年積極推動車聯網</w:t>
      </w:r>
      <w:r w:rsidRPr="00D33ADA">
        <w:t>(V2X)</w:t>
      </w:r>
      <w:r w:rsidRPr="00D33ADA">
        <w:t>部署、自動駕駛監管框架建立，以及車輛資安與隱私保護等政策，試圖在確保安全的前提下加速智慧車技術的商業化進程，維護美國在全球智慧車產業的領導地位。</w:t>
      </w:r>
    </w:p>
    <w:p w14:paraId="0D217BFE" w14:textId="77777777" w:rsidR="00091C6E" w:rsidRPr="00D33ADA" w:rsidRDefault="00091C6E" w:rsidP="00091C6E">
      <w:pPr>
        <w:pStyle w:val="-1"/>
        <w:ind w:left="561" w:hanging="561"/>
      </w:pPr>
      <w:r w:rsidRPr="00D33ADA">
        <w:t>(</w:t>
      </w:r>
      <w:r w:rsidRPr="00D33ADA">
        <w:t>一</w:t>
      </w:r>
      <w:r w:rsidRPr="00D33ADA">
        <w:t>)</w:t>
      </w:r>
      <w:r w:rsidRPr="00D33ADA">
        <w:t>車聯網</w:t>
      </w:r>
      <w:r w:rsidRPr="00D33ADA">
        <w:t>(Vehicle-to-Everything, V2X)</w:t>
      </w:r>
      <w:r w:rsidRPr="00D33ADA">
        <w:t>發展與政策</w:t>
      </w:r>
    </w:p>
    <w:p w14:paraId="589E882D" w14:textId="77777777" w:rsidR="00091C6E" w:rsidRPr="00D33ADA" w:rsidRDefault="00091C6E" w:rsidP="00091C6E">
      <w:pPr>
        <w:pStyle w:val="-"/>
        <w:ind w:firstLine="560"/>
      </w:pPr>
      <w:r w:rsidRPr="00D33ADA">
        <w:t>隨著軟體定義車輛</w:t>
      </w:r>
      <w:r w:rsidRPr="00D33ADA">
        <w:t>(Software-Defined Vehicle, SDV)</w:t>
      </w:r>
      <w:r w:rsidRPr="00D33ADA">
        <w:t>與自動駕駛技術的快速發展，車輛與外部環境的即時通訊能力已成為各國智慧交通戰略的核心議題。車聯網</w:t>
      </w:r>
      <w:r w:rsidRPr="00D33ADA">
        <w:t>(Vehicle-to-Everything, V2X)</w:t>
      </w:r>
      <w:r w:rsidRPr="00D33ADA">
        <w:t>技術使車輛得以與其他車輛、行人、路側基礎設施及雲端網路進行即時資料交換，不僅是自動駕駛系統感知環境的關鍵補充，亦是智慧城市交通管理的重要基礎建設。在此背景下，美國交通部</w:t>
      </w:r>
      <w:r w:rsidRPr="00D33ADA">
        <w:t>(U.S. Department of Transportation, USDOT)</w:t>
      </w:r>
      <w:r w:rsidRPr="00D33ADA">
        <w:t>自</w:t>
      </w:r>
      <w:r w:rsidRPr="00D33ADA">
        <w:t>2022</w:t>
      </w:r>
      <w:r w:rsidRPr="00D33ADA">
        <w:t>起全面加速車聯網政策推進，不僅確立以蜂巢式車聯網</w:t>
      </w:r>
      <w:r w:rsidRPr="00D33ADA">
        <w:t>(C‑V2X)</w:t>
      </w:r>
      <w:r w:rsidRPr="00D33ADA">
        <w:t>為唯一智慧交通</w:t>
      </w:r>
      <w:r w:rsidRPr="00D33ADA">
        <w:t>(Intelligent Transportation Systems, ITS)</w:t>
      </w:r>
      <w:r w:rsidRPr="00D33ADA">
        <w:t>技術標準</w:t>
      </w:r>
      <w:r w:rsidRPr="00D33ADA">
        <w:rPr>
          <w:rStyle w:val="af4"/>
        </w:rPr>
        <w:footnoteReference w:id="5"/>
      </w:r>
      <w:r w:rsidRPr="00D33ADA">
        <w:t>，並撥款</w:t>
      </w:r>
      <w:r w:rsidRPr="00D33ADA">
        <w:t>6</w:t>
      </w:r>
      <w:r w:rsidRPr="00D33ADA">
        <w:rPr>
          <w:rFonts w:hint="eastAsia"/>
        </w:rPr>
        <w:t>,</w:t>
      </w:r>
      <w:r w:rsidRPr="00D33ADA">
        <w:t>000</w:t>
      </w:r>
      <w:r w:rsidRPr="00D33ADA">
        <w:t>萬美元給亞利桑那州、德克薩斯州和猶他州，做為採納</w:t>
      </w:r>
      <w:r w:rsidRPr="00D33ADA">
        <w:t>V2X</w:t>
      </w:r>
      <w:r w:rsidRPr="00D33ADA">
        <w:t>技術的示範地區</w:t>
      </w:r>
      <w:r w:rsidRPr="00D33ADA">
        <w:rPr>
          <w:rStyle w:val="af4"/>
        </w:rPr>
        <w:footnoteReference w:id="6"/>
      </w:r>
      <w:r w:rsidRPr="00D33ADA">
        <w:t>，亦發布《以連結拯救生命》</w:t>
      </w:r>
      <w:r w:rsidRPr="00D33ADA">
        <w:t>(Saving Lives with Connectivity)</w:t>
      </w:r>
      <w:r w:rsidRPr="00D33ADA">
        <w:t>全國</w:t>
      </w:r>
      <w:r w:rsidRPr="00D33ADA">
        <w:t>V2X</w:t>
      </w:r>
      <w:r w:rsidRPr="00D33ADA">
        <w:t>部署計畫，期許在</w:t>
      </w:r>
      <w:r w:rsidRPr="00D33ADA">
        <w:lastRenderedPageBreak/>
        <w:t>2028</w:t>
      </w:r>
      <w:r w:rsidRPr="00D33ADA">
        <w:t>年以前，</w:t>
      </w:r>
      <w:r w:rsidRPr="00D33ADA">
        <w:t>20%</w:t>
      </w:r>
      <w:r w:rsidRPr="00D33ADA">
        <w:t>的國家公路系統採用</w:t>
      </w:r>
      <w:r w:rsidRPr="00D33ADA">
        <w:t>V2X</w:t>
      </w:r>
      <w:r w:rsidRPr="00D33ADA">
        <w:t>技術，其中排名前</w:t>
      </w:r>
      <w:r w:rsidRPr="00D33ADA">
        <w:t>75</w:t>
      </w:r>
      <w:r w:rsidRPr="00D33ADA">
        <w:t>位的大都會區</w:t>
      </w:r>
      <w:r w:rsidRPr="00D33ADA">
        <w:t>25%</w:t>
      </w:r>
      <w:r w:rsidRPr="00D33ADA">
        <w:t>的號誌交叉口具備</w:t>
      </w:r>
      <w:r w:rsidRPr="00D33ADA">
        <w:t>V2X</w:t>
      </w:r>
      <w:r w:rsidRPr="00D33ADA">
        <w:t>功能</w:t>
      </w:r>
      <w:r w:rsidRPr="00D33ADA">
        <w:rPr>
          <w:rStyle w:val="af4"/>
        </w:rPr>
        <w:footnoteReference w:id="7"/>
      </w:r>
      <w:r w:rsidRPr="00D33ADA">
        <w:t>，逐步形成以蜂巢式車聯網</w:t>
      </w:r>
      <w:r w:rsidRPr="00D33ADA">
        <w:t>(Cellular-Vehicle-to-Everything, C-V2X)</w:t>
      </w:r>
      <w:r w:rsidRPr="00D33ADA">
        <w:t>為核心的政策架構。</w:t>
      </w:r>
    </w:p>
    <w:p w14:paraId="54DB1C6F" w14:textId="77777777" w:rsidR="00091C6E" w:rsidRPr="00D33ADA" w:rsidRDefault="00091C6E" w:rsidP="00091C6E">
      <w:pPr>
        <w:pStyle w:val="-1"/>
        <w:ind w:left="561" w:hanging="561"/>
      </w:pPr>
      <w:r w:rsidRPr="00D33ADA">
        <w:t>(</w:t>
      </w:r>
      <w:r w:rsidRPr="00D33ADA">
        <w:t>二</w:t>
      </w:r>
      <w:r w:rsidRPr="00D33ADA">
        <w:t>)</w:t>
      </w:r>
      <w:r w:rsidRPr="00D33ADA">
        <w:t>通訊技術標準：從</w:t>
      </w:r>
      <w:r w:rsidRPr="00D33ADA">
        <w:t>DSRC</w:t>
      </w:r>
      <w:r w:rsidRPr="00D33ADA">
        <w:t>到</w:t>
      </w:r>
      <w:r w:rsidRPr="00D33ADA">
        <w:t>C-V2X</w:t>
      </w:r>
    </w:p>
    <w:p w14:paraId="74DEB25A" w14:textId="77777777" w:rsidR="00091C6E" w:rsidRPr="00D33ADA" w:rsidRDefault="00091C6E" w:rsidP="00091C6E">
      <w:pPr>
        <w:pStyle w:val="-"/>
        <w:ind w:firstLine="560"/>
      </w:pPr>
      <w:r w:rsidRPr="00D33ADA">
        <w:t>美國車聯網通訊技術政策歷經長達二十年的演進。自</w:t>
      </w:r>
      <w:r w:rsidRPr="00D33ADA">
        <w:t>1999</w:t>
      </w:r>
      <w:r w:rsidRPr="00D33ADA">
        <w:t>年起，聯邦通訊委員會</w:t>
      </w:r>
      <w:r w:rsidRPr="00D33ADA">
        <w:t>(Federal Communications Commission, FCC)</w:t>
      </w:r>
      <w:r w:rsidRPr="00D33ADA">
        <w:t>將</w:t>
      </w:r>
      <w:r w:rsidRPr="00D33ADA">
        <w:t>5.9 GHz</w:t>
      </w:r>
      <w:r w:rsidRPr="00D33ADA">
        <w:t>頻段的完整</w:t>
      </w:r>
      <w:r w:rsidRPr="00D33ADA">
        <w:t>75 MHz</w:t>
      </w:r>
      <w:r w:rsidRPr="00D33ADA">
        <w:t>頻寬保留給以專用短距通訊</w:t>
      </w:r>
      <w:r w:rsidRPr="00D33ADA">
        <w:t>(Dedicated Short-Range Communications, DSRC)</w:t>
      </w:r>
      <w:r w:rsidRPr="00D33ADA">
        <w:t>為基礎的智慧交通應用</w:t>
      </w:r>
      <w:r w:rsidRPr="00D33ADA">
        <w:rPr>
          <w:rStyle w:val="af4"/>
        </w:rPr>
        <w:footnoteReference w:id="8"/>
      </w:r>
      <w:r w:rsidRPr="00D33ADA">
        <w:t>。然而，</w:t>
      </w:r>
      <w:r w:rsidRPr="00D33ADA">
        <w:t>DSRC</w:t>
      </w:r>
      <w:r w:rsidRPr="00D33ADA">
        <w:t>技術在車輛製造商端的導入進展緩慢，到了</w:t>
      </w:r>
      <w:r w:rsidRPr="00D33ADA">
        <w:t>2017</w:t>
      </w:r>
      <w:r w:rsidRPr="00D33ADA">
        <w:t>至</w:t>
      </w:r>
      <w:r w:rsidRPr="00D33ADA">
        <w:t>2019</w:t>
      </w:r>
      <w:r w:rsidRPr="00D33ADA">
        <w:t>年凱迪拉克</w:t>
      </w:r>
      <w:r w:rsidRPr="00D33ADA">
        <w:t>CTS</w:t>
      </w:r>
      <w:r w:rsidRPr="00D33ADA">
        <w:t>仍為北美市場上唯一款搭載</w:t>
      </w:r>
      <w:r w:rsidRPr="00D33ADA">
        <w:t>DSRC</w:t>
      </w:r>
      <w:r w:rsidRPr="00D33ADA">
        <w:t>技術的車款，故</w:t>
      </w:r>
      <w:r w:rsidRPr="00D33ADA">
        <w:t>2020</w:t>
      </w:r>
      <w:r w:rsidRPr="00D33ADA">
        <w:t>年底聯邦通訊委員會終止了該計畫</w:t>
      </w:r>
      <w:r w:rsidRPr="00D33ADA">
        <w:rPr>
          <w:rStyle w:val="af4"/>
        </w:rPr>
        <w:footnoteReference w:id="9"/>
      </w:r>
      <w:r w:rsidRPr="00D33ADA">
        <w:t>。</w:t>
      </w:r>
    </w:p>
    <w:p w14:paraId="1E6D1358" w14:textId="77777777" w:rsidR="00091C6E" w:rsidRPr="00D33ADA" w:rsidRDefault="00091C6E" w:rsidP="00091C6E">
      <w:pPr>
        <w:pStyle w:val="-"/>
        <w:ind w:firstLine="560"/>
      </w:pPr>
      <w:r w:rsidRPr="00D33ADA">
        <w:t>因此，聯邦通訊委員會於2020年發布第一份報告暨命令(First Report and Order)，正式調整5.9 GHz用途，將6 GHz頻段(5.925–7.125 GHz)中的1,200 MHz頻譜開放給未授權裝置使用，僅保留超過20MHz供智慧交通應用，並命令以C-V2X技術取代DSRC。2023年4月24日，聯邦通信委員會核准汽車製造商、設備廠商與各州交通部門提出的申請，允許在提前在5.895–5.925 GHz頻段部署與車輛進行通訊的基礎設施設備。2024年11月21日，聯邦通信委員會以跨黨派一致決議通過第二份報告暨命令(Second Report and Order)，正式確立C-V2X技術規範，設定自2024年12月13日起的兩年過渡期，要求所有既有DSRC設備於2026年12月14日前完成轉換或停止運作，規定自2025年2月11日生效。</w:t>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Pr>
          <w:b/>
          <w:color w:val="E65900"/>
          <w:sz w:val="18"/>
        </w:rPr>
      </w:r>
      <w:r>
        <w:rPr>
          <w:b/>
          <w:color w:val="0070C0"/>
          <w:sz w:val="18"/>
        </w:rPr>
        <w:t xml:space="preserve">  【已確認-A4】FCC 確認 2026年12月14日 截止日不延期，2025年2月11日起不得新增 DSRC-RSU 登記。（來源：FCC DA-25-125）</w:t>
      </w:r>
    </w:p>
    <w:p w14:paraId="598BD921" w14:textId="77777777" w:rsidR="00091C6E" w:rsidRPr="00D33ADA" w:rsidRDefault="00091C6E" w:rsidP="00091C6E">
      <w:pPr>
        <w:pStyle w:val="-1"/>
        <w:ind w:left="561" w:hanging="561"/>
      </w:pPr>
      <w:r w:rsidRPr="00D33ADA">
        <w:t>(</w:t>
      </w:r>
      <w:r w:rsidRPr="00D33ADA">
        <w:t>三</w:t>
      </w:r>
      <w:r w:rsidRPr="00D33ADA">
        <w:t>)</w:t>
      </w:r>
      <w:r w:rsidRPr="00D33ADA">
        <w:t>全國</w:t>
      </w:r>
      <w:r w:rsidRPr="00D33ADA">
        <w:t>V2X</w:t>
      </w:r>
      <w:r w:rsidRPr="00D33ADA">
        <w:t>部署計畫：《以連結拯救生命》方案</w:t>
      </w:r>
    </w:p>
    <w:p w14:paraId="6515AFBC" w14:textId="77777777" w:rsidR="00091C6E" w:rsidRPr="00D33ADA" w:rsidRDefault="00091C6E" w:rsidP="00091C6E">
      <w:pPr>
        <w:pStyle w:val="-"/>
        <w:ind w:firstLine="560"/>
      </w:pPr>
      <w:r w:rsidRPr="00D33ADA">
        <w:t>美國交通部亦同步推進全國部署框架的建構。</w:t>
      </w:r>
      <w:r w:rsidRPr="00D33ADA">
        <w:t>2022</w:t>
      </w:r>
      <w:r w:rsidRPr="00D33ADA">
        <w:t>年</w:t>
      </w:r>
      <w:r w:rsidRPr="00D33ADA">
        <w:t>1</w:t>
      </w:r>
      <w:r w:rsidRPr="00D33ADA">
        <w:t>月，發布《國家道路安全策略》</w:t>
      </w:r>
      <w:r w:rsidRPr="00D33ADA">
        <w:t>(National Roadway Safety Strategy)</w:t>
      </w:r>
      <w:r w:rsidRPr="00D33ADA">
        <w:t>，正式將</w:t>
      </w:r>
      <w:r w:rsidRPr="00D33ADA">
        <w:t>V2X</w:t>
      </w:r>
      <w:r w:rsidRPr="00D33ADA">
        <w:t>納入安全系統方法</w:t>
      </w:r>
      <w:r w:rsidRPr="00D33ADA">
        <w:t>(Safe System Approach)</w:t>
      </w:r>
      <w:r w:rsidRPr="00D33ADA">
        <w:t>。在此基礎上，美國交通部於</w:t>
      </w:r>
      <w:r w:rsidRPr="00D33ADA">
        <w:t>2023</w:t>
      </w:r>
      <w:r w:rsidRPr="00D33ADA">
        <w:t>年</w:t>
      </w:r>
      <w:r w:rsidRPr="00D33ADA">
        <w:t>10</w:t>
      </w:r>
      <w:r w:rsidRPr="00D33ADA">
        <w:t>月發布草案，並於</w:t>
      </w:r>
      <w:r w:rsidRPr="00D33ADA">
        <w:t>2024</w:t>
      </w:r>
      <w:r w:rsidRPr="00D33ADA">
        <w:t>年</w:t>
      </w:r>
      <w:r w:rsidRPr="00D33ADA">
        <w:t>8</w:t>
      </w:r>
      <w:r w:rsidRPr="00D33ADA">
        <w:t>月</w:t>
      </w:r>
      <w:r w:rsidRPr="00D33ADA">
        <w:t>16</w:t>
      </w:r>
      <w:r w:rsidRPr="00D33ADA">
        <w:t>日正式公告《以連結拯救生命：加速</w:t>
      </w:r>
      <w:r w:rsidRPr="00D33ADA">
        <w:t>V2X</w:t>
      </w:r>
      <w:r w:rsidRPr="00D33ADA">
        <w:t>部署計畫》</w:t>
      </w:r>
      <w:r w:rsidRPr="00D33ADA">
        <w:t>(Saving Lives with Connectivity: A Plan to Accelerate V2X Deployment)</w:t>
      </w:r>
      <w:r w:rsidRPr="00D33ADA">
        <w:t>，聚焦道路安全</w:t>
      </w:r>
      <w:r w:rsidRPr="00D33ADA">
        <w:t>(road safety)</w:t>
      </w:r>
      <w:r w:rsidRPr="00D33ADA">
        <w:t>、行動便利性</w:t>
      </w:r>
      <w:r w:rsidRPr="00D33ADA">
        <w:t>(mobility)</w:t>
      </w:r>
      <w:r w:rsidRPr="00D33ADA">
        <w:t>與效率</w:t>
      </w:r>
      <w:r w:rsidRPr="00D33ADA">
        <w:t>(efficiency)</w:t>
      </w:r>
      <w:r w:rsidRPr="00D33ADA">
        <w:t>三大目標</w:t>
      </w:r>
      <w:r w:rsidRPr="00D33ADA">
        <w:rPr>
          <w:rStyle w:val="af4"/>
        </w:rPr>
        <w:footnoteReference w:id="12"/>
      </w:r>
      <w:r w:rsidRPr="00D33ADA">
        <w:t>。</w:t>
      </w:r>
    </w:p>
    <w:p w14:paraId="0C03BCF5" w14:textId="77777777" w:rsidR="00091C6E" w:rsidRPr="00D33ADA" w:rsidRDefault="00091C6E" w:rsidP="00091C6E">
      <w:pPr>
        <w:pStyle w:val="-5"/>
        <w:spacing w:before="180"/>
      </w:pPr>
      <w:bookmarkStart w:id="1" w:name="_Toc233388486"/>
      <w:r w:rsidRPr="00D33ADA">
        <w:rPr>
          <w:rFonts w:hint="eastAsia"/>
        </w:rPr>
        <w:t>表</w:t>
      </w:r>
      <w:r w:rsidRPr="00D33ADA">
        <w:rPr>
          <w:rFonts w:hint="eastAsia"/>
        </w:rPr>
        <w:t>3-2-1</w:t>
      </w:r>
      <w:r w:rsidRPr="00D33ADA">
        <w:rPr>
          <w:rFonts w:hint="eastAsia"/>
        </w:rPr>
        <w:t xml:space="preserve">　美國車聯網發展趨勢彙整</w:t>
      </w:r>
      <w:bookmarkEnd w:id="1"/>
    </w:p>
    <w:tbl>
      <w:tblPr>
        <w:tblStyle w:val="af2"/>
        <w:tblW w:w="9185" w:type="dxa"/>
        <w:jc w:val="center"/>
        <w:tblLayout w:type="fixed"/>
        <w:tblCellMar>
          <w:left w:w="57" w:type="dxa"/>
          <w:right w:w="57" w:type="dxa"/>
        </w:tblCellMar>
        <w:tblLook w:val="04A0" w:firstRow="1" w:lastRow="0" w:firstColumn="1" w:lastColumn="0" w:noHBand="0" w:noVBand="1"/>
      </w:tblPr>
      <w:tblGrid>
        <w:gridCol w:w="2148"/>
        <w:gridCol w:w="2009"/>
        <w:gridCol w:w="5028"/>
      </w:tblGrid>
      <w:tr w:rsidR="00091C6E" w:rsidRPr="00D33ADA" w14:paraId="40138BA7" w14:textId="77777777" w:rsidTr="004B4927">
        <w:trPr>
          <w:jc w:val="center"/>
        </w:trPr>
        <w:tc>
          <w:tcPr>
            <w:tcW w:w="2122" w:type="dxa"/>
            <w:shd w:val="clear" w:color="auto" w:fill="D9D9D9" w:themeFill="background1" w:themeFillShade="D9"/>
            <w:vAlign w:val="center"/>
          </w:tcPr>
          <w:p w14:paraId="0674A793"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日期</w:t>
            </w:r>
          </w:p>
        </w:tc>
        <w:tc>
          <w:tcPr>
            <w:tcW w:w="1984" w:type="dxa"/>
            <w:shd w:val="clear" w:color="auto" w:fill="D9D9D9" w:themeFill="background1" w:themeFillShade="D9"/>
            <w:vAlign w:val="center"/>
          </w:tcPr>
          <w:p w14:paraId="444D5817"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法案</w:t>
            </w:r>
          </w:p>
        </w:tc>
        <w:tc>
          <w:tcPr>
            <w:tcW w:w="4966" w:type="dxa"/>
            <w:shd w:val="clear" w:color="auto" w:fill="D9D9D9" w:themeFill="background1" w:themeFillShade="D9"/>
            <w:vAlign w:val="center"/>
          </w:tcPr>
          <w:p w14:paraId="66395234"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說明</w:t>
            </w:r>
          </w:p>
        </w:tc>
      </w:tr>
      <w:tr w:rsidR="00091C6E" w:rsidRPr="00D33ADA" w14:paraId="7D23AECB" w14:textId="77777777" w:rsidTr="004B4927">
        <w:trPr>
          <w:jc w:val="center"/>
        </w:trPr>
        <w:tc>
          <w:tcPr>
            <w:tcW w:w="2122" w:type="dxa"/>
            <w:vAlign w:val="center"/>
          </w:tcPr>
          <w:p w14:paraId="48E15BAF"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1999</w:t>
            </w:r>
            <w:r w:rsidRPr="00D33ADA">
              <w:rPr>
                <w:rFonts w:cs="Times New Roman"/>
                <w:sz w:val="22"/>
              </w:rPr>
              <w:t>年</w:t>
            </w:r>
          </w:p>
        </w:tc>
        <w:tc>
          <w:tcPr>
            <w:tcW w:w="1984" w:type="dxa"/>
            <w:vAlign w:val="center"/>
          </w:tcPr>
          <w:p w14:paraId="0887367F"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4966" w:type="dxa"/>
            <w:vAlign w:val="center"/>
          </w:tcPr>
          <w:p w14:paraId="46426B85" w14:textId="77777777" w:rsidR="00091C6E" w:rsidRPr="00D33ADA" w:rsidRDefault="00091C6E" w:rsidP="004B4927">
            <w:pPr>
              <w:spacing w:before="20" w:after="20" w:line="240" w:lineRule="exact"/>
              <w:rPr>
                <w:rFonts w:cs="Times New Roman"/>
                <w:sz w:val="22"/>
              </w:rPr>
            </w:pPr>
            <w:r w:rsidRPr="00D33ADA">
              <w:rPr>
                <w:rFonts w:cs="Times New Roman"/>
                <w:sz w:val="22"/>
              </w:rPr>
              <w:t>將</w:t>
            </w:r>
            <w:r w:rsidRPr="00D33ADA">
              <w:rPr>
                <w:rFonts w:cs="Times New Roman"/>
                <w:sz w:val="22"/>
              </w:rPr>
              <w:t>5.9 GH</w:t>
            </w:r>
            <w:r w:rsidRPr="00D33ADA">
              <w:rPr>
                <w:rFonts w:cs="Times New Roman"/>
                <w:sz w:val="22"/>
              </w:rPr>
              <w:t>應用於智慧交通，但礙於</w:t>
            </w:r>
            <w:r w:rsidRPr="00D33ADA">
              <w:rPr>
                <w:rFonts w:cs="Times New Roman"/>
                <w:sz w:val="22"/>
              </w:rPr>
              <w:t>DSRC</w:t>
            </w:r>
            <w:r w:rsidRPr="00D33ADA">
              <w:rPr>
                <w:rFonts w:cs="Times New Roman"/>
                <w:sz w:val="22"/>
              </w:rPr>
              <w:t>技術導入進度不符合預期，</w:t>
            </w:r>
            <w:r w:rsidRPr="00D33ADA">
              <w:rPr>
                <w:rFonts w:cs="Times New Roman"/>
                <w:sz w:val="22"/>
              </w:rPr>
              <w:t>2020</w:t>
            </w:r>
            <w:r w:rsidRPr="00D33ADA">
              <w:rPr>
                <w:rFonts w:cs="Times New Roman"/>
                <w:sz w:val="22"/>
              </w:rPr>
              <w:t>年底終止該計畫</w:t>
            </w:r>
          </w:p>
        </w:tc>
      </w:tr>
      <w:tr w:rsidR="00091C6E" w:rsidRPr="00D33ADA" w14:paraId="7FC6ADFD" w14:textId="77777777" w:rsidTr="004B4927">
        <w:trPr>
          <w:jc w:val="center"/>
        </w:trPr>
        <w:tc>
          <w:tcPr>
            <w:tcW w:w="2122" w:type="dxa"/>
            <w:vAlign w:val="center"/>
          </w:tcPr>
          <w:p w14:paraId="5CF5AE03"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2020</w:t>
            </w:r>
            <w:r w:rsidRPr="00D33ADA">
              <w:rPr>
                <w:rFonts w:cs="Times New Roman"/>
                <w:sz w:val="22"/>
              </w:rPr>
              <w:t>年</w:t>
            </w:r>
          </w:p>
        </w:tc>
        <w:tc>
          <w:tcPr>
            <w:tcW w:w="1984" w:type="dxa"/>
            <w:vAlign w:val="center"/>
          </w:tcPr>
          <w:p w14:paraId="58218420"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第一份報告暨命令</w:t>
            </w:r>
          </w:p>
        </w:tc>
        <w:tc>
          <w:tcPr>
            <w:tcW w:w="4966" w:type="dxa"/>
            <w:vAlign w:val="center"/>
          </w:tcPr>
          <w:p w14:paraId="18D6B411" w14:textId="77777777" w:rsidR="00091C6E" w:rsidRPr="00D33ADA" w:rsidRDefault="00091C6E" w:rsidP="004B4927">
            <w:pPr>
              <w:spacing w:before="20" w:after="20" w:line="240" w:lineRule="exact"/>
              <w:rPr>
                <w:rFonts w:cs="Times New Roman"/>
                <w:sz w:val="22"/>
              </w:rPr>
            </w:pPr>
            <w:r w:rsidRPr="00D33ADA">
              <w:rPr>
                <w:rFonts w:cs="Times New Roman"/>
                <w:sz w:val="22"/>
              </w:rPr>
              <w:t>將</w:t>
            </w:r>
            <w:r w:rsidRPr="00D33ADA">
              <w:rPr>
                <w:rFonts w:cs="Times New Roman"/>
                <w:sz w:val="22"/>
              </w:rPr>
              <w:t>5.9 GHz</w:t>
            </w:r>
            <w:r w:rsidRPr="00D33ADA">
              <w:rPr>
                <w:rFonts w:cs="Times New Roman"/>
                <w:sz w:val="22"/>
              </w:rPr>
              <w:t>開放給未授權裝置使用</w:t>
            </w:r>
          </w:p>
        </w:tc>
      </w:tr>
      <w:tr w:rsidR="00091C6E" w:rsidRPr="00D33ADA" w14:paraId="606C33F5" w14:textId="77777777" w:rsidTr="004B4927">
        <w:trPr>
          <w:jc w:val="center"/>
        </w:trPr>
        <w:tc>
          <w:tcPr>
            <w:tcW w:w="2122" w:type="dxa"/>
            <w:vAlign w:val="center"/>
          </w:tcPr>
          <w:p w14:paraId="040DBD7F"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2022</w:t>
            </w:r>
            <w:r w:rsidRPr="00D33ADA">
              <w:rPr>
                <w:rFonts w:cs="Times New Roman"/>
                <w:sz w:val="22"/>
              </w:rPr>
              <w:t>年</w:t>
            </w:r>
            <w:r w:rsidRPr="00D33ADA">
              <w:rPr>
                <w:rFonts w:cs="Times New Roman"/>
                <w:sz w:val="22"/>
              </w:rPr>
              <w:t>1</w:t>
            </w:r>
            <w:r w:rsidRPr="00D33ADA">
              <w:rPr>
                <w:rFonts w:cs="Times New Roman"/>
                <w:sz w:val="22"/>
              </w:rPr>
              <w:t>月</w:t>
            </w:r>
          </w:p>
        </w:tc>
        <w:tc>
          <w:tcPr>
            <w:tcW w:w="1984" w:type="dxa"/>
            <w:vAlign w:val="center"/>
          </w:tcPr>
          <w:p w14:paraId="1E2B6AE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國家道路安全策略</w:t>
            </w:r>
          </w:p>
        </w:tc>
        <w:tc>
          <w:tcPr>
            <w:tcW w:w="4966" w:type="dxa"/>
            <w:vAlign w:val="center"/>
          </w:tcPr>
          <w:p w14:paraId="02B121D9" w14:textId="77777777" w:rsidR="00091C6E" w:rsidRPr="00D33ADA" w:rsidRDefault="00091C6E" w:rsidP="004B4927">
            <w:pPr>
              <w:spacing w:before="20" w:after="20" w:line="240" w:lineRule="exact"/>
              <w:rPr>
                <w:rFonts w:cs="Times New Roman"/>
                <w:sz w:val="22"/>
              </w:rPr>
            </w:pPr>
            <w:r w:rsidRPr="00D33ADA">
              <w:rPr>
                <w:rFonts w:cs="Times New Roman"/>
                <w:sz w:val="22"/>
              </w:rPr>
              <w:t>將</w:t>
            </w:r>
            <w:r w:rsidRPr="00D33ADA">
              <w:rPr>
                <w:rFonts w:cs="Times New Roman"/>
                <w:sz w:val="22"/>
              </w:rPr>
              <w:t>V2X</w:t>
            </w:r>
            <w:r w:rsidRPr="00D33ADA">
              <w:rPr>
                <w:rFonts w:cs="Times New Roman"/>
                <w:sz w:val="22"/>
              </w:rPr>
              <w:t>納入安全系統方法</w:t>
            </w:r>
          </w:p>
        </w:tc>
      </w:tr>
      <w:tr w:rsidR="00091C6E" w:rsidRPr="00D33ADA" w14:paraId="62A0750F" w14:textId="77777777" w:rsidTr="004B4927">
        <w:trPr>
          <w:jc w:val="center"/>
        </w:trPr>
        <w:tc>
          <w:tcPr>
            <w:tcW w:w="2122" w:type="dxa"/>
            <w:vAlign w:val="center"/>
          </w:tcPr>
          <w:p w14:paraId="32122BB4"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2023</w:t>
            </w:r>
            <w:r w:rsidRPr="00D33ADA">
              <w:rPr>
                <w:rFonts w:cs="Times New Roman"/>
                <w:sz w:val="22"/>
              </w:rPr>
              <w:t>年</w:t>
            </w:r>
            <w:r w:rsidRPr="00D33ADA">
              <w:rPr>
                <w:rFonts w:cs="Times New Roman"/>
                <w:sz w:val="22"/>
              </w:rPr>
              <w:t>4</w:t>
            </w:r>
            <w:r w:rsidRPr="00D33ADA">
              <w:rPr>
                <w:rFonts w:cs="Times New Roman"/>
                <w:sz w:val="22"/>
              </w:rPr>
              <w:t>月</w:t>
            </w:r>
            <w:r w:rsidRPr="00D33ADA">
              <w:rPr>
                <w:rFonts w:cs="Times New Roman"/>
                <w:sz w:val="22"/>
              </w:rPr>
              <w:t>24</w:t>
            </w:r>
            <w:r w:rsidRPr="00D33ADA">
              <w:rPr>
                <w:rFonts w:cs="Times New Roman"/>
                <w:sz w:val="22"/>
              </w:rPr>
              <w:t>日</w:t>
            </w:r>
          </w:p>
        </w:tc>
        <w:tc>
          <w:tcPr>
            <w:tcW w:w="1984" w:type="dxa"/>
            <w:vAlign w:val="center"/>
          </w:tcPr>
          <w:p w14:paraId="7E235FDE"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4966" w:type="dxa"/>
            <w:vAlign w:val="center"/>
          </w:tcPr>
          <w:p w14:paraId="2E21D2CB" w14:textId="77777777" w:rsidR="00091C6E" w:rsidRPr="00D33ADA" w:rsidRDefault="00091C6E" w:rsidP="004B4927">
            <w:pPr>
              <w:spacing w:before="20" w:after="20" w:line="240" w:lineRule="exact"/>
              <w:rPr>
                <w:rFonts w:cs="Times New Roman"/>
                <w:sz w:val="22"/>
              </w:rPr>
            </w:pPr>
            <w:r w:rsidRPr="00D33ADA">
              <w:rPr>
                <w:rFonts w:cs="Times New Roman"/>
                <w:sz w:val="22"/>
              </w:rPr>
              <w:t>允許廠商在提部署與車輛進行通訊的基礎設施設備</w:t>
            </w:r>
          </w:p>
        </w:tc>
      </w:tr>
      <w:tr w:rsidR="00091C6E" w:rsidRPr="00D33ADA" w14:paraId="62851188" w14:textId="77777777" w:rsidTr="004B4927">
        <w:trPr>
          <w:jc w:val="center"/>
        </w:trPr>
        <w:tc>
          <w:tcPr>
            <w:tcW w:w="2122" w:type="dxa"/>
            <w:vAlign w:val="center"/>
          </w:tcPr>
          <w:p w14:paraId="40B7ACF2"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2023</w:t>
            </w:r>
            <w:r w:rsidRPr="00D33ADA">
              <w:rPr>
                <w:rFonts w:cs="Times New Roman"/>
                <w:sz w:val="22"/>
              </w:rPr>
              <w:t>年</w:t>
            </w:r>
            <w:r w:rsidRPr="00D33ADA">
              <w:rPr>
                <w:rFonts w:cs="Times New Roman"/>
                <w:sz w:val="22"/>
              </w:rPr>
              <w:t>10</w:t>
            </w:r>
            <w:r w:rsidRPr="00D33ADA">
              <w:rPr>
                <w:rFonts w:cs="Times New Roman"/>
                <w:sz w:val="22"/>
              </w:rPr>
              <w:t>月</w:t>
            </w:r>
          </w:p>
        </w:tc>
        <w:tc>
          <w:tcPr>
            <w:tcW w:w="1984" w:type="dxa"/>
            <w:vAlign w:val="center"/>
          </w:tcPr>
          <w:p w14:paraId="61729A5A"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4966" w:type="dxa"/>
            <w:vAlign w:val="center"/>
          </w:tcPr>
          <w:p w14:paraId="049851C1" w14:textId="77777777" w:rsidR="00091C6E" w:rsidRPr="00D33ADA" w:rsidRDefault="00091C6E" w:rsidP="004B4927">
            <w:pPr>
              <w:spacing w:before="20" w:after="20" w:line="240" w:lineRule="exact"/>
              <w:rPr>
                <w:rFonts w:cs="Times New Roman"/>
                <w:sz w:val="22"/>
              </w:rPr>
            </w:pPr>
            <w:r w:rsidRPr="00D33ADA">
              <w:rPr>
                <w:rFonts w:cs="Times New Roman"/>
                <w:sz w:val="22"/>
              </w:rPr>
              <w:t>發布《以連結拯救生命：加速</w:t>
            </w:r>
            <w:r w:rsidRPr="00D33ADA">
              <w:rPr>
                <w:rFonts w:cs="Times New Roman"/>
                <w:sz w:val="22"/>
              </w:rPr>
              <w:t>V2X</w:t>
            </w:r>
            <w:r w:rsidRPr="00D33ADA">
              <w:rPr>
                <w:rFonts w:cs="Times New Roman"/>
                <w:sz w:val="22"/>
              </w:rPr>
              <w:t>部署計畫》草案</w:t>
            </w:r>
          </w:p>
        </w:tc>
      </w:tr>
      <w:tr w:rsidR="00091C6E" w:rsidRPr="00D33ADA" w14:paraId="52DBDD54" w14:textId="77777777" w:rsidTr="004B4927">
        <w:trPr>
          <w:jc w:val="center"/>
        </w:trPr>
        <w:tc>
          <w:tcPr>
            <w:tcW w:w="2122" w:type="dxa"/>
            <w:vAlign w:val="center"/>
          </w:tcPr>
          <w:p w14:paraId="25FE85FE"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2024</w:t>
            </w:r>
            <w:r w:rsidRPr="00D33ADA">
              <w:rPr>
                <w:rFonts w:cs="Times New Roman"/>
                <w:sz w:val="22"/>
              </w:rPr>
              <w:t>年</w:t>
            </w:r>
            <w:r w:rsidRPr="00D33ADA">
              <w:rPr>
                <w:rFonts w:cs="Times New Roman"/>
                <w:sz w:val="22"/>
              </w:rPr>
              <w:t>8</w:t>
            </w:r>
            <w:r w:rsidRPr="00D33ADA">
              <w:rPr>
                <w:rFonts w:cs="Times New Roman"/>
                <w:sz w:val="22"/>
              </w:rPr>
              <w:t>月</w:t>
            </w:r>
            <w:r w:rsidRPr="00D33ADA">
              <w:rPr>
                <w:rFonts w:cs="Times New Roman"/>
                <w:sz w:val="22"/>
              </w:rPr>
              <w:t>16</w:t>
            </w:r>
            <w:r w:rsidRPr="00D33ADA">
              <w:rPr>
                <w:rFonts w:cs="Times New Roman"/>
                <w:sz w:val="22"/>
              </w:rPr>
              <w:t>日</w:t>
            </w:r>
          </w:p>
        </w:tc>
        <w:tc>
          <w:tcPr>
            <w:tcW w:w="1984" w:type="dxa"/>
            <w:vAlign w:val="center"/>
          </w:tcPr>
          <w:p w14:paraId="30673738"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4966" w:type="dxa"/>
            <w:vAlign w:val="center"/>
          </w:tcPr>
          <w:p w14:paraId="02BE1FF0" w14:textId="77777777" w:rsidR="00091C6E" w:rsidRPr="00D33ADA" w:rsidRDefault="00091C6E" w:rsidP="004B4927">
            <w:pPr>
              <w:spacing w:before="20" w:after="20" w:line="240" w:lineRule="exact"/>
              <w:rPr>
                <w:rFonts w:cs="Times New Roman"/>
                <w:sz w:val="22"/>
              </w:rPr>
            </w:pPr>
            <w:r w:rsidRPr="00D33ADA">
              <w:rPr>
                <w:rFonts w:cs="Times New Roman"/>
                <w:sz w:val="22"/>
              </w:rPr>
              <w:t>正式公告《以連結拯救生命：加速</w:t>
            </w:r>
            <w:r w:rsidRPr="00D33ADA">
              <w:rPr>
                <w:rFonts w:cs="Times New Roman"/>
                <w:sz w:val="22"/>
              </w:rPr>
              <w:t>V2X</w:t>
            </w:r>
            <w:r w:rsidRPr="00D33ADA">
              <w:rPr>
                <w:rFonts w:cs="Times New Roman"/>
                <w:sz w:val="22"/>
              </w:rPr>
              <w:t>部署計畫》</w:t>
            </w:r>
          </w:p>
        </w:tc>
      </w:tr>
      <w:tr w:rsidR="00091C6E" w:rsidRPr="00D33ADA" w14:paraId="563A528E" w14:textId="77777777" w:rsidTr="004B4927">
        <w:trPr>
          <w:jc w:val="center"/>
        </w:trPr>
        <w:tc>
          <w:tcPr>
            <w:tcW w:w="2122" w:type="dxa"/>
            <w:vAlign w:val="center"/>
          </w:tcPr>
          <w:p w14:paraId="57C6C0A0"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2024</w:t>
            </w:r>
            <w:r w:rsidRPr="00D33ADA">
              <w:rPr>
                <w:rFonts w:cs="Times New Roman"/>
                <w:sz w:val="22"/>
              </w:rPr>
              <w:t>年</w:t>
            </w:r>
            <w:r w:rsidRPr="00D33ADA">
              <w:rPr>
                <w:rFonts w:cs="Times New Roman"/>
                <w:sz w:val="22"/>
              </w:rPr>
              <w:t>11</w:t>
            </w:r>
            <w:r w:rsidRPr="00D33ADA">
              <w:rPr>
                <w:rFonts w:cs="Times New Roman"/>
                <w:sz w:val="22"/>
              </w:rPr>
              <w:t>月</w:t>
            </w:r>
            <w:r w:rsidRPr="00D33ADA">
              <w:rPr>
                <w:rFonts w:cs="Times New Roman"/>
                <w:sz w:val="22"/>
              </w:rPr>
              <w:t>21</w:t>
            </w:r>
            <w:r w:rsidRPr="00D33ADA">
              <w:rPr>
                <w:rFonts w:cs="Times New Roman"/>
                <w:sz w:val="22"/>
              </w:rPr>
              <w:t>日</w:t>
            </w:r>
          </w:p>
        </w:tc>
        <w:tc>
          <w:tcPr>
            <w:tcW w:w="1984" w:type="dxa"/>
            <w:vAlign w:val="center"/>
          </w:tcPr>
          <w:p w14:paraId="7ED8942F"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第二份報告暨命令</w:t>
            </w:r>
          </w:p>
        </w:tc>
        <w:tc>
          <w:tcPr>
            <w:tcW w:w="4966" w:type="dxa"/>
            <w:vAlign w:val="center"/>
          </w:tcPr>
          <w:p w14:paraId="55B9DC03" w14:textId="77777777" w:rsidR="00091C6E" w:rsidRPr="00D33ADA" w:rsidRDefault="00091C6E" w:rsidP="004B4927">
            <w:pPr>
              <w:spacing w:before="20" w:after="20" w:line="240" w:lineRule="exact"/>
              <w:rPr>
                <w:rFonts w:cs="Times New Roman"/>
                <w:sz w:val="22"/>
              </w:rPr>
            </w:pPr>
            <w:r w:rsidRPr="00D33ADA">
              <w:rPr>
                <w:rFonts w:cs="Times New Roman"/>
                <w:sz w:val="22"/>
              </w:rPr>
              <w:t>正式確立C-V2X技術規範，並要求所有既有DSRC設備於2026年12月14日前完成轉換或停止運作</w:t>
            </w:r>
            <w:r w:rsidRPr="00D33ADA">
              <w:rPr>
                <w:rFonts w:cs="Times New Roman"/>
                <w:sz w:val="22"/>
              </w:rPr>
            </w:r>
            <w:r w:rsidRPr="00D33ADA">
              <w:rPr>
                <w:rFonts w:cs="Times New Roman"/>
                <w:sz w:val="22"/>
              </w:rPr>
            </w:r>
            <w:r w:rsidRPr="00D33ADA">
              <w:rPr>
                <w:rFonts w:cs="Times New Roman"/>
                <w:sz w:val="22"/>
              </w:rPr>
            </w:r>
            <w:r w:rsidRPr="00D33ADA">
              <w:rPr>
                <w:rFonts w:cs="Times New Roman"/>
                <w:sz w:val="22"/>
              </w:rPr>
            </w:r>
            <w:r w:rsidRPr="00D33ADA">
              <w:rPr>
                <w:rFonts w:cs="Times New Roman"/>
                <w:sz w:val="22"/>
              </w:rPr>
            </w:r>
            <w:r w:rsidRPr="00D33ADA">
              <w:rPr>
                <w:rFonts w:cs="Times New Roman"/>
                <w:sz w:val="22"/>
              </w:rPr>
            </w:r>
            <w:r w:rsidRPr="00D33ADA">
              <w:rPr>
                <w:rFonts w:cs="Times New Roman"/>
                <w:sz w:val="22"/>
              </w:rPr>
            </w:r>
            <w:r w:rsidRPr="00D33ADA">
              <w:rPr>
                <w:rFonts w:cs="Times New Roman"/>
                <w:sz w:val="22"/>
              </w:rPr>
            </w:r>
            <w:r w:rsidRPr="00D33ADA">
              <w:rPr>
                <w:rFonts w:cs="Times New Roman"/>
                <w:sz w:val="22"/>
              </w:rPr>
            </w:r>
            <w:r w:rsidRPr="00D33ADA">
              <w:rPr>
                <w:rFonts w:cs="Times New Roman"/>
                <w:sz w:val="22"/>
              </w:rPr>
            </w:r>
            <w:r>
              <w:rPr>
                <w:b/>
                <w:color w:val="E65900"/>
                <w:sz w:val="18"/>
              </w:rPr>
            </w:r>
            <w:r>
              <w:rPr>
                <w:b/>
                <w:color w:val="0070C0"/>
                <w:sz w:val="18"/>
              </w:rPr>
              <w:t xml:space="preserve">  【已確認-A4】FCC 確認 2026年12月14日 截止日不延期，2025年2月11日起不得新增 DSRC-RSU 登記。（來源：FCC DA-25-125）</w:t>
            </w:r>
          </w:p>
        </w:tc>
      </w:tr>
    </w:tbl>
    <w:p w14:paraId="167DE7E8" w14:textId="77777777" w:rsidR="00091C6E" w:rsidRPr="00D33ADA" w:rsidRDefault="00091C6E" w:rsidP="00091C6E">
      <w:pPr>
        <w:pStyle w:val="-a"/>
        <w:ind w:left="909" w:hanging="909"/>
      </w:pPr>
      <w:r w:rsidRPr="00D33ADA">
        <w:rPr>
          <w:rFonts w:hint="eastAsia"/>
        </w:rPr>
        <w:t>資料來源：本研究自行整理。</w:t>
      </w:r>
    </w:p>
    <w:p w14:paraId="77366C58" w14:textId="77777777" w:rsidR="00091C6E" w:rsidRPr="00D33ADA" w:rsidRDefault="00091C6E" w:rsidP="00091C6E">
      <w:pPr>
        <w:pStyle w:val="-10"/>
        <w:ind w:left="280" w:hanging="280"/>
      </w:pPr>
      <w:r w:rsidRPr="00D33ADA">
        <w:rPr>
          <w:rFonts w:hint="eastAsia"/>
        </w:rPr>
        <w:lastRenderedPageBreak/>
        <w:t>1.</w:t>
      </w:r>
      <w:r w:rsidRPr="00D33ADA">
        <w:t>道路安全</w:t>
      </w:r>
    </w:p>
    <w:p w14:paraId="7DE76D97" w14:textId="77777777" w:rsidR="00091C6E" w:rsidRPr="00D33ADA" w:rsidRDefault="00091C6E" w:rsidP="00091C6E">
      <w:pPr>
        <w:pStyle w:val="-"/>
        <w:ind w:firstLine="560"/>
      </w:pPr>
      <w:r w:rsidRPr="00D33ADA">
        <w:t>該項目為計畫中最核心的訴求，終極目標為零死亡，將</w:t>
      </w:r>
      <w:r w:rsidRPr="00D33ADA">
        <w:t>V2X</w:t>
      </w:r>
      <w:r w:rsidRPr="00D33ADA">
        <w:t>定位為落實安全系統方法的關鍵工具；據估算，若全面落實兩項車對車</w:t>
      </w:r>
      <w:r w:rsidRPr="00D33ADA">
        <w:t>(V2V)</w:t>
      </w:r>
      <w:r w:rsidRPr="00D33ADA">
        <w:t>安全應用，每年約可預防</w:t>
      </w:r>
      <w:r w:rsidRPr="00D33ADA">
        <w:t>43.9</w:t>
      </w:r>
      <w:r w:rsidRPr="00D33ADA">
        <w:t>萬至</w:t>
      </w:r>
      <w:r w:rsidRPr="00D33ADA">
        <w:t>61.5</w:t>
      </w:r>
      <w:r w:rsidRPr="00D33ADA">
        <w:t>萬起車禍，並拯救</w:t>
      </w:r>
      <w:r w:rsidRPr="00D33ADA">
        <w:t>987</w:t>
      </w:r>
      <w:r w:rsidRPr="00D33ADA">
        <w:t>至</w:t>
      </w:r>
      <w:r w:rsidRPr="00D33ADA">
        <w:t>1,366</w:t>
      </w:r>
      <w:r w:rsidRPr="00D33ADA">
        <w:t>條人命，而</w:t>
      </w:r>
      <w:r w:rsidRPr="00D33ADA">
        <w:rPr>
          <w:rFonts w:hint="eastAsia"/>
        </w:rPr>
        <w:t>佛羅里達州</w:t>
      </w:r>
      <w:r w:rsidRPr="00D33ADA">
        <w:t>坦帕市</w:t>
      </w:r>
      <w:r w:rsidRPr="00D33ADA">
        <w:t>(Tampa)</w:t>
      </w:r>
      <w:r w:rsidRPr="00D33ADA">
        <w:rPr>
          <w:rFonts w:hint="eastAsia"/>
        </w:rPr>
        <w:t>的</w:t>
      </w:r>
      <w:r w:rsidRPr="00D33ADA">
        <w:t>先導計畫亦已證實透過行人碰撞警告應用預防了</w:t>
      </w:r>
      <w:r w:rsidRPr="00D33ADA">
        <w:t>21</w:t>
      </w:r>
      <w:r w:rsidRPr="00D33ADA">
        <w:t>起潛在行人事故。</w:t>
      </w:r>
    </w:p>
    <w:p w14:paraId="3264435A" w14:textId="77777777" w:rsidR="00091C6E" w:rsidRPr="00D33ADA" w:rsidRDefault="00091C6E" w:rsidP="00091C6E">
      <w:pPr>
        <w:pStyle w:val="-10"/>
        <w:ind w:left="280" w:hanging="280"/>
      </w:pPr>
      <w:r w:rsidRPr="00D33ADA">
        <w:rPr>
          <w:rFonts w:hint="eastAsia"/>
        </w:rPr>
        <w:t>2.</w:t>
      </w:r>
      <w:r w:rsidRPr="00D33ADA">
        <w:t>行動便利性</w:t>
      </w:r>
    </w:p>
    <w:p w14:paraId="4B789329" w14:textId="77777777" w:rsidR="00091C6E" w:rsidRPr="00D33ADA" w:rsidRDefault="00091C6E" w:rsidP="00091C6E">
      <w:pPr>
        <w:pStyle w:val="-"/>
        <w:ind w:firstLine="560"/>
      </w:pPr>
      <w:r w:rsidRPr="00D33ADA">
        <w:t>該項目強調透過建立具備互通性的</w:t>
      </w:r>
      <w:r w:rsidRPr="00D33ADA">
        <w:t>V2X</w:t>
      </w:r>
      <w:r w:rsidRPr="00D33ADA">
        <w:t>生態系統，使人員與貨物得以跨越地理疆界與管轄範圍限制進行移動，故各州、各城市部署的</w:t>
      </w:r>
      <w:r w:rsidRPr="00D33ADA">
        <w:t>V2X</w:t>
      </w:r>
      <w:r w:rsidRPr="00D33ADA">
        <w:t>設備都能相互溝通，不會因為「跨越州界」或「進入不同管轄的交通系統」而失去連線或功能中斷。同時，透過分享即時路況與潛在風險資訊，針對包含身心障礙者在內的所有用路人，改善了交通環境的無障礙程度。</w:t>
      </w:r>
    </w:p>
    <w:p w14:paraId="6BB25FF6" w14:textId="77777777" w:rsidR="00091C6E" w:rsidRPr="00D33ADA" w:rsidRDefault="00091C6E" w:rsidP="00091C6E">
      <w:pPr>
        <w:pStyle w:val="-10"/>
        <w:ind w:left="280" w:hanging="280"/>
      </w:pPr>
      <w:r w:rsidRPr="00D33ADA">
        <w:rPr>
          <w:rFonts w:hint="eastAsia"/>
        </w:rPr>
        <w:t>3.</w:t>
      </w:r>
      <w:r w:rsidRPr="00D33ADA">
        <w:t>效率</w:t>
      </w:r>
    </w:p>
    <w:p w14:paraId="351858EE" w14:textId="77777777" w:rsidR="00091C6E" w:rsidRPr="00D33ADA" w:rsidRDefault="00091C6E" w:rsidP="00091C6E">
      <w:pPr>
        <w:pStyle w:val="-"/>
        <w:ind w:firstLine="560"/>
      </w:pPr>
      <w:r w:rsidRPr="00D33ADA">
        <w:t>除了透過即時掌握車輛、路況與號誌狀態，優化整體交通系統的運作效能、提升貨物運輸的效率，亦藉由</w:t>
      </w:r>
      <w:r w:rsidRPr="00D33ADA">
        <w:t>V2X</w:t>
      </w:r>
      <w:r w:rsidRPr="00D33ADA">
        <w:t>進行交通管理與號誌控制、針對單一車輛採用</w:t>
      </w:r>
      <w:r w:rsidRPr="00D33ADA">
        <w:t>V2X</w:t>
      </w:r>
      <w:r w:rsidRPr="00D33ADA">
        <w:t>的環保駕駛</w:t>
      </w:r>
      <w:r w:rsidRPr="00D33ADA">
        <w:t>(eco-driving)</w:t>
      </w:r>
      <w:r w:rsidRPr="00D33ADA">
        <w:t>應用程式，分別減少最高</w:t>
      </w:r>
      <w:r w:rsidRPr="00D33ADA">
        <w:t>16%</w:t>
      </w:r>
      <w:r w:rsidRPr="00D33ADA">
        <w:t>、近</w:t>
      </w:r>
      <w:r w:rsidRPr="00D33ADA">
        <w:t>10%</w:t>
      </w:r>
      <w:r w:rsidRPr="00D33ADA">
        <w:t>的二氧化碳排放，故該項更涵蓋了環境永續的範疇</w:t>
      </w:r>
      <w:r w:rsidRPr="00D33ADA">
        <w:rPr>
          <w:rStyle w:val="af4"/>
        </w:rPr>
        <w:footnoteReference w:id="13"/>
      </w:r>
      <w:r w:rsidRPr="00D33ADA">
        <w:t>。</w:t>
      </w:r>
    </w:p>
    <w:p w14:paraId="02185FFB" w14:textId="77777777" w:rsidR="00091C6E" w:rsidRPr="00D33ADA" w:rsidRDefault="00091C6E" w:rsidP="00091C6E">
      <w:pPr>
        <w:pStyle w:val="-5"/>
        <w:spacing w:before="180"/>
      </w:pPr>
      <w:bookmarkStart w:id="2" w:name="_Toc233388487"/>
      <w:r w:rsidRPr="00D33ADA">
        <w:lastRenderedPageBreak/>
        <w:t>表</w:t>
      </w:r>
      <w:r w:rsidRPr="00D33ADA">
        <w:t>3-2-2</w:t>
      </w:r>
      <w:r w:rsidRPr="00D33ADA">
        <w:t xml:space="preserve">　</w:t>
      </w:r>
      <w:r w:rsidRPr="00D33ADA">
        <w:rPr>
          <w:rFonts w:hint="eastAsia"/>
        </w:rPr>
        <w:t>美國</w:t>
      </w:r>
      <w:r w:rsidRPr="00D33ADA">
        <w:t>V2X</w:t>
      </w:r>
      <w:r w:rsidRPr="00D33ADA">
        <w:t>三大目標</w:t>
      </w:r>
      <w:bookmarkEnd w:id="2"/>
    </w:p>
    <w:tbl>
      <w:tblPr>
        <w:tblStyle w:val="af2"/>
        <w:tblW w:w="9072" w:type="dxa"/>
        <w:jc w:val="center"/>
        <w:tblLayout w:type="fixed"/>
        <w:tblCellMar>
          <w:left w:w="57" w:type="dxa"/>
          <w:right w:w="57" w:type="dxa"/>
        </w:tblCellMar>
        <w:tblLook w:val="04A0" w:firstRow="1" w:lastRow="0" w:firstColumn="1" w:lastColumn="0" w:noHBand="0" w:noVBand="1"/>
      </w:tblPr>
      <w:tblGrid>
        <w:gridCol w:w="2321"/>
        <w:gridCol w:w="6751"/>
      </w:tblGrid>
      <w:tr w:rsidR="00091C6E" w:rsidRPr="00D33ADA" w14:paraId="328C7B76" w14:textId="77777777" w:rsidTr="004B4927">
        <w:trPr>
          <w:jc w:val="center"/>
        </w:trPr>
        <w:tc>
          <w:tcPr>
            <w:tcW w:w="1279" w:type="pct"/>
            <w:shd w:val="clear" w:color="auto" w:fill="D9D9D9" w:themeFill="background1" w:themeFillShade="D9"/>
            <w:vAlign w:val="center"/>
          </w:tcPr>
          <w:p w14:paraId="7C26D887" w14:textId="77777777" w:rsidR="00091C6E" w:rsidRPr="00D33ADA" w:rsidRDefault="00091C6E" w:rsidP="004B4927">
            <w:pPr>
              <w:pStyle w:val="a9"/>
              <w:ind w:left="0"/>
              <w:jc w:val="center"/>
              <w:rPr>
                <w:b/>
                <w:bCs/>
              </w:rPr>
            </w:pPr>
            <w:r w:rsidRPr="00D33ADA">
              <w:rPr>
                <w:rFonts w:hint="eastAsia"/>
                <w:b/>
                <w:bCs/>
              </w:rPr>
              <w:t>目標</w:t>
            </w:r>
          </w:p>
        </w:tc>
        <w:tc>
          <w:tcPr>
            <w:tcW w:w="3721" w:type="pct"/>
            <w:shd w:val="clear" w:color="auto" w:fill="D9D9D9" w:themeFill="background1" w:themeFillShade="D9"/>
            <w:vAlign w:val="center"/>
          </w:tcPr>
          <w:p w14:paraId="794DA3A9" w14:textId="77777777" w:rsidR="00091C6E" w:rsidRPr="00D33ADA" w:rsidRDefault="00091C6E" w:rsidP="004B4927">
            <w:pPr>
              <w:pStyle w:val="a9"/>
              <w:ind w:left="0"/>
              <w:jc w:val="center"/>
              <w:rPr>
                <w:b/>
                <w:bCs/>
              </w:rPr>
            </w:pPr>
            <w:r w:rsidRPr="00D33ADA">
              <w:rPr>
                <w:rFonts w:hint="eastAsia"/>
                <w:b/>
                <w:bCs/>
              </w:rPr>
              <w:t>說明</w:t>
            </w:r>
          </w:p>
        </w:tc>
      </w:tr>
      <w:tr w:rsidR="00091C6E" w:rsidRPr="00D33ADA" w14:paraId="522EACEB" w14:textId="77777777" w:rsidTr="004B4927">
        <w:trPr>
          <w:jc w:val="center"/>
        </w:trPr>
        <w:tc>
          <w:tcPr>
            <w:tcW w:w="1279" w:type="pct"/>
            <w:vAlign w:val="center"/>
          </w:tcPr>
          <w:p w14:paraId="52693B74" w14:textId="77777777" w:rsidR="00091C6E" w:rsidRPr="00D33ADA" w:rsidRDefault="00091C6E" w:rsidP="004B4927">
            <w:pPr>
              <w:pStyle w:val="a9"/>
              <w:ind w:left="0"/>
              <w:jc w:val="center"/>
            </w:pPr>
            <w:r w:rsidRPr="00D33ADA">
              <w:rPr>
                <w:rFonts w:hint="eastAsia"/>
              </w:rPr>
              <w:t>道路安全</w:t>
            </w:r>
          </w:p>
        </w:tc>
        <w:tc>
          <w:tcPr>
            <w:tcW w:w="3721" w:type="pct"/>
            <w:vAlign w:val="center"/>
          </w:tcPr>
          <w:p w14:paraId="2A1AA5F6" w14:textId="77777777" w:rsidR="00091C6E" w:rsidRPr="00D33ADA" w:rsidRDefault="00091C6E" w:rsidP="004B4927">
            <w:pPr>
              <w:pStyle w:val="a9"/>
              <w:numPr>
                <w:ilvl w:val="0"/>
                <w:numId w:val="1"/>
              </w:numPr>
              <w:ind w:leftChars="50" w:hangingChars="100" w:hanging="240"/>
            </w:pPr>
            <w:r w:rsidRPr="00D33ADA">
              <w:t>終極目標零死亡</w:t>
            </w:r>
            <w:r w:rsidRPr="00D33ADA">
              <w:rPr>
                <w:rFonts w:hint="eastAsia"/>
              </w:rPr>
              <w:t>：</w:t>
            </w:r>
            <w:r w:rsidRPr="00D33ADA">
              <w:t>將道路交通事故的死亡人數降至零</w:t>
            </w:r>
            <w:r w:rsidRPr="00D33ADA">
              <w:rPr>
                <w:rFonts w:hint="eastAsia"/>
              </w:rPr>
              <w:t>。</w:t>
            </w:r>
          </w:p>
          <w:p w14:paraId="5B5D9985" w14:textId="77777777" w:rsidR="00091C6E" w:rsidRPr="00D33ADA" w:rsidRDefault="00091C6E" w:rsidP="004B4927">
            <w:pPr>
              <w:pStyle w:val="a9"/>
              <w:numPr>
                <w:ilvl w:val="0"/>
                <w:numId w:val="1"/>
              </w:numPr>
              <w:ind w:leftChars="50" w:hangingChars="100" w:hanging="240"/>
            </w:pPr>
            <w:r w:rsidRPr="00D33ADA">
              <w:t>大幅減少車禍與死傷人數</w:t>
            </w:r>
            <w:r w:rsidRPr="00D33ADA">
              <w:rPr>
                <w:rFonts w:hint="eastAsia"/>
              </w:rPr>
              <w:t>：</w:t>
            </w:r>
            <w:r w:rsidRPr="00D33ADA">
              <w:t>透過車輛與基礎設施、其他用路人間共享關鍵資訊，系統能及早做出反應以預防碰撞</w:t>
            </w:r>
            <w:r w:rsidRPr="00D33ADA">
              <w:rPr>
                <w:rFonts w:hint="eastAsia"/>
              </w:rPr>
              <w:t>。</w:t>
            </w:r>
          </w:p>
          <w:p w14:paraId="30D76446" w14:textId="77777777" w:rsidR="00091C6E" w:rsidRPr="00D33ADA" w:rsidRDefault="00091C6E" w:rsidP="004B4927">
            <w:pPr>
              <w:pStyle w:val="a9"/>
              <w:numPr>
                <w:ilvl w:val="0"/>
                <w:numId w:val="1"/>
              </w:numPr>
              <w:ind w:leftChars="50" w:hangingChars="100" w:hanging="240"/>
            </w:pPr>
            <w:r w:rsidRPr="00D33ADA">
              <w:t>保護弱勢用路人</w:t>
            </w:r>
            <w:r w:rsidRPr="00D33ADA">
              <w:rPr>
                <w:rFonts w:hint="eastAsia"/>
              </w:rPr>
              <w:t>：</w:t>
            </w:r>
            <w:r w:rsidRPr="00D33ADA">
              <w:t>透過行人碰撞警告應用程式，預估成功防止了</w:t>
            </w:r>
            <w:r w:rsidRPr="00D33ADA">
              <w:t>21</w:t>
            </w:r>
            <w:r w:rsidRPr="00D33ADA">
              <w:t>起潛在的行人交通事故</w:t>
            </w:r>
            <w:r w:rsidRPr="00D33ADA">
              <w:rPr>
                <w:rFonts w:hint="eastAsia"/>
              </w:rPr>
              <w:t>。</w:t>
            </w:r>
          </w:p>
        </w:tc>
      </w:tr>
      <w:tr w:rsidR="00091C6E" w:rsidRPr="00D33ADA" w14:paraId="1449674D" w14:textId="77777777" w:rsidTr="004B4927">
        <w:trPr>
          <w:jc w:val="center"/>
        </w:trPr>
        <w:tc>
          <w:tcPr>
            <w:tcW w:w="1279" w:type="pct"/>
            <w:vAlign w:val="center"/>
          </w:tcPr>
          <w:p w14:paraId="63AC84E4" w14:textId="77777777" w:rsidR="00091C6E" w:rsidRPr="00D33ADA" w:rsidRDefault="00091C6E" w:rsidP="004B4927">
            <w:pPr>
              <w:pStyle w:val="a9"/>
              <w:ind w:left="0"/>
              <w:jc w:val="center"/>
            </w:pPr>
            <w:r w:rsidRPr="00D33ADA">
              <w:rPr>
                <w:rFonts w:hint="eastAsia"/>
              </w:rPr>
              <w:t>行動便利性</w:t>
            </w:r>
          </w:p>
        </w:tc>
        <w:tc>
          <w:tcPr>
            <w:tcW w:w="3721" w:type="pct"/>
            <w:vAlign w:val="center"/>
          </w:tcPr>
          <w:p w14:paraId="6C7310A4" w14:textId="77777777" w:rsidR="00091C6E" w:rsidRPr="00D33ADA" w:rsidRDefault="00091C6E" w:rsidP="004B4927">
            <w:pPr>
              <w:pStyle w:val="a9"/>
              <w:numPr>
                <w:ilvl w:val="0"/>
                <w:numId w:val="2"/>
              </w:numPr>
              <w:ind w:leftChars="50" w:hangingChars="100" w:hanging="240"/>
            </w:pPr>
            <w:r w:rsidRPr="00D33ADA">
              <w:t>提升無障礙與通用性</w:t>
            </w:r>
            <w:r w:rsidRPr="00D33ADA">
              <w:rPr>
                <w:rFonts w:hint="eastAsia"/>
              </w:rPr>
              <w:t>：</w:t>
            </w:r>
            <w:r w:rsidRPr="00D33ADA">
              <w:t>透過分享即時路況與潛在風險資訊</w:t>
            </w:r>
            <w:r w:rsidRPr="00D33ADA">
              <w:rPr>
                <w:rFonts w:hint="eastAsia"/>
              </w:rPr>
              <w:t>，</w:t>
            </w:r>
            <w:r w:rsidRPr="00D33ADA">
              <w:t>改善了交通環境的無障礙程度</w:t>
            </w:r>
            <w:r w:rsidRPr="00D33ADA">
              <w:rPr>
                <w:rFonts w:hint="eastAsia"/>
              </w:rPr>
              <w:t>。</w:t>
            </w:r>
          </w:p>
          <w:p w14:paraId="15526069" w14:textId="77777777" w:rsidR="00091C6E" w:rsidRPr="00D33ADA" w:rsidRDefault="00091C6E" w:rsidP="004B4927">
            <w:pPr>
              <w:pStyle w:val="a9"/>
              <w:numPr>
                <w:ilvl w:val="0"/>
                <w:numId w:val="2"/>
              </w:numPr>
              <w:ind w:leftChars="50" w:hangingChars="100" w:hanging="240"/>
            </w:pPr>
            <w:r w:rsidRPr="00D33ADA">
              <w:rPr>
                <w:rFonts w:hint="eastAsia"/>
              </w:rPr>
              <w:t>建立</w:t>
            </w:r>
            <w:r w:rsidRPr="00D33ADA">
              <w:t>互通性</w:t>
            </w:r>
            <w:r w:rsidRPr="00D33ADA">
              <w:rPr>
                <w:rFonts w:hint="eastAsia"/>
              </w:rPr>
              <w:t>：</w:t>
            </w:r>
            <w:r w:rsidRPr="00D33ADA">
              <w:t>V2X</w:t>
            </w:r>
            <w:r w:rsidRPr="00D33ADA">
              <w:t>設備都能相互溝通，不會因為「跨越州界」或「進入不同管轄的交通系統」而失去連線或功能中斷</w:t>
            </w:r>
            <w:r w:rsidRPr="00D33ADA">
              <w:rPr>
                <w:rFonts w:hint="eastAsia"/>
              </w:rPr>
              <w:t>。</w:t>
            </w:r>
          </w:p>
        </w:tc>
      </w:tr>
      <w:tr w:rsidR="00091C6E" w:rsidRPr="00D33ADA" w14:paraId="0921211D" w14:textId="77777777" w:rsidTr="004B4927">
        <w:trPr>
          <w:jc w:val="center"/>
        </w:trPr>
        <w:tc>
          <w:tcPr>
            <w:tcW w:w="1279" w:type="pct"/>
            <w:vAlign w:val="center"/>
          </w:tcPr>
          <w:p w14:paraId="5F0CAF91" w14:textId="77777777" w:rsidR="00091C6E" w:rsidRPr="00D33ADA" w:rsidRDefault="00091C6E" w:rsidP="004B4927">
            <w:pPr>
              <w:pStyle w:val="a9"/>
              <w:ind w:left="0"/>
              <w:jc w:val="center"/>
            </w:pPr>
            <w:r w:rsidRPr="00D33ADA">
              <w:rPr>
                <w:rFonts w:hint="eastAsia"/>
              </w:rPr>
              <w:t>效率</w:t>
            </w:r>
          </w:p>
        </w:tc>
        <w:tc>
          <w:tcPr>
            <w:tcW w:w="3721" w:type="pct"/>
            <w:vAlign w:val="center"/>
          </w:tcPr>
          <w:p w14:paraId="04B8292B" w14:textId="77777777" w:rsidR="00091C6E" w:rsidRPr="00D33ADA" w:rsidRDefault="00091C6E" w:rsidP="004B4927">
            <w:pPr>
              <w:pStyle w:val="a9"/>
              <w:numPr>
                <w:ilvl w:val="0"/>
                <w:numId w:val="3"/>
              </w:numPr>
              <w:ind w:leftChars="50" w:hangingChars="100" w:hanging="240"/>
            </w:pPr>
            <w:r w:rsidRPr="00D33ADA">
              <w:t>優化系統效能與貨物運輸</w:t>
            </w:r>
            <w:r w:rsidRPr="00D33ADA">
              <w:rPr>
                <w:rFonts w:hint="eastAsia"/>
              </w:rPr>
              <w:t>：</w:t>
            </w:r>
            <w:r w:rsidRPr="00D33ADA">
              <w:t>透過即時掌握車輛、路況與號誌狀態</w:t>
            </w:r>
            <w:r w:rsidRPr="00D33ADA">
              <w:rPr>
                <w:rFonts w:hint="eastAsia"/>
              </w:rPr>
              <w:t>，</w:t>
            </w:r>
            <w:r w:rsidRPr="00D33ADA">
              <w:t>優化整體交通系統的運作效能</w:t>
            </w:r>
            <w:r w:rsidRPr="00D33ADA">
              <w:rPr>
                <w:rFonts w:hint="eastAsia"/>
              </w:rPr>
              <w:t>、</w:t>
            </w:r>
            <w:r w:rsidRPr="00D33ADA">
              <w:t>提升貨物運輸的效率</w:t>
            </w:r>
            <w:r w:rsidRPr="00D33ADA">
              <w:rPr>
                <w:rFonts w:hint="eastAsia"/>
              </w:rPr>
              <w:t>。</w:t>
            </w:r>
          </w:p>
          <w:p w14:paraId="281001C8" w14:textId="77777777" w:rsidR="00091C6E" w:rsidRPr="00D33ADA" w:rsidRDefault="00091C6E" w:rsidP="004B4927">
            <w:pPr>
              <w:pStyle w:val="a9"/>
              <w:numPr>
                <w:ilvl w:val="0"/>
                <w:numId w:val="3"/>
              </w:numPr>
              <w:ind w:leftChars="50" w:hangingChars="100" w:hanging="240"/>
            </w:pPr>
            <w:r w:rsidRPr="00D33ADA">
              <w:t>減少環境負面影響</w:t>
            </w:r>
            <w:r w:rsidRPr="00D33ADA">
              <w:rPr>
                <w:rFonts w:hint="eastAsia"/>
              </w:rPr>
              <w:t>：利用</w:t>
            </w:r>
            <w:r w:rsidRPr="00D33ADA">
              <w:t>交通效率的提升</w:t>
            </w:r>
            <w:r w:rsidRPr="00D33ADA">
              <w:rPr>
                <w:rFonts w:hint="eastAsia"/>
              </w:rPr>
              <w:t>，或</w:t>
            </w:r>
            <w:r w:rsidRPr="00D33ADA">
              <w:t>針對單一車輛採用環保駕駛</w:t>
            </w:r>
            <w:r w:rsidRPr="00D33ADA">
              <w:t>(eco-driving)</w:t>
            </w:r>
            <w:r w:rsidRPr="00D33ADA">
              <w:t>應用程式</w:t>
            </w:r>
            <w:r w:rsidRPr="00D33ADA">
              <w:rPr>
                <w:rFonts w:hint="eastAsia"/>
              </w:rPr>
              <w:t>，減少</w:t>
            </w:r>
            <w:r w:rsidRPr="00D33ADA">
              <w:t>碳排放</w:t>
            </w:r>
            <w:r w:rsidRPr="00D33ADA">
              <w:rPr>
                <w:rFonts w:hint="eastAsia"/>
              </w:rPr>
              <w:t>。</w:t>
            </w:r>
          </w:p>
        </w:tc>
      </w:tr>
    </w:tbl>
    <w:p w14:paraId="570005A3" w14:textId="77777777" w:rsidR="00091C6E" w:rsidRPr="00D33ADA" w:rsidRDefault="00091C6E" w:rsidP="00091C6E">
      <w:pPr>
        <w:pStyle w:val="-"/>
        <w:ind w:firstLine="560"/>
      </w:pPr>
      <w:r w:rsidRPr="00D33ADA">
        <w:t>另美國交通部聯邦公路管理局</w:t>
      </w:r>
      <w:r w:rsidRPr="00D33ADA">
        <w:t>(FHWA)</w:t>
      </w:r>
      <w:r w:rsidRPr="00D33ADA">
        <w:t>依據</w:t>
      </w:r>
      <w:r w:rsidRPr="00D33ADA">
        <w:t>2021</w:t>
      </w:r>
      <w:r w:rsidRPr="00D33ADA">
        <w:t>年的《基礎設施投資和就業法案》</w:t>
      </w:r>
      <w:r w:rsidRPr="00D33ADA">
        <w:t>(Infrastructure Investment and Jobs Act, IIJA)</w:t>
      </w:r>
      <w:r w:rsidRPr="00D33ADA">
        <w:t>，於</w:t>
      </w:r>
      <w:r w:rsidRPr="00D33ADA">
        <w:t>2023</w:t>
      </w:r>
      <w:r w:rsidRPr="00D33ADA">
        <w:t>年</w:t>
      </w:r>
      <w:r w:rsidRPr="00D33ADA">
        <w:t>10</w:t>
      </w:r>
      <w:r w:rsidRPr="00D33ADA">
        <w:t>月開放</w:t>
      </w:r>
      <w:r w:rsidRPr="00D33ADA">
        <w:t>4,000</w:t>
      </w:r>
      <w:r w:rsidRPr="00D33ADA">
        <w:t>萬美元的「加速</w:t>
      </w:r>
      <w:r w:rsidRPr="00D33ADA">
        <w:t>V2X</w:t>
      </w:r>
      <w:r w:rsidRPr="00D33ADA">
        <w:t>部署」補助申請</w:t>
      </w:r>
      <w:r w:rsidRPr="00D33ADA">
        <w:rPr>
          <w:rStyle w:val="af4"/>
        </w:rPr>
        <w:footnoteReference w:id="14"/>
      </w:r>
      <w:r w:rsidRPr="00D33ADA">
        <w:t>，並於</w:t>
      </w:r>
      <w:r w:rsidRPr="00D33ADA">
        <w:t>2024</w:t>
      </w:r>
      <w:r w:rsidRPr="00D33ADA">
        <w:t>年</w:t>
      </w:r>
      <w:r w:rsidRPr="00D33ADA">
        <w:t>6</w:t>
      </w:r>
      <w:r w:rsidRPr="00D33ADA">
        <w:t>月追加至</w:t>
      </w:r>
      <w:r w:rsidRPr="00D33ADA">
        <w:t>6,000</w:t>
      </w:r>
      <w:r w:rsidRPr="00D33ADA">
        <w:t>萬美元，公告亞利桑那州、德州與猶他州三地為優先示範部署州，做為推廣的典範</w:t>
      </w:r>
      <w:r w:rsidRPr="00D33ADA">
        <w:rPr>
          <w:rStyle w:val="af4"/>
        </w:rPr>
        <w:footnoteReference w:id="15"/>
      </w:r>
      <w:r w:rsidRPr="00D33ADA">
        <w:t>。以亞利桑那州</w:t>
      </w:r>
      <w:r w:rsidRPr="00D33ADA">
        <w:t>(Arizona)</w:t>
      </w:r>
      <w:r w:rsidRPr="00D33ADA">
        <w:t>為例，其獲得</w:t>
      </w:r>
      <w:r w:rsidRPr="00D33ADA">
        <w:t>1,960</w:t>
      </w:r>
      <w:r w:rsidRPr="00D33ADA">
        <w:t>萬美元，規劃部署</w:t>
      </w:r>
      <w:r w:rsidRPr="00D33ADA">
        <w:t>750</w:t>
      </w:r>
      <w:r w:rsidRPr="00D33ADA">
        <w:t>個實體及虛擬路側單元</w:t>
      </w:r>
      <w:r w:rsidRPr="00D33ADA">
        <w:t>(roadside units)</w:t>
      </w:r>
      <w:r w:rsidRPr="00D33ADA">
        <w:t>，實施緊急車輛優先通行、弱勢道路使用者偵測及交通號誌優化等</w:t>
      </w:r>
      <w:r w:rsidRPr="00D33ADA">
        <w:t>V2X</w:t>
      </w:r>
      <w:r w:rsidRPr="00D33ADA">
        <w:t>服務</w:t>
      </w:r>
      <w:r w:rsidRPr="00D33ADA">
        <w:rPr>
          <w:rStyle w:val="af4"/>
        </w:rPr>
        <w:footnoteReference w:id="16"/>
      </w:r>
      <w:r w:rsidRPr="00D33ADA">
        <w:t>。</w:t>
      </w:r>
    </w:p>
    <w:p w14:paraId="36E52F95" w14:textId="77777777" w:rsidR="00091C6E" w:rsidRPr="00D33ADA" w:rsidRDefault="00091C6E" w:rsidP="00091C6E">
      <w:pPr>
        <w:pStyle w:val="-1"/>
        <w:ind w:left="561" w:hanging="561"/>
      </w:pPr>
      <w:r w:rsidRPr="00D33ADA">
        <w:lastRenderedPageBreak/>
        <w:t>(</w:t>
      </w:r>
      <w:r w:rsidRPr="00D33ADA">
        <w:t>四</w:t>
      </w:r>
      <w:r w:rsidRPr="00D33ADA">
        <w:t>)</w:t>
      </w:r>
      <w:r w:rsidRPr="00D33ADA">
        <w:t>政策特色：聯邦協調與州級自主並行</w:t>
      </w:r>
    </w:p>
    <w:p w14:paraId="115F3A27" w14:textId="77777777" w:rsidR="00091C6E" w:rsidRPr="00D33ADA" w:rsidRDefault="00091C6E" w:rsidP="00091C6E">
      <w:pPr>
        <w:pStyle w:val="-"/>
        <w:ind w:firstLine="560"/>
      </w:pPr>
      <w:r w:rsidRPr="00D33ADA">
        <w:t>與歐盟透過</w:t>
      </w:r>
      <w:r w:rsidRPr="00D33ADA">
        <w:t>C-Roads</w:t>
      </w:r>
      <w:r w:rsidRPr="00D33ADA">
        <w:t>平台協調各成員國統一部署標準的模式不同，美國</w:t>
      </w:r>
      <w:r w:rsidRPr="00D33ADA">
        <w:t>V2X</w:t>
      </w:r>
      <w:r w:rsidRPr="00D33ADA">
        <w:t>政策具有鮮明的聯邦協調、州級自主特色。各州交通部門擁有較大的技術選擇與部署時程彈性，聯邦層級主要透過建議性標準框架引導地方跟進，而非透過法規強制一致化。此種治理模式有助於因地制宜，兼顧都會密集區域與低密度鄉村地帶的差異需求；惟同時也導致部署進度與互通性標準的跨州落差，成為全面規模化部署的結構性障礙。</w:t>
      </w:r>
    </w:p>
    <w:p w14:paraId="0D46A78A" w14:textId="77777777" w:rsidR="00091C6E" w:rsidRPr="00D33ADA" w:rsidRDefault="00091C6E" w:rsidP="00091C6E">
      <w:pPr>
        <w:pStyle w:val="-"/>
        <w:ind w:firstLine="560"/>
      </w:pPr>
      <w:r w:rsidRPr="00D33ADA">
        <w:t>ITS</w:t>
      </w:r>
      <w:r w:rsidRPr="00D33ADA">
        <w:t>聯合辦公室</w:t>
      </w:r>
      <w:r w:rsidRPr="00D33ADA">
        <w:t>(ITS Joint Program Office, ITS JPO)</w:t>
      </w:r>
      <w:r w:rsidRPr="00D33ADA">
        <w:t>指出，為實現互通性</w:t>
      </w:r>
      <w:r w:rsidRPr="00D33ADA">
        <w:t>(interoperability)</w:t>
      </w:r>
      <w:r w:rsidRPr="00D33ADA">
        <w:t>，設備供應商、服務供應商、標準委員會和開發人員合作，增強對舊標準的兼容性，並維護穩定的電信網絡，以避免與其他設備發生衝突或中斷，且美國交通部應發揮領導作用，協助製定數據交換和整合標準</w:t>
      </w:r>
      <w:r w:rsidRPr="00D33ADA">
        <w:rPr>
          <w:rStyle w:val="af4"/>
        </w:rPr>
        <w:footnoteReference w:id="17"/>
      </w:r>
      <w:r w:rsidRPr="00D33ADA">
        <w:t>。</w:t>
      </w:r>
    </w:p>
    <w:p w14:paraId="6A96038A" w14:textId="77777777" w:rsidR="00091C6E" w:rsidRPr="00D33ADA" w:rsidRDefault="00091C6E" w:rsidP="00091C6E">
      <w:pPr>
        <w:pStyle w:val="-"/>
        <w:ind w:firstLine="560"/>
      </w:pPr>
      <w:r w:rsidRPr="00D33ADA">
        <w:t>整體而言，聯邦與各州政府協力推進的訊號逐漸明確，不僅成功在康乃狄克州，將數位警報將與路邊工作人員發生碰撞的風險降低了</w:t>
      </w:r>
      <w:r w:rsidRPr="00D33ADA">
        <w:t>90%</w:t>
      </w:r>
      <w:r w:rsidRPr="00D33ADA">
        <w:t>，並將緊急煞車事件減少了</w:t>
      </w:r>
      <w:r w:rsidRPr="00D33ADA">
        <w:t>80%</w:t>
      </w:r>
      <w:r w:rsidRPr="00D33ADA">
        <w:t>，更讓位於俄亥俄州哥倫布市學校區域內的駕駛員，遵守限速規定的比例從</w:t>
      </w:r>
      <w:r w:rsidRPr="00D33ADA">
        <w:t>18%</w:t>
      </w:r>
      <w:r w:rsidRPr="00D33ADA">
        <w:t>提高到</w:t>
      </w:r>
      <w:r w:rsidRPr="00D33ADA">
        <w:t>56%</w:t>
      </w:r>
      <w:r w:rsidRPr="00D33ADA">
        <w:t>，顯示</w:t>
      </w:r>
      <w:r w:rsidRPr="00D33ADA">
        <w:t>V2X</w:t>
      </w:r>
      <w:r w:rsidRPr="00D33ADA">
        <w:t>技術在實際場域中已展現具體的效果。</w:t>
      </w:r>
    </w:p>
    <w:p w14:paraId="1812BDFF" w14:textId="77777777" w:rsidR="00091C6E" w:rsidRPr="00D33ADA" w:rsidRDefault="00091C6E" w:rsidP="00091C6E">
      <w:pPr>
        <w:pStyle w:val="-"/>
        <w:ind w:firstLine="560"/>
      </w:pPr>
      <w:r w:rsidRPr="00D33ADA">
        <w:t>車聯網基礎設施的建構，為自動駕駛車輛提供了感知環境的關鍵補充。然而，車輛自主行駛能力的商業化落地，不僅有賴技術成熟，更需要完整的聯邦監管框架加以規範。以下將進一步探討美國在自動</w:t>
      </w:r>
      <w:r w:rsidRPr="00D33ADA">
        <w:lastRenderedPageBreak/>
        <w:t>駕駛規範方面的政策演進。</w:t>
      </w:r>
    </w:p>
    <w:p w14:paraId="220F9297" w14:textId="77777777" w:rsidR="00091C6E" w:rsidRPr="00D33ADA" w:rsidRDefault="00091C6E" w:rsidP="00091C6E">
      <w:pPr>
        <w:pStyle w:val="-3"/>
        <w:spacing w:before="360" w:after="360"/>
        <w:ind w:left="685" w:hanging="685"/>
      </w:pPr>
      <w:r w:rsidRPr="00D33ADA">
        <w:t>二、自動駕駛規範</w:t>
      </w:r>
    </w:p>
    <w:p w14:paraId="4A77721D" w14:textId="77777777" w:rsidR="00091C6E" w:rsidRPr="00D33ADA" w:rsidRDefault="00091C6E" w:rsidP="00091C6E">
      <w:pPr>
        <w:pStyle w:val="-"/>
        <w:ind w:firstLine="560"/>
      </w:pPr>
      <w:r w:rsidRPr="00D33ADA">
        <w:t>由於美國在自動駕駛汽車的監管方面，受制於各州不同的規定，在許可和商業營運要求、安全和數據報告標準，以及與執法部門要求等方面都存在差異</w:t>
      </w:r>
      <w:r w:rsidRPr="00D33ADA">
        <w:rPr>
          <w:rStyle w:val="af4"/>
        </w:rPr>
        <w:footnoteReference w:id="18"/>
      </w:r>
      <w:r w:rsidRPr="00D33ADA">
        <w:t>，故於</w:t>
      </w:r>
      <w:r w:rsidRPr="00D33ADA">
        <w:t>2024</w:t>
      </w:r>
      <w:r w:rsidRPr="00D33ADA">
        <w:t>至</w:t>
      </w:r>
      <w:r w:rsidRPr="00D33ADA">
        <w:t>2025</w:t>
      </w:r>
      <w:r w:rsidRPr="00D33ADA">
        <w:t>年間，聯邦政府推出一系列新規與框架，試圖在確保安全的前提下加速部署。</w:t>
      </w:r>
    </w:p>
    <w:p w14:paraId="63619268" w14:textId="77777777" w:rsidR="00091C6E" w:rsidRPr="00D33ADA" w:rsidRDefault="00091C6E" w:rsidP="00091C6E">
      <w:pPr>
        <w:pStyle w:val="-1"/>
        <w:ind w:left="561" w:hanging="561"/>
      </w:pPr>
      <w:r w:rsidRPr="00D33ADA">
        <w:t>(</w:t>
      </w:r>
      <w:r w:rsidRPr="00D33ADA">
        <w:t>一</w:t>
      </w:r>
      <w:r w:rsidRPr="00D33ADA">
        <w:t>)</w:t>
      </w:r>
      <w:r w:rsidRPr="00D33ADA">
        <w:t>聯邦監管框架的建構：從缺席到主動介入</w:t>
      </w:r>
    </w:p>
    <w:p w14:paraId="313A91C0" w14:textId="77777777" w:rsidR="00091C6E" w:rsidRPr="00D33ADA" w:rsidRDefault="00091C6E" w:rsidP="00091C6E">
      <w:pPr>
        <w:pStyle w:val="-"/>
        <w:ind w:firstLine="560"/>
      </w:pPr>
      <w:r w:rsidRPr="00D33ADA">
        <w:t>在</w:t>
      </w:r>
      <w:r w:rsidRPr="00D33ADA">
        <w:t>2024</w:t>
      </w:r>
      <w:r w:rsidRPr="00D33ADA">
        <w:t>年以前，美國聯邦層級並無針對自動駕駛車輛</w:t>
      </w:r>
      <w:r w:rsidRPr="00D33ADA">
        <w:t>(Autonomous Vehicles, AV)</w:t>
      </w:r>
      <w:r w:rsidRPr="00D33ADA">
        <w:t>的強制性統一法規，而是依據美國國家公路交通安全管理局</w:t>
      </w:r>
      <w:r w:rsidRPr="00D33ADA">
        <w:t>(NHTSA)</w:t>
      </w:r>
      <w:r w:rsidRPr="00D33ADA">
        <w:t>對自動駕駛的監管主要依賴</w:t>
      </w:r>
      <w:r w:rsidRPr="00D33ADA">
        <w:t>2021</w:t>
      </w:r>
      <w:r w:rsidRPr="00D33ADA">
        <w:t>年發布的「事故通報常規命令」</w:t>
      </w:r>
      <w:r w:rsidRPr="00D33ADA">
        <w:t>(Standing General Order, SGO 2021-01)</w:t>
      </w:r>
      <w:r w:rsidRPr="00D33ADA">
        <w:t>，強制要求裝載自動駕駛系統</w:t>
      </w:r>
      <w:r w:rsidRPr="00D33ADA">
        <w:t>(Automated Driving System, ADS)</w:t>
      </w:r>
      <w:r w:rsidRPr="00D33ADA">
        <w:t>及第</w:t>
      </w:r>
      <w:r w:rsidRPr="00D33ADA">
        <w:t>2</w:t>
      </w:r>
      <w:r w:rsidRPr="00D33ADA">
        <w:t>級先進駕駛輔助系統</w:t>
      </w:r>
      <w:r w:rsidRPr="00D33ADA">
        <w:t>(Advanced Driver Assistance Systems, ADAS)</w:t>
      </w:r>
      <w:r w:rsidRPr="00D33ADA">
        <w:t>的車輛製造商，強制通報在公共道路上發生且系統於碰撞前</w:t>
      </w:r>
      <w:r w:rsidRPr="00D33ADA">
        <w:t>30</w:t>
      </w:r>
      <w:r w:rsidRPr="00D33ADA">
        <w:t>秒內處於運作狀態的事故</w:t>
      </w:r>
      <w:r w:rsidRPr="00D33ADA">
        <w:rPr>
          <w:vertAlign w:val="superscript"/>
        </w:rPr>
        <w:footnoteReference w:id="19"/>
      </w:r>
      <w:r w:rsidRPr="00D33ADA">
        <w:t>，作為掌握技術發展安全狀況的主要工具。</w:t>
      </w:r>
    </w:p>
    <w:p w14:paraId="2EF630CB" w14:textId="77777777" w:rsidR="00091C6E" w:rsidRPr="00D33ADA" w:rsidRDefault="00091C6E" w:rsidP="00091C6E">
      <w:pPr>
        <w:pStyle w:val="-"/>
        <w:ind w:firstLine="560"/>
      </w:pPr>
      <w:r w:rsidRPr="00D33ADA">
        <w:t>2025年1月15日，美國國家公路交通安全管理局發布「ADS車輛安全、透明度與評估計畫」(ADS-equipped Vehicle Safety, Transparency, and Evaluation Program, AV STEP)擬議規則制定通知(Notice of Proposed Rulemaking, NPRM)，要求有意願參與該項目的車輛製造商、自動駕駛系統(ADS)開發商、車隊營運商和系統整合商，向美國國家公路交通安全管理局提交關於其自動駕駛車輛運行和部署的詳細資訊，也必須提供明確的安全案例(safety case)，證明該技術在其預期用途下是安全的。</w:t>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Pr>
          <w:b/>
          <w:color w:val="E65900"/>
          <w:sz w:val="18"/>
        </w:rPr>
      </w:r>
      <w:r>
        <w:rPr>
          <w:b/>
          <w:color w:val="0070C0"/>
          <w:sz w:val="18"/>
        </w:rPr>
        <w:t xml:space="preserve">  【已更新-A1】AV STEP NPRM 已於2026年6月26日正式撤回。NHTSA 認定程序設計未達預期效果，相關目標改由2025年4月公布之 AV Framework 涵蓋。（來源：Federal Register 2026-12980）</w:t>
      </w:r>
    </w:p>
    <w:p w14:paraId="35BA9E82" w14:textId="77777777" w:rsidR="00091C6E" w:rsidRPr="00D33ADA" w:rsidRDefault="00091C6E" w:rsidP="00091C6E">
      <w:pPr>
        <w:pStyle w:val="-"/>
        <w:ind w:firstLine="560"/>
      </w:pPr>
      <w:r w:rsidRPr="00D33ADA">
        <w:t>2025</w:t>
      </w:r>
      <w:r w:rsidRPr="00D33ADA">
        <w:t>年</w:t>
      </w:r>
      <w:r w:rsidRPr="00D33ADA">
        <w:t>4</w:t>
      </w:r>
      <w:r w:rsidRPr="00D33ADA">
        <w:t>月</w:t>
      </w:r>
      <w:r w:rsidRPr="00D33ADA">
        <w:t>24</w:t>
      </w:r>
      <w:r w:rsidRPr="00D33ADA">
        <w:t>日，美國國家公路交通安全管理局宣布新版「自動駕駛車輛框架」</w:t>
      </w:r>
      <w:r w:rsidRPr="00D33ADA">
        <w:t>(AV Framework)</w:t>
      </w:r>
      <w:r w:rsidRPr="00D33ADA">
        <w:t>，訂定統一的國家標準，並揭示三大核心原則：</w:t>
      </w:r>
      <w:r w:rsidRPr="00D33ADA">
        <w:t>(1)</w:t>
      </w:r>
      <w:r w:rsidRPr="00D33ADA">
        <w:t>優先確保自動駕駛車輛在公共道路上的行駛安全</w:t>
      </w:r>
      <w:r w:rsidRPr="00D33ADA">
        <w:t>(2)</w:t>
      </w:r>
      <w:r w:rsidRPr="00D33ADA">
        <w:t>消除不必要的監管障礙，使企業能夠在美國道路上處理不符合規定的進口車輛</w:t>
      </w:r>
      <w:r w:rsidRPr="00D33ADA">
        <w:t>(3)</w:t>
      </w:r>
      <w:r w:rsidRPr="00D33ADA">
        <w:t>促進自動駕駛商業部署</w:t>
      </w:r>
      <w:r w:rsidRPr="00D33ADA">
        <w:rPr>
          <w:rStyle w:val="af4"/>
        </w:rPr>
        <w:footnoteReference w:id="21"/>
      </w:r>
      <w:r w:rsidRPr="00D33ADA">
        <w:t>。</w:t>
      </w:r>
    </w:p>
    <w:p w14:paraId="535FB4FF" w14:textId="77777777" w:rsidR="00091C6E" w:rsidRPr="00D33ADA" w:rsidRDefault="00091C6E" w:rsidP="00091C6E">
      <w:pPr>
        <w:pStyle w:val="-"/>
        <w:ind w:firstLine="560"/>
      </w:pPr>
      <w:r w:rsidRPr="00D33ADA">
        <w:t>2026年3月16日，美國國家公路交通安全管理局正式發布擬議規則制定通知，提出修訂「聯邦機動車輛安全標準」(Federal Motor Vehicle Safety Standards, FMVSS)中與自動駕駛車輛不符的相關規定。現行FMVSS係依據有人駕駛車輛的設計前提所制定，部分標準預設車內存在供人操作的排檔桿、除霧系統及雨刷等裝置；然而對於無方向盤、無踏板等傳統人工控制介面的完全自動駕駛車輛而言，上述要求既無必要，亦形成合規障礙。為此，美國國家公路交通安全管理局提出修訂FMVSS No.102(排檔位置顯示)、No.103(擋風玻璃除霧系統)及No.104(雨刷系統)三項標準，明確豁免無手動駕駛控制裝置的ADS車輛無需符合相關規定，以降低合規成本、加速自動駕駛車輛的商業部署。</w:t>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Pr>
          <w:b/>
          <w:color w:val="E65900"/>
          <w:sz w:val="18"/>
        </w:rPr>
      </w:r>
      <w:r>
        <w:rPr>
          <w:b/>
          <w:color w:val="0070C0"/>
          <w:sz w:val="18"/>
        </w:rPr>
        <w:t xml:space="preserve">  【已更新-A2】NPRM 實際發布日期為 2026年3月16日（原文記載之2025年9月為研究公告階段）。另 FMVSS No.135（煞車踏板）NPRM 亦於2026年6月26日發布。（來源：Federal Register 2026-05024、2026-05023）</w:t>
      </w:r>
    </w:p>
    <w:p w14:paraId="19AF7753" w14:textId="77777777" w:rsidR="00091C6E" w:rsidRPr="00D33ADA" w:rsidRDefault="00091C6E" w:rsidP="00091C6E">
      <w:pPr>
        <w:pStyle w:val="-5"/>
        <w:spacing w:before="180"/>
      </w:pPr>
      <w:bookmarkStart w:id="3" w:name="_Toc233388488"/>
      <w:r w:rsidRPr="00D33ADA">
        <w:lastRenderedPageBreak/>
        <w:t>表</w:t>
      </w:r>
      <w:r w:rsidRPr="00D33ADA">
        <w:t>3-2-3</w:t>
      </w:r>
      <w:r w:rsidRPr="00D33ADA">
        <w:t xml:space="preserve">　聯邦監管框架發展進程</w:t>
      </w:r>
      <w:bookmarkEnd w:id="3"/>
    </w:p>
    <w:tbl>
      <w:tblPr>
        <w:tblStyle w:val="af2"/>
        <w:tblW w:w="9072" w:type="dxa"/>
        <w:jc w:val="center"/>
        <w:tblLayout w:type="fixed"/>
        <w:tblCellMar>
          <w:left w:w="57" w:type="dxa"/>
          <w:right w:w="57" w:type="dxa"/>
        </w:tblCellMar>
        <w:tblLook w:val="04A0" w:firstRow="1" w:lastRow="0" w:firstColumn="1" w:lastColumn="0" w:noHBand="0" w:noVBand="1"/>
      </w:tblPr>
      <w:tblGrid>
        <w:gridCol w:w="2122"/>
        <w:gridCol w:w="2409"/>
        <w:gridCol w:w="4541"/>
      </w:tblGrid>
      <w:tr w:rsidR="00091C6E" w:rsidRPr="00D33ADA" w14:paraId="68925431" w14:textId="77777777" w:rsidTr="004B4927">
        <w:trPr>
          <w:jc w:val="center"/>
        </w:trPr>
        <w:tc>
          <w:tcPr>
            <w:tcW w:w="2122" w:type="dxa"/>
            <w:shd w:val="clear" w:color="auto" w:fill="D9D9D9" w:themeFill="background1" w:themeFillShade="D9"/>
            <w:vAlign w:val="center"/>
          </w:tcPr>
          <w:p w14:paraId="7B817913" w14:textId="77777777" w:rsidR="00091C6E" w:rsidRPr="00D33ADA" w:rsidRDefault="00091C6E" w:rsidP="004B4927">
            <w:pPr>
              <w:spacing w:before="60" w:after="60" w:line="240" w:lineRule="exact"/>
              <w:jc w:val="center"/>
              <w:rPr>
                <w:rFonts w:cs="Times New Roman"/>
                <w:b/>
                <w:bCs/>
                <w:szCs w:val="24"/>
              </w:rPr>
            </w:pPr>
            <w:r w:rsidRPr="00D33ADA">
              <w:rPr>
                <w:rFonts w:cs="Times New Roman"/>
                <w:b/>
                <w:bCs/>
                <w:szCs w:val="24"/>
              </w:rPr>
              <w:t>日期</w:t>
            </w:r>
          </w:p>
        </w:tc>
        <w:tc>
          <w:tcPr>
            <w:tcW w:w="2409" w:type="dxa"/>
            <w:shd w:val="clear" w:color="auto" w:fill="D9D9D9" w:themeFill="background1" w:themeFillShade="D9"/>
            <w:vAlign w:val="center"/>
          </w:tcPr>
          <w:p w14:paraId="310ECA82" w14:textId="77777777" w:rsidR="00091C6E" w:rsidRPr="00D33ADA" w:rsidRDefault="00091C6E" w:rsidP="004B4927">
            <w:pPr>
              <w:spacing w:before="60" w:after="60" w:line="240" w:lineRule="exact"/>
              <w:jc w:val="center"/>
              <w:rPr>
                <w:rFonts w:cs="Times New Roman"/>
                <w:b/>
                <w:bCs/>
                <w:szCs w:val="24"/>
              </w:rPr>
            </w:pPr>
            <w:r w:rsidRPr="00D33ADA">
              <w:rPr>
                <w:rFonts w:cs="Times New Roman"/>
                <w:b/>
                <w:bCs/>
                <w:szCs w:val="24"/>
              </w:rPr>
              <w:t>法案</w:t>
            </w:r>
          </w:p>
        </w:tc>
        <w:tc>
          <w:tcPr>
            <w:tcW w:w="4541" w:type="dxa"/>
            <w:shd w:val="clear" w:color="auto" w:fill="D9D9D9" w:themeFill="background1" w:themeFillShade="D9"/>
            <w:vAlign w:val="center"/>
          </w:tcPr>
          <w:p w14:paraId="1F7BB9C4" w14:textId="77777777" w:rsidR="00091C6E" w:rsidRPr="00D33ADA" w:rsidRDefault="00091C6E" w:rsidP="004B4927">
            <w:pPr>
              <w:spacing w:before="60" w:after="60" w:line="240" w:lineRule="exact"/>
              <w:jc w:val="center"/>
              <w:rPr>
                <w:rFonts w:cs="Times New Roman"/>
                <w:b/>
                <w:bCs/>
                <w:szCs w:val="24"/>
              </w:rPr>
            </w:pPr>
            <w:r w:rsidRPr="00D33ADA">
              <w:rPr>
                <w:rFonts w:cs="Times New Roman"/>
                <w:b/>
                <w:bCs/>
                <w:szCs w:val="24"/>
              </w:rPr>
              <w:t>內容</w:t>
            </w:r>
          </w:p>
        </w:tc>
      </w:tr>
      <w:tr w:rsidR="00091C6E" w:rsidRPr="00D33ADA" w14:paraId="4A445460" w14:textId="77777777" w:rsidTr="004B4927">
        <w:trPr>
          <w:jc w:val="center"/>
        </w:trPr>
        <w:tc>
          <w:tcPr>
            <w:tcW w:w="2122" w:type="dxa"/>
            <w:vAlign w:val="center"/>
          </w:tcPr>
          <w:p w14:paraId="50B4BA49" w14:textId="77777777" w:rsidR="00091C6E" w:rsidRPr="00D33ADA" w:rsidRDefault="00091C6E" w:rsidP="004B4927">
            <w:pPr>
              <w:spacing w:before="60" w:after="60" w:line="240" w:lineRule="exact"/>
              <w:rPr>
                <w:rFonts w:cs="Times New Roman"/>
                <w:szCs w:val="24"/>
              </w:rPr>
            </w:pPr>
            <w:r w:rsidRPr="00D33ADA">
              <w:rPr>
                <w:rFonts w:cs="Times New Roman"/>
                <w:szCs w:val="24"/>
              </w:rPr>
              <w:t>2021</w:t>
            </w:r>
            <w:r w:rsidRPr="00D33ADA">
              <w:rPr>
                <w:rFonts w:cs="Times New Roman"/>
                <w:szCs w:val="24"/>
              </w:rPr>
              <w:t>年</w:t>
            </w:r>
          </w:p>
        </w:tc>
        <w:tc>
          <w:tcPr>
            <w:tcW w:w="2409" w:type="dxa"/>
            <w:vAlign w:val="center"/>
          </w:tcPr>
          <w:p w14:paraId="405B5E3B" w14:textId="77777777" w:rsidR="00091C6E" w:rsidRPr="00D33ADA" w:rsidRDefault="00091C6E" w:rsidP="004B4927">
            <w:pPr>
              <w:spacing w:before="60" w:after="60" w:line="240" w:lineRule="exact"/>
              <w:jc w:val="both"/>
              <w:rPr>
                <w:rFonts w:cs="Times New Roman"/>
                <w:szCs w:val="24"/>
              </w:rPr>
            </w:pPr>
            <w:r w:rsidRPr="00D33ADA">
              <w:rPr>
                <w:rFonts w:cs="Times New Roman"/>
                <w:szCs w:val="24"/>
              </w:rPr>
              <w:t>事故通報常規命令</w:t>
            </w:r>
          </w:p>
        </w:tc>
        <w:tc>
          <w:tcPr>
            <w:tcW w:w="4541" w:type="dxa"/>
            <w:vAlign w:val="center"/>
          </w:tcPr>
          <w:p w14:paraId="0C3AE3DD" w14:textId="77777777" w:rsidR="00091C6E" w:rsidRPr="00D33ADA" w:rsidRDefault="00091C6E" w:rsidP="004B4927">
            <w:pPr>
              <w:spacing w:before="60" w:after="60" w:line="240" w:lineRule="exact"/>
              <w:rPr>
                <w:rFonts w:cs="Times New Roman"/>
                <w:szCs w:val="24"/>
              </w:rPr>
            </w:pPr>
            <w:r w:rsidRPr="00D33ADA">
              <w:rPr>
                <w:rFonts w:cs="Times New Roman"/>
                <w:szCs w:val="24"/>
              </w:rPr>
              <w:t>要求裝載自動駕駛系統及第</w:t>
            </w:r>
            <w:r w:rsidRPr="00D33ADA">
              <w:rPr>
                <w:rFonts w:cs="Times New Roman"/>
                <w:szCs w:val="24"/>
              </w:rPr>
              <w:t>2</w:t>
            </w:r>
            <w:r w:rsidRPr="00D33ADA">
              <w:rPr>
                <w:rFonts w:cs="Times New Roman"/>
                <w:szCs w:val="24"/>
              </w:rPr>
              <w:t>級先進駕駛輔助系統的車輛製造商，強制通報在公共道路上發生且系統於碰撞前</w:t>
            </w:r>
            <w:r w:rsidRPr="00D33ADA">
              <w:rPr>
                <w:rFonts w:cs="Times New Roman"/>
                <w:szCs w:val="24"/>
              </w:rPr>
              <w:t>30</w:t>
            </w:r>
            <w:r w:rsidRPr="00D33ADA">
              <w:rPr>
                <w:rFonts w:cs="Times New Roman"/>
                <w:szCs w:val="24"/>
              </w:rPr>
              <w:t>秒內處於運作狀態的事故</w:t>
            </w:r>
          </w:p>
        </w:tc>
      </w:tr>
      <w:tr w:rsidR="00091C6E" w:rsidRPr="00D33ADA" w14:paraId="009C912C" w14:textId="77777777" w:rsidTr="004B4927">
        <w:trPr>
          <w:jc w:val="center"/>
        </w:trPr>
        <w:tc>
          <w:tcPr>
            <w:tcW w:w="2122" w:type="dxa"/>
            <w:vAlign w:val="center"/>
          </w:tcPr>
          <w:p w14:paraId="3A65BE78" w14:textId="77777777" w:rsidR="00091C6E" w:rsidRPr="00D33ADA" w:rsidRDefault="00091C6E" w:rsidP="004B4927">
            <w:pPr>
              <w:spacing w:before="60" w:after="60" w:line="240" w:lineRule="exact"/>
              <w:rPr>
                <w:rFonts w:cs="Times New Roman"/>
                <w:szCs w:val="24"/>
              </w:rPr>
            </w:pPr>
            <w:r w:rsidRPr="00D33ADA">
              <w:rPr>
                <w:rFonts w:cs="Times New Roman"/>
                <w:szCs w:val="24"/>
              </w:rPr>
              <w:t>2025</w:t>
            </w:r>
            <w:r w:rsidRPr="00D33ADA">
              <w:rPr>
                <w:rFonts w:cs="Times New Roman"/>
                <w:szCs w:val="24"/>
              </w:rPr>
              <w:t>年</w:t>
            </w:r>
            <w:r w:rsidRPr="00D33ADA">
              <w:rPr>
                <w:rFonts w:cs="Times New Roman"/>
                <w:szCs w:val="24"/>
              </w:rPr>
              <w:t>1</w:t>
            </w:r>
            <w:r w:rsidRPr="00D33ADA">
              <w:rPr>
                <w:rFonts w:cs="Times New Roman"/>
                <w:szCs w:val="24"/>
              </w:rPr>
              <w:t>月</w:t>
            </w:r>
            <w:r w:rsidRPr="00D33ADA">
              <w:rPr>
                <w:rFonts w:cs="Times New Roman"/>
                <w:szCs w:val="24"/>
              </w:rPr>
              <w:t>15</w:t>
            </w:r>
            <w:r w:rsidRPr="00D33ADA">
              <w:rPr>
                <w:rFonts w:cs="Times New Roman"/>
                <w:szCs w:val="24"/>
              </w:rPr>
              <w:t>日</w:t>
            </w:r>
          </w:p>
        </w:tc>
        <w:tc>
          <w:tcPr>
            <w:tcW w:w="2409" w:type="dxa"/>
            <w:vAlign w:val="center"/>
          </w:tcPr>
          <w:p w14:paraId="6C48C208" w14:textId="77777777" w:rsidR="00091C6E" w:rsidRPr="00D33ADA" w:rsidRDefault="00091C6E" w:rsidP="004B4927">
            <w:pPr>
              <w:spacing w:before="60" w:after="60" w:line="240" w:lineRule="exact"/>
              <w:jc w:val="both"/>
              <w:rPr>
                <w:rFonts w:cs="Times New Roman"/>
                <w:szCs w:val="24"/>
              </w:rPr>
            </w:pPr>
            <w:r w:rsidRPr="00D33ADA">
              <w:rPr>
                <w:rFonts w:cs="Times New Roman"/>
                <w:szCs w:val="24"/>
              </w:rPr>
              <w:t>車輛安全、透明度與評估計畫</w:t>
            </w:r>
          </w:p>
        </w:tc>
        <w:tc>
          <w:tcPr>
            <w:tcW w:w="4541" w:type="dxa"/>
            <w:vAlign w:val="center"/>
          </w:tcPr>
          <w:p w14:paraId="3E488ED7" w14:textId="77777777" w:rsidR="00091C6E" w:rsidRPr="00D33ADA" w:rsidRDefault="00091C6E" w:rsidP="004B4927">
            <w:pPr>
              <w:spacing w:before="60" w:after="60" w:line="240" w:lineRule="exact"/>
              <w:rPr>
                <w:rFonts w:cs="Times New Roman"/>
                <w:szCs w:val="24"/>
              </w:rPr>
            </w:pPr>
            <w:r w:rsidRPr="00D33ADA">
              <w:rPr>
                <w:rFonts w:cs="Times New Roman"/>
                <w:szCs w:val="24"/>
              </w:rPr>
              <w:t>車輛製造商、自動駕駛系統</w:t>
            </w:r>
            <w:r w:rsidRPr="00D33ADA">
              <w:rPr>
                <w:rFonts w:cs="Times New Roman"/>
                <w:szCs w:val="24"/>
              </w:rPr>
              <w:t>(ADS)</w:t>
            </w:r>
            <w:r w:rsidRPr="00D33ADA">
              <w:rPr>
                <w:rFonts w:cs="Times New Roman"/>
                <w:szCs w:val="24"/>
              </w:rPr>
              <w:t>開發商、車隊營運商和系統整合商，向美國國家公路交通安全管理局提交關於其自動駕駛車輛運行和部署的詳細資訊，也必須提供明確的安全案例證明安全性。</w:t>
            </w:r>
          </w:p>
        </w:tc>
      </w:tr>
      <w:tr w:rsidR="00091C6E" w:rsidRPr="00D33ADA" w14:paraId="71C5453D" w14:textId="77777777" w:rsidTr="004B4927">
        <w:trPr>
          <w:jc w:val="center"/>
        </w:trPr>
        <w:tc>
          <w:tcPr>
            <w:tcW w:w="2122" w:type="dxa"/>
            <w:vAlign w:val="center"/>
          </w:tcPr>
          <w:p w14:paraId="1179E7E7" w14:textId="77777777" w:rsidR="00091C6E" w:rsidRPr="00D33ADA" w:rsidRDefault="00091C6E" w:rsidP="004B4927">
            <w:pPr>
              <w:spacing w:before="60" w:after="60" w:line="240" w:lineRule="exact"/>
              <w:rPr>
                <w:rFonts w:cs="Times New Roman"/>
                <w:szCs w:val="24"/>
              </w:rPr>
            </w:pPr>
            <w:r w:rsidRPr="00D33ADA">
              <w:rPr>
                <w:rFonts w:cs="Times New Roman"/>
                <w:szCs w:val="24"/>
              </w:rPr>
              <w:t>2025</w:t>
            </w:r>
            <w:r w:rsidRPr="00D33ADA">
              <w:rPr>
                <w:rFonts w:cs="Times New Roman"/>
                <w:szCs w:val="24"/>
              </w:rPr>
              <w:t>年</w:t>
            </w:r>
            <w:r w:rsidRPr="00D33ADA">
              <w:rPr>
                <w:rFonts w:cs="Times New Roman"/>
                <w:szCs w:val="24"/>
              </w:rPr>
              <w:t>4</w:t>
            </w:r>
            <w:r w:rsidRPr="00D33ADA">
              <w:rPr>
                <w:rFonts w:cs="Times New Roman"/>
                <w:szCs w:val="24"/>
              </w:rPr>
              <w:t>月</w:t>
            </w:r>
            <w:r w:rsidRPr="00D33ADA">
              <w:rPr>
                <w:rFonts w:cs="Times New Roman"/>
                <w:szCs w:val="24"/>
              </w:rPr>
              <w:t>24</w:t>
            </w:r>
            <w:r w:rsidRPr="00D33ADA">
              <w:rPr>
                <w:rFonts w:cs="Times New Roman"/>
                <w:szCs w:val="24"/>
              </w:rPr>
              <w:t>日</w:t>
            </w:r>
          </w:p>
        </w:tc>
        <w:tc>
          <w:tcPr>
            <w:tcW w:w="2409" w:type="dxa"/>
            <w:vAlign w:val="center"/>
          </w:tcPr>
          <w:p w14:paraId="0CC25520" w14:textId="77777777" w:rsidR="00091C6E" w:rsidRPr="00D33ADA" w:rsidRDefault="00091C6E" w:rsidP="004B4927">
            <w:pPr>
              <w:spacing w:before="60" w:after="60" w:line="240" w:lineRule="exact"/>
              <w:jc w:val="both"/>
              <w:rPr>
                <w:rFonts w:cs="Times New Roman"/>
                <w:szCs w:val="24"/>
              </w:rPr>
            </w:pPr>
            <w:r w:rsidRPr="00D33ADA">
              <w:rPr>
                <w:rFonts w:cs="Times New Roman"/>
                <w:szCs w:val="24"/>
              </w:rPr>
              <w:t>自動駕駛車輛框架</w:t>
            </w:r>
          </w:p>
        </w:tc>
        <w:tc>
          <w:tcPr>
            <w:tcW w:w="4541" w:type="dxa"/>
            <w:vAlign w:val="center"/>
          </w:tcPr>
          <w:p w14:paraId="16486131" w14:textId="77777777" w:rsidR="00091C6E" w:rsidRPr="00D33ADA" w:rsidRDefault="00091C6E" w:rsidP="004B4927">
            <w:pPr>
              <w:spacing w:before="60" w:after="60" w:line="240" w:lineRule="exact"/>
              <w:rPr>
                <w:rFonts w:cs="Times New Roman"/>
                <w:szCs w:val="24"/>
              </w:rPr>
            </w:pPr>
            <w:r w:rsidRPr="00D33ADA">
              <w:rPr>
                <w:rFonts w:cs="Times New Roman"/>
                <w:szCs w:val="24"/>
              </w:rPr>
              <w:t>(1)</w:t>
            </w:r>
            <w:r w:rsidRPr="00D33ADA">
              <w:rPr>
                <w:rFonts w:cs="Times New Roman"/>
                <w:szCs w:val="24"/>
              </w:rPr>
              <w:t>優先確保自動駕駛車輛在公共道路上的行駛安全</w:t>
            </w:r>
            <w:r w:rsidRPr="00D33ADA">
              <w:rPr>
                <w:rFonts w:cs="Times New Roman"/>
                <w:szCs w:val="24"/>
              </w:rPr>
              <w:t>(2)</w:t>
            </w:r>
            <w:r w:rsidRPr="00D33ADA">
              <w:rPr>
                <w:rFonts w:cs="Times New Roman"/>
                <w:szCs w:val="24"/>
              </w:rPr>
              <w:t>消除不必要的監管障礙，使企業能夠在美國道路上處理不符合規定的進口車輛</w:t>
            </w:r>
            <w:r w:rsidRPr="00D33ADA">
              <w:rPr>
                <w:rFonts w:cs="Times New Roman"/>
                <w:szCs w:val="24"/>
              </w:rPr>
              <w:t>(3)</w:t>
            </w:r>
            <w:r w:rsidRPr="00D33ADA">
              <w:rPr>
                <w:rFonts w:cs="Times New Roman"/>
                <w:szCs w:val="24"/>
              </w:rPr>
              <w:t>促進自動駕駛商業部署。</w:t>
            </w:r>
          </w:p>
        </w:tc>
      </w:tr>
      <w:tr w:rsidR="00091C6E" w:rsidRPr="00D33ADA" w14:paraId="618A0429" w14:textId="77777777" w:rsidTr="004B4927">
        <w:trPr>
          <w:jc w:val="center"/>
        </w:trPr>
        <w:tc>
          <w:tcPr>
            <w:tcW w:w="2122" w:type="dxa"/>
            <w:vAlign w:val="center"/>
          </w:tcPr>
          <w:p w14:paraId="37FE32B4" w14:textId="77777777" w:rsidR="00091C6E" w:rsidRPr="00D33ADA" w:rsidRDefault="00091C6E" w:rsidP="004B4927">
            <w:pPr>
              <w:spacing w:before="60" w:after="60" w:line="240" w:lineRule="exact"/>
              <w:rPr>
                <w:rFonts w:cs="Times New Roman"/>
                <w:szCs w:val="24"/>
              </w:rPr>
            </w:pPr>
            <w:r w:rsidRPr="00D33ADA">
              <w:rPr>
                <w:rFonts w:cs="Times New Roman"/>
                <w:szCs w:val="24"/>
              </w:rPr>
              <w:t>2025</w:t>
            </w:r>
            <w:r w:rsidRPr="00D33ADA">
              <w:rPr>
                <w:rFonts w:cs="Times New Roman"/>
                <w:szCs w:val="24"/>
              </w:rPr>
              <w:t>年</w:t>
            </w:r>
            <w:r w:rsidRPr="00D33ADA">
              <w:rPr>
                <w:rFonts w:cs="Times New Roman"/>
                <w:szCs w:val="24"/>
              </w:rPr>
              <w:t>9</w:t>
            </w:r>
            <w:r w:rsidRPr="00D33ADA">
              <w:rPr>
                <w:rFonts w:cs="Times New Roman"/>
                <w:szCs w:val="24"/>
              </w:rPr>
              <w:t>月</w:t>
            </w:r>
          </w:p>
        </w:tc>
        <w:tc>
          <w:tcPr>
            <w:tcW w:w="2409" w:type="dxa"/>
            <w:vAlign w:val="center"/>
          </w:tcPr>
          <w:p w14:paraId="2DEBF716" w14:textId="77777777" w:rsidR="00091C6E" w:rsidRPr="00D33ADA" w:rsidRDefault="00091C6E" w:rsidP="004B4927">
            <w:pPr>
              <w:spacing w:before="60" w:after="60" w:line="240" w:lineRule="exact"/>
              <w:jc w:val="both"/>
              <w:rPr>
                <w:rFonts w:cs="Times New Roman"/>
                <w:szCs w:val="24"/>
              </w:rPr>
            </w:pPr>
            <w:r w:rsidRPr="00D33ADA">
              <w:rPr>
                <w:rFonts w:cs="Times New Roman"/>
                <w:szCs w:val="24"/>
              </w:rPr>
              <w:t>聯邦機動車輛安全標準</w:t>
            </w:r>
          </w:p>
        </w:tc>
        <w:tc>
          <w:tcPr>
            <w:tcW w:w="4541" w:type="dxa"/>
            <w:vAlign w:val="center"/>
          </w:tcPr>
          <w:p w14:paraId="5072DCB6" w14:textId="77777777" w:rsidR="00091C6E" w:rsidRPr="00D33ADA" w:rsidRDefault="00091C6E" w:rsidP="004B4927">
            <w:pPr>
              <w:spacing w:before="60" w:after="60" w:line="240" w:lineRule="exact"/>
              <w:rPr>
                <w:rFonts w:cs="Times New Roman"/>
                <w:szCs w:val="24"/>
              </w:rPr>
            </w:pPr>
            <w:r w:rsidRPr="00D33ADA">
              <w:rPr>
                <w:rFonts w:cs="Times New Roman"/>
                <w:szCs w:val="24"/>
              </w:rPr>
              <w:t>修訂</w:t>
            </w:r>
            <w:r w:rsidRPr="00D33ADA">
              <w:rPr>
                <w:rFonts w:cs="Times New Roman"/>
                <w:szCs w:val="24"/>
              </w:rPr>
              <w:t>FMVSS No.102(</w:t>
            </w:r>
            <w:r w:rsidRPr="00D33ADA">
              <w:rPr>
                <w:rFonts w:cs="Times New Roman"/>
                <w:szCs w:val="24"/>
              </w:rPr>
              <w:t>排檔位置顯示</w:t>
            </w:r>
            <w:r w:rsidRPr="00D33ADA">
              <w:rPr>
                <w:rFonts w:cs="Times New Roman"/>
                <w:szCs w:val="24"/>
              </w:rPr>
              <w:t>)</w:t>
            </w:r>
            <w:r w:rsidRPr="00D33ADA">
              <w:rPr>
                <w:rFonts w:cs="Times New Roman"/>
                <w:szCs w:val="24"/>
              </w:rPr>
              <w:t>、</w:t>
            </w:r>
            <w:r w:rsidRPr="00D33ADA">
              <w:rPr>
                <w:rFonts w:cs="Times New Roman"/>
                <w:szCs w:val="24"/>
              </w:rPr>
              <w:t>No.103(</w:t>
            </w:r>
            <w:r w:rsidRPr="00D33ADA">
              <w:rPr>
                <w:rFonts w:cs="Times New Roman"/>
                <w:szCs w:val="24"/>
              </w:rPr>
              <w:t>擋風玻璃除霧系統</w:t>
            </w:r>
            <w:r w:rsidRPr="00D33ADA">
              <w:rPr>
                <w:rFonts w:cs="Times New Roman"/>
                <w:szCs w:val="24"/>
              </w:rPr>
              <w:t>)</w:t>
            </w:r>
            <w:r w:rsidRPr="00D33ADA">
              <w:rPr>
                <w:rFonts w:cs="Times New Roman"/>
                <w:szCs w:val="24"/>
              </w:rPr>
              <w:t>及</w:t>
            </w:r>
            <w:r w:rsidRPr="00D33ADA">
              <w:rPr>
                <w:rFonts w:cs="Times New Roman"/>
                <w:szCs w:val="24"/>
              </w:rPr>
              <w:t>No.104(</w:t>
            </w:r>
            <w:r w:rsidRPr="00D33ADA">
              <w:rPr>
                <w:rFonts w:cs="Times New Roman"/>
                <w:szCs w:val="24"/>
              </w:rPr>
              <w:t>雨刷系統</w:t>
            </w:r>
            <w:r w:rsidRPr="00D33ADA">
              <w:rPr>
                <w:rFonts w:cs="Times New Roman"/>
                <w:szCs w:val="24"/>
              </w:rPr>
              <w:t>)</w:t>
            </w:r>
            <w:r w:rsidRPr="00D33ADA">
              <w:rPr>
                <w:rFonts w:cs="Times New Roman"/>
                <w:szCs w:val="24"/>
              </w:rPr>
              <w:t>三項標準，明確豁免無手動駕駛控制裝置的</w:t>
            </w:r>
            <w:r w:rsidRPr="00D33ADA">
              <w:rPr>
                <w:rFonts w:cs="Times New Roman"/>
                <w:szCs w:val="24"/>
              </w:rPr>
              <w:t>ADS</w:t>
            </w:r>
            <w:r w:rsidRPr="00D33ADA">
              <w:rPr>
                <w:rFonts w:cs="Times New Roman"/>
                <w:szCs w:val="24"/>
              </w:rPr>
              <w:t>車輛無需符合相關規定，以降低合規成本、加速自動駕駛車輛的商業部署。</w:t>
            </w:r>
            <w:r>
              <w:rPr>
                <w:b/>
                <w:color w:val="E65900"/>
                <w:sz w:val="18"/>
              </w:rPr>
              <w:t xml:space="preserve">  [⚠️待更新-A2] 此為 2025年9月 NPRM 提案，請確認最終規則(Final Rule)是否已發布及具體生效日期。建議查詢：federalregister.gov 搜尋「FMVSS 102 103 104 ADS」</w:t>
            </w:r>
          </w:p>
        </w:tc>
      </w:tr>
    </w:tbl>
    <w:p w14:paraId="06CE9521" w14:textId="77777777" w:rsidR="00091C6E" w:rsidRPr="00D33ADA" w:rsidRDefault="00091C6E" w:rsidP="00091C6E">
      <w:pPr>
        <w:pStyle w:val="-a"/>
        <w:ind w:left="909" w:hanging="909"/>
      </w:pPr>
      <w:r w:rsidRPr="00D33ADA">
        <w:t>資料來源：本研究自行整理。</w:t>
      </w:r>
    </w:p>
    <w:p w14:paraId="3E3BCC9C" w14:textId="77777777" w:rsidR="00091C6E" w:rsidRPr="00D33ADA" w:rsidRDefault="00091C6E" w:rsidP="00091C6E">
      <w:pPr>
        <w:pStyle w:val="-1"/>
        <w:ind w:left="561" w:hanging="561"/>
      </w:pPr>
      <w:r w:rsidRPr="00D33ADA">
        <w:t>(</w:t>
      </w:r>
      <w:r w:rsidRPr="00D33ADA">
        <w:t>二</w:t>
      </w:r>
      <w:r w:rsidRPr="00D33ADA">
        <w:t>)</w:t>
      </w:r>
      <w:r w:rsidRPr="00D33ADA">
        <w:t>聯邦統一標準的政策方針</w:t>
      </w:r>
    </w:p>
    <w:p w14:paraId="17254A4D" w14:textId="77777777" w:rsidR="00091C6E" w:rsidRPr="00D33ADA" w:rsidRDefault="00091C6E" w:rsidP="00091C6E">
      <w:pPr>
        <w:pStyle w:val="-"/>
        <w:ind w:firstLine="560"/>
      </w:pPr>
      <w:r w:rsidRPr="00D33ADA">
        <w:t>儘管聯邦政府積極推出統一框架，不過各州自動駕駛監管政策標準不一致的問題，在短期內仍難以解決。目前加州、德州、亞利桑那州等主要部署州均維持各自的許可制度與運營規範，業者在跨州部署時仍須逐一申請地方許可。美國汽車創新聯盟</w:t>
      </w:r>
      <w:r w:rsidRPr="00D33ADA">
        <w:t>(Alliance for Automotive Innovation)</w:t>
      </w:r>
      <w:r w:rsidRPr="00D33ADA">
        <w:t>在</w:t>
      </w:r>
      <w:r w:rsidRPr="00D33ADA">
        <w:t>AV STEP</w:t>
      </w:r>
      <w:r w:rsidRPr="00D33ADA">
        <w:t>意見徵詢中明確指出，即便取得聯邦豁免，</w:t>
      </w:r>
      <w:r w:rsidRPr="00D33ADA">
        <w:t>Level 3</w:t>
      </w:r>
      <w:r w:rsidRPr="00D33ADA">
        <w:t>車輛的跨州部署仍需個別取得州級許可，顯示聯邦統一框架的效力有所侷限</w:t>
      </w:r>
      <w:r w:rsidRPr="00D33ADA">
        <w:rPr>
          <w:rStyle w:val="af4"/>
        </w:rPr>
        <w:footnoteReference w:id="23"/>
      </w:r>
      <w:r w:rsidRPr="00D33ADA">
        <w:t>。</w:t>
      </w:r>
    </w:p>
    <w:p w14:paraId="0CA02658" w14:textId="77777777" w:rsidR="00091C6E" w:rsidRPr="00D33ADA" w:rsidRDefault="00091C6E" w:rsidP="00091C6E">
      <w:pPr>
        <w:pStyle w:val="-"/>
        <w:ind w:firstLine="560"/>
      </w:pPr>
      <w:r w:rsidRPr="00D33ADA">
        <w:t>此外，美國國會亦於2025年密集提出多項立法草案，包括《自駕車無障礙法》(AV Accessibility Act)、《自駕車安全數據法》(AV Safety Data Act)、《自動駕駛車輛加速法》(Autonomous Vehicle Acceleration Act)及《AMERICA DRIVES Act》，分別聚焦於身心障礙者無障礙乘車、事故數據強制通報、FMVSS更新加速及聯邦統一監管等面向，期許建構完整的聯邦監管框架。</w:t>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Pr>
          <w:b/>
          <w:color w:val="E65900"/>
          <w:sz w:val="18"/>
        </w:rPr>
      </w:r>
      <w:r>
        <w:rPr>
          <w:b/>
          <w:color w:val="0070C0"/>
          <w:sz w:val="18"/>
        </w:rPr>
        <w:t xml:space="preserve">  【已更新-A3】截至2026年9月，四項法案均未單獨完成立法。S.1798（AV Acceleration Act）送交參院委員會；H.R.4661（AMERICA DRIVES Act）送交眾院委員會；H.R.7390（SELF DRIVE Act 2026）眾院委員會以12–11通過，等待院會表決；最可能路徑為併入 BUILD America 250 Act（地面交通授權法案）——該法案已含自動駕駛商用車聯邦框架，於2026年5月委員會以62–2通過，現行授權已延期至2026年12月11日，預計届时完成立法。（來源：congress.gov、Sidley EHS Brief 2026-06-01）</w:t>
      </w:r>
    </w:p>
    <w:p w14:paraId="76EBC48C" w14:textId="77777777" w:rsidR="00091C6E" w:rsidRPr="00D33ADA" w:rsidRDefault="00091C6E" w:rsidP="00091C6E">
      <w:pPr>
        <w:pStyle w:val="-5"/>
        <w:spacing w:before="180"/>
      </w:pPr>
      <w:bookmarkStart w:id="4" w:name="_Toc233388489"/>
      <w:r w:rsidRPr="00D33ADA">
        <w:t>表</w:t>
      </w:r>
      <w:r w:rsidRPr="00D33ADA">
        <w:t>3-2-4</w:t>
      </w:r>
      <w:r w:rsidRPr="00D33ADA">
        <w:t xml:space="preserve">　</w:t>
      </w:r>
      <w:r w:rsidRPr="00D33ADA">
        <w:rPr>
          <w:rFonts w:hint="eastAsia"/>
        </w:rPr>
        <w:t>美國自動駕駛相關法案</w:t>
      </w:r>
      <w:bookmarkEnd w:id="4"/>
    </w:p>
    <w:tbl>
      <w:tblPr>
        <w:tblStyle w:val="af2"/>
        <w:tblW w:w="9072" w:type="dxa"/>
        <w:jc w:val="center"/>
        <w:tblLayout w:type="fixed"/>
        <w:tblCellMar>
          <w:left w:w="57" w:type="dxa"/>
          <w:right w:w="57" w:type="dxa"/>
        </w:tblCellMar>
        <w:tblLook w:val="04A0" w:firstRow="1" w:lastRow="0" w:firstColumn="1" w:lastColumn="0" w:noHBand="0" w:noVBand="1"/>
      </w:tblPr>
      <w:tblGrid>
        <w:gridCol w:w="2547"/>
        <w:gridCol w:w="2268"/>
        <w:gridCol w:w="4257"/>
      </w:tblGrid>
      <w:tr w:rsidR="00091C6E" w:rsidRPr="00D33ADA" w14:paraId="2AE1FBC1" w14:textId="77777777" w:rsidTr="004B4927">
        <w:trPr>
          <w:jc w:val="center"/>
        </w:trPr>
        <w:tc>
          <w:tcPr>
            <w:tcW w:w="2547" w:type="dxa"/>
            <w:shd w:val="clear" w:color="auto" w:fill="D9D9D9" w:themeFill="background1" w:themeFillShade="D9"/>
            <w:vAlign w:val="center"/>
          </w:tcPr>
          <w:p w14:paraId="4DE0331B" w14:textId="77777777" w:rsidR="00091C6E" w:rsidRPr="00D33ADA" w:rsidRDefault="00091C6E" w:rsidP="004B4927">
            <w:pPr>
              <w:spacing w:before="60" w:after="60" w:line="240" w:lineRule="exact"/>
              <w:jc w:val="center"/>
              <w:rPr>
                <w:rFonts w:cs="Times New Roman"/>
                <w:b/>
                <w:bCs/>
              </w:rPr>
            </w:pPr>
            <w:r w:rsidRPr="00D33ADA">
              <w:rPr>
                <w:rFonts w:cs="Times New Roman"/>
                <w:b/>
                <w:bCs/>
              </w:rPr>
              <w:t>法案</w:t>
            </w:r>
          </w:p>
        </w:tc>
        <w:tc>
          <w:tcPr>
            <w:tcW w:w="2268" w:type="dxa"/>
            <w:shd w:val="clear" w:color="auto" w:fill="D9D9D9" w:themeFill="background1" w:themeFillShade="D9"/>
            <w:vAlign w:val="center"/>
          </w:tcPr>
          <w:p w14:paraId="2D158394" w14:textId="77777777" w:rsidR="00091C6E" w:rsidRPr="00D33ADA" w:rsidRDefault="00091C6E" w:rsidP="004B4927">
            <w:pPr>
              <w:spacing w:before="60" w:after="60" w:line="240" w:lineRule="exact"/>
              <w:jc w:val="center"/>
              <w:rPr>
                <w:rFonts w:cs="Times New Roman"/>
                <w:b/>
                <w:bCs/>
              </w:rPr>
            </w:pPr>
            <w:r w:rsidRPr="00D33ADA">
              <w:rPr>
                <w:rFonts w:cs="Times New Roman"/>
                <w:b/>
                <w:bCs/>
              </w:rPr>
              <w:t>提出者</w:t>
            </w:r>
          </w:p>
        </w:tc>
        <w:tc>
          <w:tcPr>
            <w:tcW w:w="4257" w:type="dxa"/>
            <w:shd w:val="clear" w:color="auto" w:fill="D9D9D9" w:themeFill="background1" w:themeFillShade="D9"/>
            <w:vAlign w:val="center"/>
          </w:tcPr>
          <w:p w14:paraId="2D658667" w14:textId="77777777" w:rsidR="00091C6E" w:rsidRPr="00D33ADA" w:rsidRDefault="00091C6E" w:rsidP="004B4927">
            <w:pPr>
              <w:spacing w:before="60" w:after="60" w:line="240" w:lineRule="exact"/>
              <w:jc w:val="center"/>
              <w:rPr>
                <w:rFonts w:cs="Times New Roman"/>
                <w:b/>
                <w:bCs/>
              </w:rPr>
            </w:pPr>
            <w:r w:rsidRPr="00D33ADA">
              <w:rPr>
                <w:rFonts w:cs="Times New Roman"/>
                <w:b/>
                <w:bCs/>
              </w:rPr>
              <w:t>內容</w:t>
            </w:r>
          </w:p>
        </w:tc>
      </w:tr>
      <w:tr w:rsidR="00091C6E" w:rsidRPr="00D33ADA" w14:paraId="543D33B8" w14:textId="77777777" w:rsidTr="004B4927">
        <w:trPr>
          <w:jc w:val="center"/>
        </w:trPr>
        <w:tc>
          <w:tcPr>
            <w:tcW w:w="2547" w:type="dxa"/>
            <w:vAlign w:val="center"/>
          </w:tcPr>
          <w:p w14:paraId="3A83E8E4" w14:textId="77777777" w:rsidR="00091C6E" w:rsidRPr="00D33ADA" w:rsidRDefault="00091C6E" w:rsidP="004B4927">
            <w:pPr>
              <w:spacing w:before="60" w:after="60" w:line="240" w:lineRule="exact"/>
              <w:rPr>
                <w:rFonts w:cs="Times New Roman"/>
              </w:rPr>
            </w:pPr>
            <w:r w:rsidRPr="00D33ADA">
              <w:rPr>
                <w:rFonts w:cs="Times New Roman"/>
              </w:rPr>
              <w:t>AV Accessibility Act</w:t>
            </w:r>
          </w:p>
        </w:tc>
        <w:tc>
          <w:tcPr>
            <w:tcW w:w="2268" w:type="dxa"/>
            <w:vAlign w:val="center"/>
          </w:tcPr>
          <w:p w14:paraId="718A3B22" w14:textId="77777777" w:rsidR="00091C6E" w:rsidRPr="00D33ADA" w:rsidRDefault="00091C6E" w:rsidP="004B4927">
            <w:pPr>
              <w:spacing w:before="60" w:after="60" w:line="240" w:lineRule="exact"/>
              <w:jc w:val="center"/>
              <w:rPr>
                <w:rFonts w:cs="Times New Roman"/>
              </w:rPr>
            </w:pPr>
            <w:r w:rsidRPr="00D33ADA">
              <w:rPr>
                <w:rFonts w:cs="Times New Roman"/>
              </w:rPr>
              <w:t>Rep. Greg Stanton (D-AZ)</w:t>
            </w:r>
          </w:p>
        </w:tc>
        <w:tc>
          <w:tcPr>
            <w:tcW w:w="4257" w:type="dxa"/>
            <w:vAlign w:val="center"/>
          </w:tcPr>
          <w:p w14:paraId="5F0B6C0E" w14:textId="77777777" w:rsidR="00091C6E" w:rsidRPr="00D33ADA" w:rsidRDefault="00091C6E" w:rsidP="004B4927">
            <w:pPr>
              <w:spacing w:before="60" w:after="60" w:line="240" w:lineRule="exact"/>
              <w:rPr>
                <w:rFonts w:cs="Times New Roman"/>
              </w:rPr>
            </w:pPr>
            <w:r w:rsidRPr="00D33ADA">
              <w:rPr>
                <w:rFonts w:cs="Times New Roman"/>
              </w:rPr>
              <w:t>要求聯邦政府展開相關研究，以提升身心障礙者使用自動駕駛共享乘車服務的可及性，並納入乘客權益保障</w:t>
            </w:r>
          </w:p>
        </w:tc>
      </w:tr>
      <w:tr w:rsidR="00091C6E" w:rsidRPr="00D33ADA" w14:paraId="387ED0CD" w14:textId="77777777" w:rsidTr="004B4927">
        <w:trPr>
          <w:jc w:val="center"/>
        </w:trPr>
        <w:tc>
          <w:tcPr>
            <w:tcW w:w="2547" w:type="dxa"/>
            <w:vAlign w:val="center"/>
          </w:tcPr>
          <w:p w14:paraId="4AF6037E" w14:textId="77777777" w:rsidR="00091C6E" w:rsidRPr="00D33ADA" w:rsidRDefault="00091C6E" w:rsidP="004B4927">
            <w:pPr>
              <w:spacing w:before="60" w:after="60" w:line="240" w:lineRule="exact"/>
              <w:rPr>
                <w:rFonts w:cs="Times New Roman"/>
              </w:rPr>
            </w:pPr>
            <w:r w:rsidRPr="00D33ADA">
              <w:rPr>
                <w:rFonts w:cs="Times New Roman"/>
              </w:rPr>
              <w:t>AV Safety Data Act</w:t>
            </w:r>
          </w:p>
        </w:tc>
        <w:tc>
          <w:tcPr>
            <w:tcW w:w="2268" w:type="dxa"/>
            <w:vAlign w:val="center"/>
          </w:tcPr>
          <w:p w14:paraId="5AF0D6F5" w14:textId="77777777" w:rsidR="00091C6E" w:rsidRPr="00D33ADA" w:rsidRDefault="00091C6E" w:rsidP="004B4927">
            <w:pPr>
              <w:spacing w:before="60" w:after="60" w:line="240" w:lineRule="exact"/>
              <w:jc w:val="center"/>
              <w:rPr>
                <w:rFonts w:cs="Times New Roman"/>
              </w:rPr>
            </w:pPr>
            <w:r w:rsidRPr="00D33ADA">
              <w:rPr>
                <w:rFonts w:cs="Times New Roman"/>
              </w:rPr>
              <w:t>Rep. Kevin Mullin (D-CA)</w:t>
            </w:r>
          </w:p>
        </w:tc>
        <w:tc>
          <w:tcPr>
            <w:tcW w:w="4257" w:type="dxa"/>
            <w:vAlign w:val="center"/>
          </w:tcPr>
          <w:p w14:paraId="64735B34" w14:textId="77777777" w:rsidR="00091C6E" w:rsidRPr="00D33ADA" w:rsidRDefault="00091C6E" w:rsidP="004B4927">
            <w:pPr>
              <w:spacing w:before="60" w:after="60" w:line="240" w:lineRule="exact"/>
              <w:rPr>
                <w:rFonts w:cs="Times New Roman"/>
              </w:rPr>
            </w:pPr>
            <w:r w:rsidRPr="00D33ADA">
              <w:rPr>
                <w:rFonts w:cs="Times New Roman"/>
              </w:rPr>
              <w:t>要求向美國國家公路交通安全管理局</w:t>
            </w:r>
            <w:r w:rsidRPr="00D33ADA">
              <w:rPr>
                <w:rFonts w:cs="Times New Roman"/>
              </w:rPr>
              <w:t>(NHTSA)</w:t>
            </w:r>
            <w:r w:rsidRPr="00D33ADA">
              <w:rPr>
                <w:rFonts w:cs="Times New Roman"/>
              </w:rPr>
              <w:t>加強數據回報，包括行駛里程數據、受傷情況、與執法部門的互動，以及碰撞事故等資訊</w:t>
            </w:r>
          </w:p>
        </w:tc>
      </w:tr>
      <w:tr w:rsidR="00091C6E" w:rsidRPr="00D33ADA" w14:paraId="04037EB8" w14:textId="77777777" w:rsidTr="004B4927">
        <w:trPr>
          <w:jc w:val="center"/>
        </w:trPr>
        <w:tc>
          <w:tcPr>
            <w:tcW w:w="2547" w:type="dxa"/>
            <w:vAlign w:val="center"/>
          </w:tcPr>
          <w:p w14:paraId="741D2C6D" w14:textId="77777777" w:rsidR="00091C6E" w:rsidRPr="00D33ADA" w:rsidRDefault="00091C6E" w:rsidP="004B4927">
            <w:pPr>
              <w:spacing w:before="60" w:after="60" w:line="240" w:lineRule="exact"/>
              <w:rPr>
                <w:rFonts w:cs="Times New Roman"/>
              </w:rPr>
            </w:pPr>
            <w:r w:rsidRPr="00D33ADA">
              <w:rPr>
                <w:rFonts w:cs="Times New Roman"/>
              </w:rPr>
              <w:t>Autonomous Vehicle Acceleration Act</w:t>
            </w:r>
          </w:p>
        </w:tc>
        <w:tc>
          <w:tcPr>
            <w:tcW w:w="2268" w:type="dxa"/>
            <w:vAlign w:val="center"/>
          </w:tcPr>
          <w:p w14:paraId="1E3E3747" w14:textId="77777777" w:rsidR="00091C6E" w:rsidRPr="00D33ADA" w:rsidRDefault="00091C6E" w:rsidP="004B4927">
            <w:pPr>
              <w:spacing w:before="60" w:after="60" w:line="240" w:lineRule="exact"/>
              <w:jc w:val="center"/>
              <w:rPr>
                <w:rFonts w:cs="Times New Roman"/>
              </w:rPr>
            </w:pPr>
            <w:r w:rsidRPr="00D33ADA">
              <w:rPr>
                <w:rFonts w:cs="Times New Roman"/>
              </w:rPr>
              <w:t xml:space="preserve">Cynthia Lummis </w:t>
            </w:r>
          </w:p>
          <w:p w14:paraId="53DB6500" w14:textId="77777777" w:rsidR="00091C6E" w:rsidRPr="00D33ADA" w:rsidRDefault="00091C6E" w:rsidP="004B4927">
            <w:pPr>
              <w:spacing w:before="60" w:after="60" w:line="240" w:lineRule="exact"/>
              <w:jc w:val="center"/>
              <w:rPr>
                <w:rFonts w:cs="Times New Roman"/>
              </w:rPr>
            </w:pPr>
            <w:r w:rsidRPr="00D33ADA">
              <w:rPr>
                <w:rFonts w:cs="Times New Roman"/>
              </w:rPr>
              <w:t>(R-WY)</w:t>
            </w:r>
          </w:p>
        </w:tc>
        <w:tc>
          <w:tcPr>
            <w:tcW w:w="4257" w:type="dxa"/>
            <w:vAlign w:val="center"/>
          </w:tcPr>
          <w:p w14:paraId="22BE9269" w14:textId="77777777" w:rsidR="00091C6E" w:rsidRPr="00D33ADA" w:rsidRDefault="00091C6E" w:rsidP="004B4927">
            <w:pPr>
              <w:spacing w:before="60" w:after="60" w:line="240" w:lineRule="exact"/>
              <w:rPr>
                <w:rFonts w:cs="Times New Roman"/>
              </w:rPr>
            </w:pPr>
            <w:r w:rsidRPr="00D33ADA">
              <w:rPr>
                <w:rFonts w:cs="Times New Roman"/>
              </w:rPr>
              <w:t>更新《聯邦機動車輛安全標準》</w:t>
            </w:r>
            <w:r w:rsidRPr="00D33ADA">
              <w:rPr>
                <w:rFonts w:cs="Times New Roman"/>
              </w:rPr>
              <w:t>(FMVSS)</w:t>
            </w:r>
            <w:r w:rsidRPr="00D33ADA">
              <w:rPr>
                <w:rFonts w:cs="Times New Roman"/>
              </w:rPr>
              <w:t>，以適用於配備第</w:t>
            </w:r>
            <w:r w:rsidRPr="00D33ADA">
              <w:rPr>
                <w:rFonts w:cs="Times New Roman"/>
              </w:rPr>
              <w:t>4</w:t>
            </w:r>
            <w:r w:rsidRPr="00D33ADA">
              <w:rPr>
                <w:rFonts w:cs="Times New Roman"/>
              </w:rPr>
              <w:t>級與第</w:t>
            </w:r>
            <w:r w:rsidRPr="00D33ADA">
              <w:rPr>
                <w:rFonts w:cs="Times New Roman"/>
              </w:rPr>
              <w:t>5</w:t>
            </w:r>
            <w:r w:rsidRPr="00D33ADA">
              <w:rPr>
                <w:rFonts w:cs="Times New Roman"/>
              </w:rPr>
              <w:t>級自動駕駛系統</w:t>
            </w:r>
            <w:r w:rsidRPr="00D33ADA">
              <w:rPr>
                <w:rFonts w:cs="Times New Roman"/>
              </w:rPr>
              <w:t>(ADS)</w:t>
            </w:r>
            <w:r w:rsidRPr="00D33ADA">
              <w:rPr>
                <w:rFonts w:cs="Times New Roman"/>
              </w:rPr>
              <w:t>的車輛，從而加速自動駕駛技術的推廣與應用</w:t>
            </w:r>
          </w:p>
        </w:tc>
      </w:tr>
      <w:tr w:rsidR="00091C6E" w:rsidRPr="00D33ADA" w14:paraId="662016D7" w14:textId="77777777" w:rsidTr="004B4927">
        <w:trPr>
          <w:jc w:val="center"/>
        </w:trPr>
        <w:tc>
          <w:tcPr>
            <w:tcW w:w="2547" w:type="dxa"/>
            <w:vAlign w:val="center"/>
          </w:tcPr>
          <w:p w14:paraId="152111A4" w14:textId="77777777" w:rsidR="00091C6E" w:rsidRPr="00D33ADA" w:rsidRDefault="00091C6E" w:rsidP="004B4927">
            <w:pPr>
              <w:spacing w:before="60" w:after="60" w:line="240" w:lineRule="exact"/>
              <w:rPr>
                <w:rFonts w:cs="Times New Roman"/>
              </w:rPr>
            </w:pPr>
            <w:r w:rsidRPr="00D33ADA">
              <w:rPr>
                <w:rFonts w:cs="Times New Roman"/>
              </w:rPr>
              <w:t>AMERICA DRIVES Act</w:t>
            </w:r>
          </w:p>
        </w:tc>
        <w:tc>
          <w:tcPr>
            <w:tcW w:w="2268" w:type="dxa"/>
            <w:vAlign w:val="center"/>
          </w:tcPr>
          <w:p w14:paraId="30AE8E48" w14:textId="77777777" w:rsidR="00091C6E" w:rsidRPr="00D33ADA" w:rsidRDefault="00091C6E" w:rsidP="004B4927">
            <w:pPr>
              <w:spacing w:before="60" w:after="60" w:line="240" w:lineRule="exact"/>
              <w:jc w:val="center"/>
              <w:rPr>
                <w:rFonts w:cs="Times New Roman"/>
              </w:rPr>
            </w:pPr>
            <w:r w:rsidRPr="00D33ADA">
              <w:rPr>
                <w:rFonts w:cs="Times New Roman"/>
              </w:rPr>
              <w:t xml:space="preserve">Rep. Vince Fong </w:t>
            </w:r>
          </w:p>
          <w:p w14:paraId="3395217F" w14:textId="77777777" w:rsidR="00091C6E" w:rsidRPr="00D33ADA" w:rsidRDefault="00091C6E" w:rsidP="004B4927">
            <w:pPr>
              <w:spacing w:before="60" w:after="60" w:line="240" w:lineRule="exact"/>
              <w:jc w:val="center"/>
              <w:rPr>
                <w:rFonts w:cs="Times New Roman"/>
              </w:rPr>
            </w:pPr>
            <w:r w:rsidRPr="00D33ADA">
              <w:rPr>
                <w:rFonts w:cs="Times New Roman"/>
              </w:rPr>
              <w:t>(R-CA)</w:t>
            </w:r>
          </w:p>
        </w:tc>
        <w:tc>
          <w:tcPr>
            <w:tcW w:w="4257" w:type="dxa"/>
            <w:vAlign w:val="center"/>
          </w:tcPr>
          <w:p w14:paraId="7B32C798" w14:textId="77777777" w:rsidR="00091C6E" w:rsidRPr="00D33ADA" w:rsidRDefault="00091C6E" w:rsidP="004B4927">
            <w:pPr>
              <w:spacing w:before="60" w:after="60" w:line="240" w:lineRule="exact"/>
              <w:rPr>
                <w:rFonts w:cs="Times New Roman"/>
              </w:rPr>
            </w:pPr>
            <w:r w:rsidRPr="00D33ADA">
              <w:rPr>
                <w:rFonts w:cs="Times New Roman"/>
              </w:rPr>
              <w:t>對第</w:t>
            </w:r>
            <w:r w:rsidRPr="00D33ADA">
              <w:rPr>
                <w:rFonts w:cs="Times New Roman"/>
              </w:rPr>
              <w:t>4</w:t>
            </w:r>
            <w:r w:rsidRPr="00D33ADA">
              <w:rPr>
                <w:rFonts w:cs="Times New Roman"/>
              </w:rPr>
              <w:t>級與第</w:t>
            </w:r>
            <w:r w:rsidRPr="00D33ADA">
              <w:rPr>
                <w:rFonts w:cs="Times New Roman"/>
              </w:rPr>
              <w:t>5</w:t>
            </w:r>
            <w:r w:rsidRPr="00D33ADA">
              <w:rPr>
                <w:rFonts w:cs="Times New Roman"/>
              </w:rPr>
              <w:t>級自動駕駛系統</w:t>
            </w:r>
            <w:r w:rsidRPr="00D33ADA">
              <w:rPr>
                <w:rFonts w:cs="Times New Roman"/>
              </w:rPr>
              <w:t>(ADS)</w:t>
            </w:r>
            <w:r w:rsidRPr="00D33ADA">
              <w:rPr>
                <w:rFonts w:cs="Times New Roman"/>
              </w:rPr>
              <w:t>的商用卡車應適用聯邦優先管轄權</w:t>
            </w:r>
          </w:p>
        </w:tc>
      </w:tr>
    </w:tbl>
    <w:p w14:paraId="7819236C" w14:textId="77777777" w:rsidR="00091C6E" w:rsidRPr="00D33ADA" w:rsidRDefault="00091C6E" w:rsidP="00091C6E">
      <w:pPr>
        <w:pStyle w:val="-a"/>
        <w:ind w:left="909" w:hanging="909"/>
      </w:pPr>
      <w:r w:rsidRPr="00D33ADA">
        <w:rPr>
          <w:rFonts w:hint="eastAsia"/>
        </w:rPr>
        <w:t>資料來源：本研究自行整理自</w:t>
      </w:r>
      <w:hyperlink r:id="rId7" w:history="1">
        <w:r w:rsidRPr="00D33ADA">
          <w:rPr>
            <w:rStyle w:val="af3"/>
            <w:color w:val="auto"/>
            <w:u w:val="none"/>
          </w:rPr>
          <w:t>Eno Center of transportation</w:t>
        </w:r>
      </w:hyperlink>
      <w:r w:rsidRPr="00D33ADA">
        <w:rPr>
          <w:rFonts w:hint="eastAsia"/>
        </w:rPr>
        <w:t>。</w:t>
      </w:r>
    </w:p>
    <w:p w14:paraId="7770E6F5" w14:textId="77777777" w:rsidR="00091C6E" w:rsidRPr="00D33ADA" w:rsidRDefault="00091C6E" w:rsidP="00091C6E">
      <w:pPr>
        <w:pStyle w:val="-1"/>
        <w:ind w:left="561" w:hanging="561"/>
      </w:pPr>
      <w:r w:rsidRPr="00D33ADA">
        <w:t>(</w:t>
      </w:r>
      <w:r w:rsidRPr="00D33ADA">
        <w:t>三</w:t>
      </w:r>
      <w:r w:rsidRPr="00D33ADA">
        <w:t>)</w:t>
      </w:r>
      <w:r w:rsidRPr="00D33ADA">
        <w:t>商業部署現況：</w:t>
      </w:r>
      <w:r w:rsidRPr="00D33ADA">
        <w:t>Waymo</w:t>
      </w:r>
      <w:r w:rsidRPr="00D33ADA">
        <w:t>主導的</w:t>
      </w:r>
      <w:r w:rsidRPr="00D33ADA">
        <w:t>Robotaxi</w:t>
      </w:r>
      <w:r w:rsidRPr="00D33ADA">
        <w:t>市場形成</w:t>
      </w:r>
    </w:p>
    <w:p w14:paraId="4159479B" w14:textId="77777777" w:rsidR="00091C6E" w:rsidRPr="00D33ADA" w:rsidRDefault="00091C6E" w:rsidP="00091C6E">
      <w:pPr>
        <w:pStyle w:val="-"/>
        <w:ind w:firstLine="560"/>
      </w:pPr>
      <w:r w:rsidRPr="00D33ADA">
        <w:t>在監管框架逐步建構的同時，以Waymo為代表的自動駕駛商業部署已率先進入規模化階段。Waymo自2018年在亞利桑那州鳳凰城啟動全球首個商業Robotaxi服務以來，持續擴大運營版圖。2024年，Waymo全電動自動駕駛車隊累計行駛超過2,500萬英里，完成逾400萬次完全無人駕駛載客服務。2025年，Waymo每週載客量從年初的17.5萬次躍升至2025年底的45萬次，截至2026年中，付費載客量約40萬次/週（涵蓋6座城市），計劃於2026年內擴展至美國及國際共20座城市，服務範圍擴及舊金山灣區、洛杉磯、奧斯汀、亞特蘭大等10座城市，並透過與Uber合作，在德州奧斯汀市提供無人駕駛乘車服務。預估 Waymo載客營收將從2024年的1.25億美元大幅成長，截至2026年2月年化營收已達約3.55億美元。</w:t>
      </w:r>
      <w:r w:rsidRPr="00D33ADA"/>
      <w:r w:rsidRPr="00D33ADA"/>
      <w:r w:rsidRPr="00D33ADA"/>
      <w:r w:rsidRPr="00D33ADA">
        <w:rPr>
          <w:rFonts w:hint="eastAsia"/>
        </w:rPr>
      </w:r>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Pr>
          <w:b/>
          <w:color w:val="E65900"/>
          <w:sz w:val="18"/>
        </w:rPr>
      </w:r>
      <w:r>
        <w:rPr>
          <w:b/>
          <w:color w:val="E65900"/>
          <w:sz w:val="18"/>
        </w:rPr>
      </w:r>
      <w:r>
        <w:rPr>
          <w:b/>
          <w:color w:val="0070C0"/>
          <w:sz w:val="18"/>
        </w:rPr>
      </w:r>
      <w:r>
        <w:rPr>
          <w:b/>
          <w:color w:val="0070C0"/>
          <w:sz w:val="18"/>
        </w:rPr>
        <w:t xml:space="preserve">  【已更新-A5】截至2026年中，Waymo 付費載客約40萬次/週（6座城市），計劃2026年擴展至20座城市（美國及國際）。（來源：Waymo 官方說明）</w:t>
      </w:r>
    </w:p>
    <w:p w14:paraId="191CCFDD" w14:textId="77777777" w:rsidR="00091C6E" w:rsidRPr="00D33ADA" w:rsidRDefault="00091C6E" w:rsidP="00091C6E">
      <w:pPr>
        <w:pStyle w:val="-1"/>
        <w:ind w:left="561" w:hanging="561"/>
      </w:pPr>
      <w:r w:rsidRPr="00D33ADA">
        <w:t>(</w:t>
      </w:r>
      <w:r w:rsidRPr="00D33ADA">
        <w:t>四</w:t>
      </w:r>
      <w:r w:rsidRPr="00D33ADA">
        <w:t>)</w:t>
      </w:r>
      <w:r w:rsidRPr="00D33ADA">
        <w:t>政策特色：創新優先取向下的監管鬆綁</w:t>
      </w:r>
    </w:p>
    <w:p w14:paraId="015F20DD" w14:textId="77777777" w:rsidR="00091C6E" w:rsidRPr="00D33ADA" w:rsidRDefault="00091C6E" w:rsidP="00091C6E">
      <w:pPr>
        <w:pStyle w:val="-"/>
        <w:ind w:firstLine="560"/>
      </w:pPr>
      <w:r w:rsidRPr="00D33ADA">
        <w:t>與歐盟強調型式認證與強制標準的監管路徑不同，川普政府主導下的美國自動駕駛政策明確以創新優先為核心取向</w:t>
      </w:r>
      <w:r w:rsidRPr="00D33ADA">
        <w:rPr>
          <w:rFonts w:hint="eastAsia"/>
        </w:rPr>
        <w:t>。</w:t>
      </w:r>
      <w:r w:rsidRPr="00D33ADA">
        <w:t>美國國家公路交通安全管理局表明將積極推進自動駕駛汽車的部署，以免將自動駕駛領域的領導地位拱手讓給中國</w:t>
      </w:r>
      <w:r w:rsidRPr="00D33ADA">
        <w:rPr>
          <w:rFonts w:hint="eastAsia"/>
        </w:rPr>
        <w:t>大陸</w:t>
      </w:r>
      <w:r w:rsidRPr="00D33ADA">
        <w:t>和其他國家</w:t>
      </w:r>
      <w:r w:rsidRPr="00D33ADA">
        <w:rPr>
          <w:rStyle w:val="af4"/>
        </w:rPr>
        <w:footnoteReference w:id="28"/>
      </w:r>
      <w:r w:rsidRPr="00D33ADA">
        <w:t>，反映美方對該技術的重視。此種政策取向雖有助於降低業者進入門檻、加速商業部署，然而在強制性安全標準尚未到位的情形下，如何在鬆綁法規與維護公共安全之間取得平衡，仍是美國自動駕駛政策面臨的核心挑戰。</w:t>
      </w:r>
    </w:p>
    <w:p w14:paraId="397C6E04" w14:textId="77777777" w:rsidR="00091C6E" w:rsidRPr="00D33ADA" w:rsidRDefault="00091C6E" w:rsidP="00091C6E">
      <w:pPr>
        <w:pStyle w:val="-"/>
        <w:ind w:firstLine="560"/>
      </w:pPr>
      <w:r w:rsidRPr="00D33ADA">
        <w:t>自動駕駛系統的大規模部署，使車輛與外部環境的連網程度大幅提升，隨之而來的資安與隱私風險亦日益受到重視。以下將探討美國在車輛資安與消費者隱私保護方面的政策框架。</w:t>
      </w:r>
    </w:p>
    <w:p w14:paraId="75955DFA" w14:textId="77777777" w:rsidR="00091C6E" w:rsidRPr="00D33ADA" w:rsidRDefault="00091C6E" w:rsidP="00091C6E">
      <w:pPr>
        <w:pStyle w:val="-3"/>
        <w:spacing w:before="360" w:after="360"/>
        <w:ind w:left="685" w:hanging="685"/>
      </w:pPr>
      <w:r w:rsidRPr="00D33ADA">
        <w:t>三、資安與隱私相關政策</w:t>
      </w:r>
    </w:p>
    <w:p w14:paraId="7E4332E8" w14:textId="77777777" w:rsidR="00091C6E" w:rsidRPr="00D33ADA" w:rsidRDefault="00091C6E" w:rsidP="00091C6E">
      <w:pPr>
        <w:pStyle w:val="-"/>
        <w:ind w:firstLine="560"/>
      </w:pPr>
      <w:r w:rsidRPr="00D33ADA">
        <w:t>隨著聯網車輛所蒐集的數據範疇日益擴大，涵蓋駕駛人位置、行為模式、個人偏好乃至生物辨識資訊，車輛資安與隱私保護已成為美</w:t>
      </w:r>
      <w:r w:rsidRPr="00D33ADA">
        <w:lastRenderedPageBreak/>
        <w:t>國監管機構、立法機關與業界共同關注的核心議題。有別於歐盟透過《一般資料保護規則》</w:t>
      </w:r>
      <w:r w:rsidRPr="00D33ADA">
        <w:t>(General Data Protection Regulation, GDPR)</w:t>
      </w:r>
      <w:r w:rsidRPr="00D33ADA">
        <w:t>及</w:t>
      </w:r>
      <w:r w:rsidRPr="00D33ADA">
        <w:t>UNECE WP.29 UN R155/</w:t>
      </w:r>
      <w:r w:rsidRPr="00D33ADA">
        <w:rPr>
          <w:rFonts w:hint="eastAsia"/>
        </w:rPr>
        <w:t xml:space="preserve">UN </w:t>
      </w:r>
      <w:r w:rsidRPr="00D33ADA">
        <w:t>R156</w:t>
      </w:r>
      <w:r w:rsidRPr="00D33ADA">
        <w:t>建立的強制性統一框架，美國在車輛資安與隱私領域的監管呈現出「直接禁止特定來源的硬體與軟體進入市場」與「保護消費者個人數據不被濫用」並行之監管方針。</w:t>
      </w:r>
    </w:p>
    <w:p w14:paraId="7304EE7B" w14:textId="77777777" w:rsidR="00091C6E" w:rsidRPr="00D33ADA" w:rsidRDefault="00091C6E" w:rsidP="00091C6E">
      <w:pPr>
        <w:pStyle w:val="-1"/>
        <w:ind w:left="561" w:hanging="561"/>
      </w:pPr>
      <w:r w:rsidRPr="00D33ADA">
        <w:t>(</w:t>
      </w:r>
      <w:r w:rsidRPr="00D33ADA">
        <w:t>一</w:t>
      </w:r>
      <w:r w:rsidRPr="00D33ADA">
        <w:t>)NHTSA</w:t>
      </w:r>
      <w:r w:rsidRPr="00D33ADA">
        <w:t>車輛資安最佳實踐：自願性框架的演進</w:t>
      </w:r>
    </w:p>
    <w:p w14:paraId="1F3DDCCC" w14:textId="77777777" w:rsidR="00091C6E" w:rsidRPr="00D33ADA" w:rsidRDefault="00091C6E" w:rsidP="00091C6E">
      <w:pPr>
        <w:pStyle w:val="-"/>
        <w:ind w:firstLine="560"/>
      </w:pPr>
      <w:r w:rsidRPr="00D33ADA">
        <w:t>美國國家公路交通安全管理局分別於</w:t>
      </w:r>
      <w:r w:rsidRPr="00D33ADA">
        <w:t>2016</w:t>
      </w:r>
      <w:r w:rsidRPr="00D33ADA">
        <w:t>年</w:t>
      </w:r>
      <w:r w:rsidRPr="00D33ADA">
        <w:rPr>
          <w:rStyle w:val="af4"/>
        </w:rPr>
        <w:footnoteReference w:id="29"/>
      </w:r>
      <w:r w:rsidRPr="00D33ADA">
        <w:t>及</w:t>
      </w:r>
      <w:r w:rsidRPr="00D33ADA">
        <w:t>2022</w:t>
      </w:r>
      <w:r w:rsidRPr="00D33ADA">
        <w:t>年</w:t>
      </w:r>
      <w:r w:rsidRPr="00D33ADA">
        <w:rPr>
          <w:rStyle w:val="af4"/>
        </w:rPr>
        <w:footnoteReference w:id="30"/>
      </w:r>
      <w:r w:rsidRPr="00D33ADA">
        <w:t>發布《現代車輛安全資安最佳實踐》</w:t>
      </w:r>
      <w:r w:rsidRPr="00D33ADA">
        <w:t>(Cybersecurity Best Practices for the Safety of Modern Vehicles)</w:t>
      </w:r>
      <w:r w:rsidRPr="00D33ADA">
        <w:t>，為汽車製造商、設備供應商及相關業者提供系統性的資安管理建議，兩版文件均明確定性為非約束性</w:t>
      </w:r>
      <w:r w:rsidRPr="00D33ADA">
        <w:t>(non-binding)</w:t>
      </w:r>
      <w:r w:rsidRPr="00D33ADA">
        <w:t>指引，不具法律強制效力。</w:t>
      </w:r>
    </w:p>
    <w:p w14:paraId="234C382E" w14:textId="77777777" w:rsidR="00091C6E" w:rsidRPr="00D33ADA" w:rsidRDefault="00091C6E" w:rsidP="00091C6E">
      <w:pPr>
        <w:pStyle w:val="-"/>
        <w:ind w:firstLine="560"/>
      </w:pPr>
      <w:r w:rsidRPr="00D33ADA">
        <w:t>2022</w:t>
      </w:r>
      <w:r w:rsidRPr="00D33ADA">
        <w:t>年版的最佳實踐文件在</w:t>
      </w:r>
      <w:r w:rsidRPr="00D33ADA">
        <w:t>2016</w:t>
      </w:r>
      <w:r w:rsidRPr="00D33ADA">
        <w:t>年版基礎上進行了實質性更新。最核心的變動在於正式將</w:t>
      </w:r>
      <w:r w:rsidRPr="00D33ADA">
        <w:t xml:space="preserve"> ISO/SAE 21434</w:t>
      </w:r>
      <w:r w:rsidRPr="00D33ADA">
        <w:t>在主動偵測面向，文件建議業者針對車內通訊進行管控，並保存不可竄改的事件日誌</w:t>
      </w:r>
      <w:r w:rsidRPr="00D33ADA">
        <w:t>(Log Events)</w:t>
      </w:r>
      <w:r w:rsidRPr="00D33ADA">
        <w:t>，交由合格人員定期審查，以識別企圖與成功的漏洞利用與攻擊趨勢。在事故應變面向，業者應建立書面化的應變流程，並清楚界定組織內各群組的角色與責任及內外部通報要求，此要求最早見於</w:t>
      </w:r>
      <w:r w:rsidRPr="00D33ADA">
        <w:t>2016</w:t>
      </w:r>
      <w:r w:rsidRPr="00D33ADA">
        <w:t>年版第</w:t>
      </w:r>
      <w:r w:rsidRPr="00D33ADA">
        <w:t>6.5</w:t>
      </w:r>
      <w:r w:rsidRPr="00D33ADA">
        <w:t>節，</w:t>
      </w:r>
      <w:r w:rsidRPr="00D33ADA">
        <w:t>2022</w:t>
      </w:r>
      <w:r w:rsidRPr="00D33ADA">
        <w:t>年版予以延續強調。此外，</w:t>
      </w:r>
      <w:r w:rsidRPr="00D33ADA">
        <w:t>2022</w:t>
      </w:r>
      <w:r w:rsidRPr="00D33ADA">
        <w:t>年版新增防範韌體降級攻擊</w:t>
      </w:r>
      <w:r w:rsidRPr="00D33ADA">
        <w:t>(Rollback attacks)</w:t>
      </w:r>
      <w:r w:rsidRPr="00D33ADA">
        <w:t>、同時追蹤軟硬體庫存清單，以及引述</w:t>
      </w:r>
      <w:r w:rsidRPr="00D33ADA">
        <w:t>NIST FIPS 140</w:t>
      </w:r>
      <w:r w:rsidRPr="00D33ADA">
        <w:t>系列密碼學標準等重要強化面向。在產業協作方</w:t>
      </w:r>
      <w:r w:rsidRPr="00D33ADA">
        <w:lastRenderedPageBreak/>
        <w:t>面，</w:t>
      </w:r>
      <w:r w:rsidRPr="00D33ADA">
        <w:t>NHTSA</w:t>
      </w:r>
      <w:r w:rsidRPr="00D33ADA">
        <w:t>在兩版文件中均強烈建議製造商與供應商積極參與</w:t>
      </w:r>
      <w:r w:rsidRPr="00D33ADA">
        <w:t>Auto-ISAC</w:t>
      </w:r>
      <w:r w:rsidRPr="00D33ADA">
        <w:t>的威脅情報共享機制，以建立業界協作的資安防護基礎。車輛資安工程標準納入參考框架，建議業者依循此國際標準建立貫穿整個車輛生命週期的資安流程。</w:t>
      </w:r>
    </w:p>
    <w:p w14:paraId="3E140DC9" w14:textId="77777777" w:rsidR="00091C6E" w:rsidRPr="00D33ADA" w:rsidRDefault="00091C6E" w:rsidP="00091C6E">
      <w:pPr>
        <w:pStyle w:val="-5"/>
        <w:spacing w:before="180"/>
      </w:pPr>
      <w:bookmarkStart w:id="5" w:name="_Toc233388490"/>
      <w:r w:rsidRPr="00D33ADA">
        <w:t>表</w:t>
      </w:r>
      <w:r w:rsidRPr="00D33ADA">
        <w:t>3-2-5</w:t>
      </w:r>
      <w:r w:rsidRPr="00D33ADA">
        <w:t xml:space="preserve">　《現代車輛安全資安最佳實踐》</w:t>
      </w:r>
      <w:r w:rsidRPr="00D33ADA">
        <w:rPr>
          <w:rFonts w:hint="eastAsia"/>
        </w:rPr>
        <w:t>版本</w:t>
      </w:r>
      <w:r w:rsidRPr="00D33ADA">
        <w:t>比較</w:t>
      </w:r>
      <w:bookmarkEnd w:id="5"/>
    </w:p>
    <w:tbl>
      <w:tblPr>
        <w:tblStyle w:val="af2"/>
        <w:tblW w:w="9072" w:type="dxa"/>
        <w:jc w:val="center"/>
        <w:tblLayout w:type="fixed"/>
        <w:tblCellMar>
          <w:left w:w="57" w:type="dxa"/>
          <w:right w:w="57" w:type="dxa"/>
        </w:tblCellMar>
        <w:tblLook w:val="04A0" w:firstRow="1" w:lastRow="0" w:firstColumn="1" w:lastColumn="0" w:noHBand="0" w:noVBand="1"/>
      </w:tblPr>
      <w:tblGrid>
        <w:gridCol w:w="2122"/>
        <w:gridCol w:w="3475"/>
        <w:gridCol w:w="3475"/>
      </w:tblGrid>
      <w:tr w:rsidR="00091C6E" w:rsidRPr="00D33ADA" w14:paraId="2C6B04A4" w14:textId="77777777" w:rsidTr="004B4927">
        <w:trPr>
          <w:jc w:val="center"/>
        </w:trPr>
        <w:tc>
          <w:tcPr>
            <w:tcW w:w="2122" w:type="dxa"/>
            <w:shd w:val="clear" w:color="auto" w:fill="D9D9D9" w:themeFill="background1" w:themeFillShade="D9"/>
            <w:vAlign w:val="center"/>
          </w:tcPr>
          <w:p w14:paraId="2261A007" w14:textId="77777777" w:rsidR="00091C6E" w:rsidRPr="00D33ADA" w:rsidRDefault="00091C6E" w:rsidP="004B4927">
            <w:pPr>
              <w:spacing w:before="60" w:after="60" w:line="240" w:lineRule="exact"/>
              <w:jc w:val="center"/>
              <w:rPr>
                <w:b/>
                <w:bCs/>
              </w:rPr>
            </w:pPr>
            <w:r w:rsidRPr="00D33ADA">
              <w:rPr>
                <w:rFonts w:hint="eastAsia"/>
                <w:b/>
                <w:bCs/>
              </w:rPr>
              <w:t>項目</w:t>
            </w:r>
          </w:p>
        </w:tc>
        <w:tc>
          <w:tcPr>
            <w:tcW w:w="3475" w:type="dxa"/>
            <w:shd w:val="clear" w:color="auto" w:fill="D9D9D9" w:themeFill="background1" w:themeFillShade="D9"/>
            <w:vAlign w:val="center"/>
          </w:tcPr>
          <w:p w14:paraId="1644F560" w14:textId="77777777" w:rsidR="00091C6E" w:rsidRPr="00D33ADA" w:rsidRDefault="00091C6E" w:rsidP="004B4927">
            <w:pPr>
              <w:spacing w:before="60" w:after="60" w:line="240" w:lineRule="exact"/>
              <w:jc w:val="center"/>
              <w:rPr>
                <w:b/>
                <w:bCs/>
              </w:rPr>
            </w:pPr>
            <w:r w:rsidRPr="00D33ADA">
              <w:rPr>
                <w:b/>
                <w:bCs/>
              </w:rPr>
              <w:t>2016</w:t>
            </w:r>
            <w:r w:rsidRPr="00D33ADA">
              <w:rPr>
                <w:b/>
                <w:bCs/>
              </w:rPr>
              <w:t>年</w:t>
            </w:r>
          </w:p>
        </w:tc>
        <w:tc>
          <w:tcPr>
            <w:tcW w:w="3475" w:type="dxa"/>
            <w:shd w:val="clear" w:color="auto" w:fill="D9D9D9" w:themeFill="background1" w:themeFillShade="D9"/>
            <w:vAlign w:val="center"/>
          </w:tcPr>
          <w:p w14:paraId="6E862CA1" w14:textId="77777777" w:rsidR="00091C6E" w:rsidRPr="00D33ADA" w:rsidRDefault="00091C6E" w:rsidP="004B4927">
            <w:pPr>
              <w:spacing w:before="60" w:after="60" w:line="240" w:lineRule="exact"/>
              <w:jc w:val="center"/>
              <w:rPr>
                <w:b/>
                <w:bCs/>
              </w:rPr>
            </w:pPr>
            <w:r w:rsidRPr="00D33ADA">
              <w:rPr>
                <w:b/>
                <w:bCs/>
              </w:rPr>
              <w:t>2022</w:t>
            </w:r>
            <w:r w:rsidRPr="00D33ADA">
              <w:rPr>
                <w:b/>
                <w:bCs/>
              </w:rPr>
              <w:t>年</w:t>
            </w:r>
          </w:p>
        </w:tc>
      </w:tr>
      <w:tr w:rsidR="00091C6E" w:rsidRPr="00D33ADA" w14:paraId="39DC8529" w14:textId="77777777" w:rsidTr="004B4927">
        <w:trPr>
          <w:jc w:val="center"/>
        </w:trPr>
        <w:tc>
          <w:tcPr>
            <w:tcW w:w="2122" w:type="dxa"/>
            <w:vAlign w:val="center"/>
          </w:tcPr>
          <w:p w14:paraId="209DCDA3" w14:textId="77777777" w:rsidR="00091C6E" w:rsidRPr="00D33ADA" w:rsidRDefault="00091C6E" w:rsidP="004B4927">
            <w:pPr>
              <w:spacing w:before="60" w:after="60" w:line="240" w:lineRule="exact"/>
              <w:jc w:val="both"/>
            </w:pPr>
            <w:r w:rsidRPr="00D33ADA">
              <w:t>主要參考標準框架</w:t>
            </w:r>
          </w:p>
        </w:tc>
        <w:tc>
          <w:tcPr>
            <w:tcW w:w="3475" w:type="dxa"/>
            <w:vAlign w:val="center"/>
          </w:tcPr>
          <w:p w14:paraId="60E6B9AF" w14:textId="77777777" w:rsidR="00091C6E" w:rsidRPr="00D33ADA" w:rsidRDefault="00091C6E" w:rsidP="004B4927">
            <w:pPr>
              <w:spacing w:before="60" w:after="60" w:line="240" w:lineRule="exact"/>
              <w:jc w:val="both"/>
            </w:pPr>
            <w:r w:rsidRPr="00D33ADA">
              <w:t>建議參考</w:t>
            </w:r>
            <w:r w:rsidRPr="00D33ADA">
              <w:t>ISO 27000</w:t>
            </w:r>
            <w:r w:rsidRPr="00D33ADA">
              <w:t>系列及</w:t>
            </w:r>
            <w:r w:rsidRPr="00D33ADA">
              <w:t>CISCSC</w:t>
            </w:r>
            <w:r w:rsidRPr="00D33ADA">
              <w:t>等傳統</w:t>
            </w:r>
            <w:r w:rsidRPr="00D33ADA">
              <w:t>IT</w:t>
            </w:r>
            <w:r w:rsidRPr="00D33ADA">
              <w:t>資安控制標準</w:t>
            </w:r>
          </w:p>
        </w:tc>
        <w:tc>
          <w:tcPr>
            <w:tcW w:w="3475" w:type="dxa"/>
            <w:vAlign w:val="center"/>
          </w:tcPr>
          <w:p w14:paraId="0E6E55C1" w14:textId="77777777" w:rsidR="00091C6E" w:rsidRPr="00D33ADA" w:rsidRDefault="00091C6E" w:rsidP="004B4927">
            <w:pPr>
              <w:spacing w:before="60" w:after="60" w:line="240" w:lineRule="exact"/>
              <w:jc w:val="both"/>
            </w:pPr>
            <w:r w:rsidRPr="00D33ADA">
              <w:t>正式納入車輛專屬的</w:t>
            </w:r>
            <w:r w:rsidRPr="00D33ADA">
              <w:t>ISO/SAE 21434</w:t>
            </w:r>
            <w:r w:rsidRPr="00D33ADA">
              <w:t>標準</w:t>
            </w:r>
            <w:r w:rsidRPr="00D33ADA">
              <w:rPr>
                <w:rFonts w:hint="eastAsia"/>
              </w:rPr>
              <w:t>，並</w:t>
            </w:r>
            <w:r w:rsidRPr="00D33ADA">
              <w:t>新增引用美國</w:t>
            </w:r>
            <w:r w:rsidRPr="00D33ADA">
              <w:t>NIST</w:t>
            </w:r>
            <w:r w:rsidRPr="00D33ADA">
              <w:t>的</w:t>
            </w:r>
            <w:r w:rsidRPr="00D33ADA">
              <w:t>FIPS140</w:t>
            </w:r>
            <w:r w:rsidRPr="00D33ADA">
              <w:t>系列作為密碼學技術標準</w:t>
            </w:r>
          </w:p>
        </w:tc>
      </w:tr>
      <w:tr w:rsidR="00091C6E" w:rsidRPr="00D33ADA" w14:paraId="2FC95C7C" w14:textId="77777777" w:rsidTr="004B4927">
        <w:trPr>
          <w:jc w:val="center"/>
        </w:trPr>
        <w:tc>
          <w:tcPr>
            <w:tcW w:w="2122" w:type="dxa"/>
            <w:vAlign w:val="center"/>
          </w:tcPr>
          <w:p w14:paraId="5BED4AA3" w14:textId="77777777" w:rsidR="00091C6E" w:rsidRPr="00D33ADA" w:rsidRDefault="00091C6E" w:rsidP="004B4927">
            <w:pPr>
              <w:spacing w:before="60" w:after="60" w:line="240" w:lineRule="exact"/>
              <w:jc w:val="both"/>
            </w:pPr>
            <w:r w:rsidRPr="00D33ADA">
              <w:t>適用對象與範圍</w:t>
            </w:r>
          </w:p>
        </w:tc>
        <w:tc>
          <w:tcPr>
            <w:tcW w:w="3475" w:type="dxa"/>
            <w:vAlign w:val="center"/>
          </w:tcPr>
          <w:p w14:paraId="395539C3" w14:textId="77777777" w:rsidR="00091C6E" w:rsidRPr="00D33ADA" w:rsidRDefault="00091C6E" w:rsidP="004B4927">
            <w:pPr>
              <w:spacing w:before="60" w:after="60" w:line="240" w:lineRule="exact"/>
              <w:jc w:val="both"/>
            </w:pPr>
            <w:r w:rsidRPr="00D33ADA">
              <w:t>車輛與設備的設計者、供應商、製造商</w:t>
            </w:r>
            <w:r w:rsidRPr="00D33ADA">
              <w:rPr>
                <w:rFonts w:hint="eastAsia"/>
              </w:rPr>
              <w:t>等</w:t>
            </w:r>
          </w:p>
        </w:tc>
        <w:tc>
          <w:tcPr>
            <w:tcW w:w="3475" w:type="dxa"/>
            <w:vAlign w:val="center"/>
          </w:tcPr>
          <w:p w14:paraId="1595D2EC" w14:textId="77777777" w:rsidR="00091C6E" w:rsidRPr="00D33ADA" w:rsidRDefault="00091C6E" w:rsidP="004B4927">
            <w:pPr>
              <w:spacing w:before="60" w:after="60" w:line="240" w:lineRule="exact"/>
              <w:jc w:val="both"/>
            </w:pPr>
            <w:r w:rsidRPr="00D33ADA">
              <w:t>所有參與車輛設計、製造、組裝及「維護」的個人或組</w:t>
            </w:r>
            <w:r w:rsidRPr="00D33ADA">
              <w:rPr>
                <w:rFonts w:hint="eastAsia"/>
              </w:rPr>
              <w:t>織</w:t>
            </w:r>
          </w:p>
        </w:tc>
      </w:tr>
      <w:tr w:rsidR="00091C6E" w:rsidRPr="00D33ADA" w14:paraId="29D8CD22" w14:textId="77777777" w:rsidTr="004B4927">
        <w:trPr>
          <w:jc w:val="center"/>
        </w:trPr>
        <w:tc>
          <w:tcPr>
            <w:tcW w:w="2122" w:type="dxa"/>
            <w:vAlign w:val="center"/>
          </w:tcPr>
          <w:p w14:paraId="5AEDD617" w14:textId="77777777" w:rsidR="00091C6E" w:rsidRPr="00D33ADA" w:rsidRDefault="00091C6E" w:rsidP="004B4927">
            <w:pPr>
              <w:spacing w:before="60" w:after="60" w:line="240" w:lineRule="exact"/>
              <w:jc w:val="both"/>
            </w:pPr>
            <w:r w:rsidRPr="00D33ADA">
              <w:t>庫存清單管理</w:t>
            </w:r>
          </w:p>
        </w:tc>
        <w:tc>
          <w:tcPr>
            <w:tcW w:w="3475" w:type="dxa"/>
            <w:vAlign w:val="center"/>
          </w:tcPr>
          <w:p w14:paraId="713B1069" w14:textId="77777777" w:rsidR="00091C6E" w:rsidRPr="00D33ADA" w:rsidRDefault="00091C6E" w:rsidP="004B4927">
            <w:pPr>
              <w:spacing w:before="60" w:after="60" w:line="240" w:lineRule="exact"/>
              <w:jc w:val="both"/>
            </w:pPr>
            <w:r w:rsidRPr="00D33ADA">
              <w:t>並未以獨立標題強烈要求軟硬體清單的並行追蹤</w:t>
            </w:r>
          </w:p>
        </w:tc>
        <w:tc>
          <w:tcPr>
            <w:tcW w:w="3475" w:type="dxa"/>
            <w:vAlign w:val="center"/>
          </w:tcPr>
          <w:p w14:paraId="01F1871B" w14:textId="77777777" w:rsidR="00091C6E" w:rsidRPr="00D33ADA" w:rsidRDefault="00091C6E" w:rsidP="004B4927">
            <w:pPr>
              <w:spacing w:before="60" w:after="60" w:line="240" w:lineRule="exact"/>
              <w:jc w:val="both"/>
            </w:pPr>
            <w:r w:rsidRPr="00D33ADA">
              <w:t>明確要求供應商與製造商必須同時維護車上硬體與軟體組件的資料庫與更新歷史</w:t>
            </w:r>
          </w:p>
        </w:tc>
      </w:tr>
      <w:tr w:rsidR="00091C6E" w:rsidRPr="00D33ADA" w14:paraId="03AB8792" w14:textId="77777777" w:rsidTr="004B4927">
        <w:trPr>
          <w:jc w:val="center"/>
        </w:trPr>
        <w:tc>
          <w:tcPr>
            <w:tcW w:w="2122" w:type="dxa"/>
            <w:vAlign w:val="center"/>
          </w:tcPr>
          <w:p w14:paraId="7D425F47" w14:textId="77777777" w:rsidR="00091C6E" w:rsidRPr="00D33ADA" w:rsidRDefault="00091C6E" w:rsidP="004B4927">
            <w:pPr>
              <w:spacing w:before="60" w:after="60" w:line="240" w:lineRule="exact"/>
              <w:jc w:val="both"/>
            </w:pPr>
            <w:r w:rsidRPr="00D33ADA">
              <w:t>防範韌體降級攻擊</w:t>
            </w:r>
          </w:p>
        </w:tc>
        <w:tc>
          <w:tcPr>
            <w:tcW w:w="3475" w:type="dxa"/>
            <w:vAlign w:val="center"/>
          </w:tcPr>
          <w:p w14:paraId="764E1409" w14:textId="77777777" w:rsidR="00091C6E" w:rsidRPr="00D33ADA" w:rsidRDefault="00091C6E" w:rsidP="004B4927">
            <w:pPr>
              <w:spacing w:before="60" w:after="60" w:line="240" w:lineRule="exact"/>
              <w:jc w:val="both"/>
            </w:pPr>
            <w:r w:rsidRPr="00D33ADA">
              <w:t>未針對版本降級提出具體對策</w:t>
            </w:r>
          </w:p>
        </w:tc>
        <w:tc>
          <w:tcPr>
            <w:tcW w:w="3475" w:type="dxa"/>
            <w:vAlign w:val="center"/>
          </w:tcPr>
          <w:p w14:paraId="2C63972E" w14:textId="77777777" w:rsidR="00091C6E" w:rsidRPr="00D33ADA" w:rsidRDefault="00091C6E" w:rsidP="004B4927">
            <w:pPr>
              <w:spacing w:before="60" w:after="60" w:line="240" w:lineRule="exact"/>
              <w:jc w:val="both"/>
            </w:pPr>
            <w:r w:rsidRPr="00D33ADA">
              <w:t>明確建議製造商應部署防護措施來限制並防</w:t>
            </w:r>
            <w:r w:rsidRPr="00D33ADA">
              <w:rPr>
                <w:rFonts w:hint="eastAsia"/>
              </w:rPr>
              <w:t>範降級攻擊</w:t>
            </w:r>
          </w:p>
        </w:tc>
      </w:tr>
      <w:tr w:rsidR="00091C6E" w:rsidRPr="00D33ADA" w14:paraId="238A7D41" w14:textId="77777777" w:rsidTr="004B4927">
        <w:trPr>
          <w:jc w:val="center"/>
        </w:trPr>
        <w:tc>
          <w:tcPr>
            <w:tcW w:w="2122" w:type="dxa"/>
            <w:vAlign w:val="center"/>
          </w:tcPr>
          <w:p w14:paraId="667CA6EE" w14:textId="77777777" w:rsidR="00091C6E" w:rsidRPr="00D33ADA" w:rsidRDefault="00091C6E" w:rsidP="004B4927">
            <w:pPr>
              <w:spacing w:before="60" w:after="60" w:line="240" w:lineRule="exact"/>
              <w:jc w:val="both"/>
            </w:pPr>
            <w:r w:rsidRPr="00D33ADA">
              <w:t>事件日誌與主動偵測</w:t>
            </w:r>
          </w:p>
        </w:tc>
        <w:tc>
          <w:tcPr>
            <w:tcW w:w="3475" w:type="dxa"/>
            <w:vAlign w:val="center"/>
          </w:tcPr>
          <w:p w14:paraId="571CEFD2" w14:textId="77777777" w:rsidR="00091C6E" w:rsidRPr="00D33ADA" w:rsidRDefault="00091C6E" w:rsidP="004B4927">
            <w:pPr>
              <w:spacing w:before="60" w:after="60" w:line="240" w:lineRule="exact"/>
              <w:jc w:val="both"/>
            </w:pPr>
            <w:r w:rsidRPr="00D33ADA">
              <w:t>建議保存不可竄改的事件日誌，交由合格人員定期審查以發現攻擊趨勢</w:t>
            </w:r>
          </w:p>
        </w:tc>
        <w:tc>
          <w:tcPr>
            <w:tcW w:w="3475" w:type="dxa"/>
            <w:vAlign w:val="center"/>
          </w:tcPr>
          <w:p w14:paraId="0C2932B2" w14:textId="77777777" w:rsidR="00091C6E" w:rsidRPr="00D33ADA" w:rsidRDefault="00091C6E" w:rsidP="004B4927">
            <w:pPr>
              <w:spacing w:before="60" w:after="60" w:line="240" w:lineRule="exact"/>
              <w:jc w:val="both"/>
            </w:pPr>
            <w:r w:rsidRPr="00D33ADA">
              <w:t>明文建議業者應運用車內網與連網服務所產生的數據，來主動偵測攻擊與未授權存取</w:t>
            </w:r>
          </w:p>
        </w:tc>
      </w:tr>
      <w:tr w:rsidR="00091C6E" w:rsidRPr="00D33ADA" w14:paraId="2472DEA0" w14:textId="77777777" w:rsidTr="004B4927">
        <w:trPr>
          <w:jc w:val="center"/>
        </w:trPr>
        <w:tc>
          <w:tcPr>
            <w:tcW w:w="2122" w:type="dxa"/>
            <w:vAlign w:val="center"/>
          </w:tcPr>
          <w:p w14:paraId="12F3EEFF" w14:textId="77777777" w:rsidR="00091C6E" w:rsidRPr="00D33ADA" w:rsidRDefault="00091C6E" w:rsidP="004B4927">
            <w:pPr>
              <w:spacing w:before="60" w:after="60" w:line="240" w:lineRule="exact"/>
              <w:jc w:val="both"/>
            </w:pPr>
            <w:r w:rsidRPr="00D33ADA">
              <w:t>因應未來新興風險</w:t>
            </w:r>
          </w:p>
        </w:tc>
        <w:tc>
          <w:tcPr>
            <w:tcW w:w="3475" w:type="dxa"/>
            <w:vAlign w:val="center"/>
          </w:tcPr>
          <w:p w14:paraId="332471F2" w14:textId="77777777" w:rsidR="00091C6E" w:rsidRPr="00D33ADA" w:rsidRDefault="00091C6E" w:rsidP="004B4927">
            <w:pPr>
              <w:spacing w:before="60" w:after="60" w:line="240" w:lineRule="exact"/>
              <w:jc w:val="both"/>
            </w:pPr>
            <w:r w:rsidRPr="00D33ADA">
              <w:t>無特別獨立的未來風險合作條款</w:t>
            </w:r>
          </w:p>
        </w:tc>
        <w:tc>
          <w:tcPr>
            <w:tcW w:w="3475" w:type="dxa"/>
            <w:vAlign w:val="center"/>
          </w:tcPr>
          <w:p w14:paraId="18342B6E" w14:textId="77777777" w:rsidR="00091C6E" w:rsidRPr="00D33ADA" w:rsidRDefault="00091C6E" w:rsidP="004B4927">
            <w:pPr>
              <w:spacing w:before="60" w:after="60" w:line="240" w:lineRule="exact"/>
              <w:jc w:val="both"/>
            </w:pPr>
            <w:r w:rsidRPr="00D33ADA">
              <w:t>新增條款呼籲，當未來新興風險出現時，產業界應積極合作並迅速開發緩解措施與最佳實務來應對</w:t>
            </w:r>
          </w:p>
        </w:tc>
      </w:tr>
      <w:tr w:rsidR="00091C6E" w:rsidRPr="00D33ADA" w14:paraId="30D39FD7" w14:textId="77777777" w:rsidTr="004B4927">
        <w:trPr>
          <w:jc w:val="center"/>
        </w:trPr>
        <w:tc>
          <w:tcPr>
            <w:tcW w:w="2122" w:type="dxa"/>
            <w:vAlign w:val="center"/>
          </w:tcPr>
          <w:p w14:paraId="65D3546C" w14:textId="77777777" w:rsidR="00091C6E" w:rsidRPr="00D33ADA" w:rsidRDefault="00091C6E" w:rsidP="004B4927">
            <w:pPr>
              <w:spacing w:before="60" w:after="60" w:line="240" w:lineRule="exact"/>
              <w:jc w:val="both"/>
            </w:pPr>
            <w:r w:rsidRPr="00D33ADA">
              <w:t>通訊安全與金鑰管理</w:t>
            </w:r>
          </w:p>
        </w:tc>
        <w:tc>
          <w:tcPr>
            <w:tcW w:w="3475" w:type="dxa"/>
            <w:vAlign w:val="center"/>
          </w:tcPr>
          <w:p w14:paraId="775AAB31" w14:textId="77777777" w:rsidR="00091C6E" w:rsidRPr="00D33ADA" w:rsidRDefault="00091C6E" w:rsidP="004B4927">
            <w:pPr>
              <w:spacing w:before="60" w:after="60" w:line="240" w:lineRule="exact"/>
              <w:jc w:val="both"/>
            </w:pPr>
            <w:r w:rsidRPr="00D33ADA">
              <w:t>建議保護控制金鑰，避免單一金鑰可存取</w:t>
            </w:r>
            <w:r w:rsidRPr="00D33ADA">
              <w:rPr>
                <w:rFonts w:hint="eastAsia"/>
              </w:rPr>
              <w:t>多個裝置</w:t>
            </w:r>
          </w:p>
        </w:tc>
        <w:tc>
          <w:tcPr>
            <w:tcW w:w="3475" w:type="dxa"/>
            <w:vAlign w:val="center"/>
          </w:tcPr>
          <w:p w14:paraId="6C666F95" w14:textId="77777777" w:rsidR="00091C6E" w:rsidRPr="00D33ADA" w:rsidRDefault="00091C6E" w:rsidP="004B4927">
            <w:pPr>
              <w:spacing w:before="60" w:after="60" w:line="240" w:lineRule="exact"/>
              <w:jc w:val="both"/>
            </w:pPr>
            <w:r w:rsidRPr="00D33ADA">
              <w:rPr>
                <w:rFonts w:hint="eastAsia"/>
              </w:rPr>
              <w:t>延續</w:t>
            </w:r>
            <w:r w:rsidRPr="00D33ADA">
              <w:rPr>
                <w:rFonts w:hint="eastAsia"/>
              </w:rPr>
              <w:t>2016</w:t>
            </w:r>
            <w:r w:rsidRPr="00D33ADA">
              <w:rPr>
                <w:rFonts w:hint="eastAsia"/>
              </w:rPr>
              <w:t>年精神，但</w:t>
            </w:r>
            <w:r w:rsidRPr="00D33ADA">
              <w:t>不要用全域對稱金鑰來做診斷存取認證</w:t>
            </w:r>
            <w:r w:rsidRPr="00D33ADA">
              <w:rPr>
                <w:rFonts w:hint="eastAsia"/>
              </w:rPr>
              <w:t>，</w:t>
            </w:r>
            <w:r w:rsidRPr="00D33ADA">
              <w:t>改採用每輛車獨立的金鑰</w:t>
            </w:r>
            <w:r w:rsidRPr="00D33ADA">
              <w:rPr>
                <w:rFonts w:hint="eastAsia"/>
              </w:rPr>
              <w:t>、</w:t>
            </w:r>
            <w:r w:rsidRPr="00D33ADA">
              <w:t>非對稱加密</w:t>
            </w:r>
            <w:r w:rsidRPr="00D33ADA">
              <w:rPr>
                <w:rFonts w:hint="eastAsia"/>
              </w:rPr>
              <w:t>或</w:t>
            </w:r>
            <w:r w:rsidRPr="00D33ADA">
              <w:t>限時或限次的存取憑證</w:t>
            </w:r>
          </w:p>
        </w:tc>
      </w:tr>
    </w:tbl>
    <w:p w14:paraId="41A7C68F" w14:textId="77777777" w:rsidR="00091C6E" w:rsidRPr="00D33ADA" w:rsidRDefault="00091C6E" w:rsidP="00091C6E">
      <w:pPr>
        <w:pStyle w:val="-a"/>
        <w:ind w:left="909" w:hanging="909"/>
      </w:pPr>
      <w:r w:rsidRPr="00D33ADA">
        <w:rPr>
          <w:rFonts w:hint="eastAsia"/>
        </w:rPr>
        <w:t>資料來源：本研究整理。</w:t>
      </w:r>
    </w:p>
    <w:p w14:paraId="5C79326A" w14:textId="77777777" w:rsidR="00091C6E" w:rsidRPr="00D33ADA" w:rsidRDefault="00091C6E" w:rsidP="00091C6E">
      <w:pPr>
        <w:pStyle w:val="-"/>
        <w:ind w:firstLine="560"/>
      </w:pPr>
      <w:r w:rsidRPr="00D33ADA">
        <w:t>值得關注的是，美國國家公路交通安全管理局發布的最佳實踐雖以</w:t>
      </w:r>
      <w:r w:rsidRPr="00D33ADA">
        <w:t>ISO/SAE 21434</w:t>
      </w:r>
      <w:r w:rsidRPr="00D33ADA">
        <w:t>為主要參照標準，但相較於歐盟已透過</w:t>
      </w:r>
      <w:r w:rsidRPr="00D33ADA">
        <w:t>UNECE WP.29</w:t>
      </w:r>
      <w:r w:rsidRPr="00D33ADA">
        <w:t>將</w:t>
      </w:r>
      <w:r w:rsidRPr="00D33ADA">
        <w:t>UN R155</w:t>
      </w:r>
      <w:r w:rsidRPr="00D33ADA">
        <w:t>及</w:t>
      </w:r>
      <w:r w:rsidRPr="00D33ADA">
        <w:t>UN R156</w:t>
      </w:r>
      <w:r w:rsidRPr="00D33ADA">
        <w:t>轉化為強制型式認證要求，美國聯邦層級至今仍未建立等同效力的強制性車輛資安技術標準，形成與歐盟</w:t>
      </w:r>
      <w:r w:rsidRPr="00D33ADA">
        <w:lastRenderedPageBreak/>
        <w:t>監管架構的差異</w:t>
      </w:r>
      <w:r w:rsidRPr="00D33ADA">
        <w:rPr>
          <w:rStyle w:val="af4"/>
        </w:rPr>
        <w:footnoteReference w:id="31"/>
      </w:r>
      <w:r w:rsidRPr="00D33ADA">
        <w:t>。</w:t>
      </w:r>
    </w:p>
    <w:p w14:paraId="308FFDE0" w14:textId="77777777" w:rsidR="00091C6E" w:rsidRPr="00D33ADA" w:rsidRDefault="00091C6E" w:rsidP="00091C6E">
      <w:pPr>
        <w:pStyle w:val="-1"/>
        <w:ind w:left="561" w:hanging="561"/>
      </w:pPr>
      <w:r w:rsidRPr="00D33ADA">
        <w:t>(</w:t>
      </w:r>
      <w:r w:rsidRPr="00D33ADA">
        <w:t>二</w:t>
      </w:r>
      <w:r w:rsidRPr="00D33ADA">
        <w:t>)BIS</w:t>
      </w:r>
      <w:r w:rsidRPr="00D33ADA">
        <w:t>聯網車輛最終規則：以國家安全為切入點的強制禁令</w:t>
      </w:r>
    </w:p>
    <w:p w14:paraId="1F0B4D66" w14:textId="77777777" w:rsidR="00091C6E" w:rsidRPr="00D33ADA" w:rsidRDefault="00091C6E" w:rsidP="00091C6E">
      <w:pPr>
        <w:pStyle w:val="-"/>
        <w:ind w:firstLine="560"/>
      </w:pPr>
      <w:r w:rsidRPr="00D33ADA">
        <w:t>在自願性資安框架之外，美國商務部工業與安全局</w:t>
      </w:r>
      <w:r w:rsidRPr="00D33ADA">
        <w:t>(Bureau of Industry and Security, BIS)</w:t>
      </w:r>
      <w:r w:rsidRPr="00D33ADA">
        <w:t>於</w:t>
      </w:r>
      <w:r w:rsidRPr="00D33ADA">
        <w:t>2025</w:t>
      </w:r>
      <w:r w:rsidRPr="00D33ADA">
        <w:t>年推出迄今最具法律約束力的車輛資安相關規範《確保聯網車輛資通訊技術及服務供應鏈安全》最終規則</w:t>
      </w:r>
      <w:r w:rsidRPr="00D33ADA">
        <w:t>(Connected Vehicles Final Rule)</w:t>
      </w:r>
      <w:r w:rsidRPr="00D33ADA">
        <w:t>。該規則於</w:t>
      </w:r>
      <w:r w:rsidRPr="00D33ADA">
        <w:t>2025</w:t>
      </w:r>
      <w:r w:rsidRPr="00D33ADA">
        <w:t>年</w:t>
      </w:r>
      <w:r w:rsidRPr="00D33ADA">
        <w:t>1</w:t>
      </w:r>
      <w:r w:rsidRPr="00D33ADA">
        <w:t>月</w:t>
      </w:r>
      <w:r w:rsidRPr="00D33ADA">
        <w:t>16</w:t>
      </w:r>
      <w:r w:rsidRPr="00D33ADA">
        <w:t>日正式發布，並於同年</w:t>
      </w:r>
      <w:r w:rsidRPr="00D33ADA">
        <w:t>3</w:t>
      </w:r>
      <w:r w:rsidRPr="00D33ADA">
        <w:t>月</w:t>
      </w:r>
      <w:r w:rsidRPr="00D33ADA">
        <w:t>17</w:t>
      </w:r>
      <w:r w:rsidRPr="00D33ADA">
        <w:t>日生效，從國家安全而非技術標準的角度切入，對特定聯網車輛及關鍵零組件的進口與銷售設定強制性禁令。</w:t>
      </w:r>
    </w:p>
    <w:p w14:paraId="0FA4FF6D" w14:textId="77777777" w:rsidR="00091C6E" w:rsidRPr="00D33ADA" w:rsidRDefault="00091C6E" w:rsidP="00091C6E">
      <w:pPr>
        <w:pStyle w:val="-"/>
        <w:ind w:firstLine="560"/>
      </w:pPr>
      <w:r w:rsidRPr="00D33ADA">
        <w:t>美國商務部工業與安全局認定，由中國</w:t>
      </w:r>
      <w:r w:rsidRPr="00D33ADA">
        <w:rPr>
          <w:rFonts w:hint="eastAsia"/>
        </w:rPr>
        <w:t>大陸</w:t>
      </w:r>
      <w:r w:rsidRPr="00D33ADA">
        <w:t>或俄羅斯具充分關聯之實體所設計、開發、製造或供應的車輛連接系統</w:t>
      </w:r>
      <w:r w:rsidRPr="00D33ADA">
        <w:t>(Vehicle Connectivity System, VCS)</w:t>
      </w:r>
      <w:r w:rsidRPr="00D33ADA">
        <w:t>硬體、以及自動駕駛系統軟體，對美國國家安全構成「不可接受的風險」，惡意存取此類供應鏈可能使境外敵對勢力竊取敏感數據</w:t>
      </w:r>
      <w:r w:rsidRPr="00D33ADA">
        <w:t>(</w:t>
      </w:r>
      <w:r w:rsidRPr="00D33ADA">
        <w:t>包括駕駛人個人資訊</w:t>
      </w:r>
      <w:r w:rsidRPr="00D33ADA">
        <w:t>)</w:t>
      </w:r>
      <w:r w:rsidRPr="00D33ADA">
        <w:t>並遠端操控車輛</w:t>
      </w:r>
      <w:r w:rsidRPr="00D33ADA">
        <w:rPr>
          <w:rStyle w:val="af4"/>
        </w:rPr>
        <w:footnoteReference w:id="32"/>
      </w:r>
      <w:r w:rsidRPr="00D33ADA">
        <w:t>。</w:t>
      </w:r>
      <w:r w:rsidRPr="00D33ADA">
        <w:t>VCS</w:t>
      </w:r>
      <w:r w:rsidRPr="00D33ADA">
        <w:t>的定義涵蓋允許車輛對外通訊的一系列系統，包括遠端資訊處理控制單元</w:t>
      </w:r>
      <w:r w:rsidRPr="00D33ADA">
        <w:t>(telematics control units)</w:t>
      </w:r>
      <w:r w:rsidRPr="00D33ADA">
        <w:t>、藍牙、蜂巢式、衛星及</w:t>
      </w:r>
      <w:r w:rsidRPr="00D33ADA">
        <w:t>Wi-Fi</w:t>
      </w:r>
      <w:r w:rsidRPr="00D33ADA">
        <w:t>模組。</w:t>
      </w:r>
    </w:p>
    <w:p w14:paraId="47E7A302" w14:textId="77777777" w:rsidR="00091C6E" w:rsidRPr="00D33ADA" w:rsidRDefault="00091C6E" w:rsidP="00091C6E">
      <w:pPr>
        <w:pStyle w:val="-"/>
        <w:ind w:firstLine="560"/>
      </w:pPr>
      <w:r w:rsidRPr="00D33ADA">
        <w:t>在禁令範圍與生效時程方面，最終規則採取分階段實施：VCS軟體禁令適用於自2027年起推出的車型，VCS硬體禁令則自2030車型年(無車型年之硬體自2029年1月1日)起生效，目前規範對象僅限於10,001磅以下乘用車。在合規義務方面，所有受規範的VCS硬體進口商及聯網車輛製造商須每年提交合規聲明(Declaration of Conformity)，並須保存相關交易記錄達10年。美國商務部工業與安全局亦明確指出，將參考業者是否符合ISO/SAE 21434、UN R155及美國國家公路交通安全管理局資安最佳實踐等標準，作為評估豁免申請的重要依據，讓供應鏈中仍有中國大陸來源之零件，但廠商能夠證明已建立符合上述標準的資安管理體系，有機會透過豁免申請繼續出口至美國市場。</w:t>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sidRPr="00D33ADA">
        <w:rPr>
          <w:rFonts w:hint="eastAsia"/>
        </w:rPr>
      </w:r>
      <w:r w:rsidRPr="00D33ADA"/>
      <w:r w:rsidRPr="00D33ADA">
        <w:rPr>
          <w:rFonts w:hint="eastAsia"/>
        </w:rPr>
      </w:r>
      <w:r w:rsidRPr="00D33ADA"/>
      <w:r w:rsidRPr="00D33ADA">
        <w:rPr>
          <w:rFonts w:hint="eastAsia"/>
        </w:rPr>
      </w:r>
      <w:r w:rsidRPr="00D33ADA"/>
      <w:r>
        <w:rPr>
          <w:b/>
          <w:color w:val="E65900"/>
          <w:sz w:val="18"/>
        </w:rPr>
      </w:r>
      <w:r>
        <w:rPr>
          <w:b/>
          <w:color w:val="0070C0"/>
          <w:sz w:val="18"/>
        </w:rPr>
        <w:t xml:space="preserve">  【已更新-A7】截至2026年9月，BIS 尚未正式發布商用車獨立規則，但已公開表明將另行研議。立法層面：Connected Vehicle Security Act of 2026（S.4429 / H.R.8730）於2026年7月22日參院委員會全票通過，擬移除10,000磅上限並將伊朗、北韓列入管制國，尚待院會表決；BUILD America 250 Act 另建立 ADS 商用車安全標準框架（Level 3–5）。（來源：Holland &amp; Knight 2026-07、GovTrack S.4429、Sidley EHS Brief 2026-06-01）</w:t>
      </w:r>
    </w:p>
    <w:p w14:paraId="1C65563A" w14:textId="77777777" w:rsidR="00091C6E" w:rsidRPr="00D33ADA" w:rsidRDefault="00091C6E" w:rsidP="00091C6E">
      <w:pPr>
        <w:pStyle w:val="-5"/>
        <w:spacing w:before="180"/>
      </w:pPr>
      <w:bookmarkStart w:id="6" w:name="_Toc233388491"/>
      <w:r w:rsidRPr="00D33ADA">
        <w:rPr>
          <w:rFonts w:hint="eastAsia"/>
        </w:rPr>
        <w:t>表</w:t>
      </w:r>
      <w:r w:rsidRPr="00D33ADA">
        <w:rPr>
          <w:rFonts w:hint="eastAsia"/>
        </w:rPr>
        <w:t>3-2-6</w:t>
      </w:r>
      <w:r w:rsidRPr="00D33ADA">
        <w:rPr>
          <w:rFonts w:hint="eastAsia"/>
        </w:rPr>
        <w:t xml:space="preserve">　</w:t>
      </w:r>
      <w:r w:rsidRPr="00D33ADA">
        <w:rPr>
          <w:rFonts w:hint="eastAsia"/>
        </w:rPr>
        <w:t>BIS</w:t>
      </w:r>
      <w:r w:rsidRPr="00D33ADA">
        <w:rPr>
          <w:rFonts w:hint="eastAsia"/>
        </w:rPr>
        <w:t>法案內容彙整</w:t>
      </w:r>
      <w:bookmarkEnd w:id="6"/>
    </w:p>
    <w:tbl>
      <w:tblPr>
        <w:tblStyle w:val="af2"/>
        <w:tblW w:w="9072" w:type="dxa"/>
        <w:jc w:val="center"/>
        <w:tblLayout w:type="fixed"/>
        <w:tblCellMar>
          <w:left w:w="57" w:type="dxa"/>
          <w:right w:w="57" w:type="dxa"/>
        </w:tblCellMar>
        <w:tblLook w:val="04A0" w:firstRow="1" w:lastRow="0" w:firstColumn="1" w:lastColumn="0" w:noHBand="0" w:noVBand="1"/>
      </w:tblPr>
      <w:tblGrid>
        <w:gridCol w:w="2263"/>
        <w:gridCol w:w="6809"/>
      </w:tblGrid>
      <w:tr w:rsidR="00091C6E" w:rsidRPr="00D33ADA" w14:paraId="3C8DA3A3" w14:textId="77777777" w:rsidTr="004B4927">
        <w:trPr>
          <w:jc w:val="center"/>
        </w:trPr>
        <w:tc>
          <w:tcPr>
            <w:tcW w:w="2263" w:type="dxa"/>
            <w:shd w:val="clear" w:color="auto" w:fill="D9D9D9" w:themeFill="background1" w:themeFillShade="D9"/>
            <w:vAlign w:val="center"/>
          </w:tcPr>
          <w:p w14:paraId="76A9A205" w14:textId="77777777" w:rsidR="00091C6E" w:rsidRPr="00D33ADA" w:rsidRDefault="00091C6E" w:rsidP="004B4927">
            <w:pPr>
              <w:spacing w:before="20" w:after="20" w:line="240" w:lineRule="exact"/>
              <w:jc w:val="center"/>
              <w:rPr>
                <w:rFonts w:cs="Times New Roman"/>
                <w:b/>
                <w:bCs/>
                <w:szCs w:val="24"/>
              </w:rPr>
            </w:pPr>
            <w:r w:rsidRPr="00D33ADA">
              <w:rPr>
                <w:rFonts w:cs="Times New Roman"/>
                <w:b/>
                <w:bCs/>
                <w:szCs w:val="24"/>
              </w:rPr>
              <w:t>項目</w:t>
            </w:r>
          </w:p>
        </w:tc>
        <w:tc>
          <w:tcPr>
            <w:tcW w:w="6809" w:type="dxa"/>
            <w:shd w:val="clear" w:color="auto" w:fill="D9D9D9" w:themeFill="background1" w:themeFillShade="D9"/>
            <w:vAlign w:val="center"/>
          </w:tcPr>
          <w:p w14:paraId="64B9876F" w14:textId="77777777" w:rsidR="00091C6E" w:rsidRPr="00D33ADA" w:rsidRDefault="00091C6E" w:rsidP="004B4927">
            <w:pPr>
              <w:spacing w:before="20" w:after="20" w:line="240" w:lineRule="exact"/>
              <w:jc w:val="center"/>
              <w:rPr>
                <w:rFonts w:cs="Times New Roman"/>
                <w:b/>
                <w:bCs/>
                <w:szCs w:val="24"/>
              </w:rPr>
            </w:pPr>
            <w:r w:rsidRPr="00D33ADA">
              <w:rPr>
                <w:rFonts w:cs="Times New Roman"/>
                <w:b/>
                <w:bCs/>
                <w:szCs w:val="24"/>
              </w:rPr>
              <w:t>具體內容與重點說明</w:t>
            </w:r>
          </w:p>
        </w:tc>
      </w:tr>
      <w:tr w:rsidR="00091C6E" w:rsidRPr="00D33ADA" w14:paraId="5B6EBC78" w14:textId="77777777" w:rsidTr="004B4927">
        <w:trPr>
          <w:jc w:val="center"/>
        </w:trPr>
        <w:tc>
          <w:tcPr>
            <w:tcW w:w="2263" w:type="dxa"/>
            <w:vAlign w:val="center"/>
          </w:tcPr>
          <w:p w14:paraId="20CB76CA"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核心目標與防範對象</w:t>
            </w:r>
          </w:p>
        </w:tc>
        <w:tc>
          <w:tcPr>
            <w:tcW w:w="6809" w:type="dxa"/>
            <w:vAlign w:val="center"/>
          </w:tcPr>
          <w:p w14:paraId="3898DD4E" w14:textId="77777777" w:rsidR="00091C6E" w:rsidRPr="00D33ADA" w:rsidRDefault="00091C6E" w:rsidP="004B4927">
            <w:pPr>
              <w:spacing w:before="20" w:after="20" w:line="240" w:lineRule="exact"/>
              <w:rPr>
                <w:rFonts w:cs="Times New Roman"/>
                <w:szCs w:val="24"/>
              </w:rPr>
            </w:pPr>
            <w:r w:rsidRPr="00D33ADA">
              <w:rPr>
                <w:rFonts w:cs="Times New Roman"/>
                <w:szCs w:val="24"/>
              </w:rPr>
              <w:t>基於美國國家安全考量，防範中國</w:t>
            </w:r>
            <w:r w:rsidRPr="00D33ADA">
              <w:rPr>
                <w:rFonts w:cs="Times New Roman" w:hint="eastAsia"/>
                <w:szCs w:val="24"/>
              </w:rPr>
              <w:t>大陸</w:t>
            </w:r>
            <w:r w:rsidRPr="00D33ADA">
              <w:rPr>
                <w:rFonts w:cs="Times New Roman"/>
                <w:szCs w:val="24"/>
              </w:rPr>
              <w:t>與俄羅斯透過聯網車輛技術，未經授權存取美國民眾的敏感個資</w:t>
            </w:r>
            <w:r w:rsidRPr="00D33ADA">
              <w:rPr>
                <w:rFonts w:cs="Times New Roman"/>
                <w:szCs w:val="24"/>
              </w:rPr>
              <w:t>(</w:t>
            </w:r>
            <w:r w:rsidRPr="00D33ADA">
              <w:rPr>
                <w:rFonts w:cs="Times New Roman"/>
                <w:szCs w:val="24"/>
              </w:rPr>
              <w:t>如定位、駕駛習慣等</w:t>
            </w:r>
            <w:r w:rsidRPr="00D33ADA">
              <w:rPr>
                <w:rFonts w:cs="Times New Roman"/>
                <w:szCs w:val="24"/>
              </w:rPr>
              <w:t>)</w:t>
            </w:r>
            <w:r w:rsidRPr="00D33ADA">
              <w:rPr>
                <w:rFonts w:cs="Times New Roman"/>
                <w:szCs w:val="24"/>
              </w:rPr>
              <w:t>，或從遠端惡意操控車輛系統</w:t>
            </w:r>
          </w:p>
        </w:tc>
      </w:tr>
      <w:tr w:rsidR="00091C6E" w:rsidRPr="00D33ADA" w14:paraId="3886E8A2" w14:textId="77777777" w:rsidTr="004B4927">
        <w:trPr>
          <w:jc w:val="center"/>
        </w:trPr>
        <w:tc>
          <w:tcPr>
            <w:tcW w:w="2263" w:type="dxa"/>
            <w:vAlign w:val="center"/>
          </w:tcPr>
          <w:p w14:paraId="42413E35"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受管制的關鍵技術</w:t>
            </w:r>
          </w:p>
        </w:tc>
        <w:tc>
          <w:tcPr>
            <w:tcW w:w="6809" w:type="dxa"/>
            <w:vAlign w:val="center"/>
          </w:tcPr>
          <w:p w14:paraId="5BFC3F55"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1.</w:t>
            </w:r>
            <w:r w:rsidRPr="00D33ADA">
              <w:rPr>
                <w:rFonts w:cs="Times New Roman"/>
                <w:szCs w:val="24"/>
              </w:rPr>
              <w:t>車輛連接系統</w:t>
            </w:r>
            <w:r w:rsidRPr="00D33ADA">
              <w:rPr>
                <w:rFonts w:cs="Times New Roman"/>
                <w:szCs w:val="24"/>
              </w:rPr>
              <w:t>(VCS)</w:t>
            </w:r>
            <w:r w:rsidRPr="00D33ADA">
              <w:rPr>
                <w:rFonts w:cs="Times New Roman"/>
                <w:szCs w:val="24"/>
              </w:rPr>
              <w:t>：使車輛與外部網路通訊的軟體與硬體</w:t>
            </w:r>
            <w:r w:rsidRPr="00D33ADA">
              <w:rPr>
                <w:rFonts w:cs="Times New Roman"/>
                <w:szCs w:val="24"/>
              </w:rPr>
              <w:t>(</w:t>
            </w:r>
            <w:r w:rsidRPr="00D33ADA">
              <w:rPr>
                <w:rFonts w:cs="Times New Roman"/>
                <w:szCs w:val="24"/>
              </w:rPr>
              <w:t>如藍牙、蜂巢式網路、衛星通訊、</w:t>
            </w:r>
            <w:r w:rsidRPr="00D33ADA">
              <w:rPr>
                <w:rFonts w:cs="Times New Roman"/>
                <w:szCs w:val="24"/>
              </w:rPr>
              <w:t>Wi-Fi</w:t>
            </w:r>
            <w:r w:rsidRPr="00D33ADA">
              <w:rPr>
                <w:rFonts w:cs="Times New Roman"/>
                <w:szCs w:val="24"/>
              </w:rPr>
              <w:t>模組等</w:t>
            </w:r>
            <w:r w:rsidRPr="00D33ADA">
              <w:rPr>
                <w:rFonts w:cs="Times New Roman"/>
                <w:szCs w:val="24"/>
              </w:rPr>
              <w:t>)</w:t>
            </w:r>
          </w:p>
          <w:p w14:paraId="7716960A"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2.</w:t>
            </w:r>
            <w:r w:rsidRPr="00D33ADA">
              <w:rPr>
                <w:rFonts w:cs="Times New Roman"/>
                <w:szCs w:val="24"/>
              </w:rPr>
              <w:t>自動駕駛系統</w:t>
            </w:r>
            <w:r w:rsidRPr="00D33ADA">
              <w:rPr>
                <w:rFonts w:cs="Times New Roman"/>
                <w:szCs w:val="24"/>
              </w:rPr>
              <w:t>(ADS)</w:t>
            </w:r>
            <w:r w:rsidRPr="00D33ADA">
              <w:rPr>
                <w:rFonts w:cs="Times New Roman"/>
                <w:szCs w:val="24"/>
              </w:rPr>
              <w:t>：使高度自動化車輛在無駕駛狀態下運作的軟體組件</w:t>
            </w:r>
          </w:p>
        </w:tc>
      </w:tr>
      <w:tr w:rsidR="00091C6E" w:rsidRPr="00D33ADA" w14:paraId="0124B767" w14:textId="77777777" w:rsidTr="004B4927">
        <w:trPr>
          <w:jc w:val="center"/>
        </w:trPr>
        <w:tc>
          <w:tcPr>
            <w:tcW w:w="2263" w:type="dxa"/>
            <w:vAlign w:val="center"/>
          </w:tcPr>
          <w:p w14:paraId="2A975104"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適用車輛範圍</w:t>
            </w:r>
          </w:p>
        </w:tc>
        <w:tc>
          <w:tcPr>
            <w:tcW w:w="6809" w:type="dxa"/>
            <w:vAlign w:val="center"/>
          </w:tcPr>
          <w:p w14:paraId="0A0BC8D8" w14:textId="77777777" w:rsidR="00091C6E" w:rsidRPr="00D33ADA" w:rsidRDefault="00091C6E" w:rsidP="004B4927">
            <w:pPr>
              <w:spacing w:before="20" w:after="20" w:line="240" w:lineRule="exact"/>
              <w:rPr>
                <w:rFonts w:cs="Times New Roman"/>
                <w:szCs w:val="24"/>
              </w:rPr>
            </w:pPr>
            <w:r w:rsidRPr="00D33ADA">
              <w:rPr>
                <w:rFonts w:cs="Times New Roman"/>
                <w:szCs w:val="24"/>
              </w:rPr>
              <w:t>目前僅適用於總重量在</w:t>
            </w:r>
            <w:r w:rsidRPr="00D33ADA">
              <w:rPr>
                <w:rFonts w:cs="Times New Roman"/>
                <w:szCs w:val="24"/>
              </w:rPr>
              <w:t>10,001</w:t>
            </w:r>
            <w:r w:rsidRPr="00D33ADA">
              <w:rPr>
                <w:rFonts w:cs="Times New Roman"/>
                <w:szCs w:val="24"/>
              </w:rPr>
              <w:t>磅以下的乘用車</w:t>
            </w:r>
          </w:p>
        </w:tc>
      </w:tr>
      <w:tr w:rsidR="00091C6E" w:rsidRPr="00D33ADA" w14:paraId="60730C47" w14:textId="77777777" w:rsidTr="004B4927">
        <w:trPr>
          <w:jc w:val="center"/>
        </w:trPr>
        <w:tc>
          <w:tcPr>
            <w:tcW w:w="2263" w:type="dxa"/>
            <w:vAlign w:val="center"/>
          </w:tcPr>
          <w:p w14:paraId="789C8EFB"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規範</w:t>
            </w:r>
          </w:p>
        </w:tc>
        <w:tc>
          <w:tcPr>
            <w:tcW w:w="6809" w:type="dxa"/>
            <w:vAlign w:val="center"/>
          </w:tcPr>
          <w:p w14:paraId="2926259A" w14:textId="77777777" w:rsidR="00091C6E" w:rsidRPr="00D33ADA" w:rsidRDefault="00091C6E" w:rsidP="004B4927">
            <w:pPr>
              <w:spacing w:before="20" w:after="20" w:line="240" w:lineRule="exact"/>
              <w:rPr>
                <w:rFonts w:cs="Times New Roman"/>
                <w:szCs w:val="24"/>
              </w:rPr>
            </w:pPr>
            <w:r w:rsidRPr="00D33ADA">
              <w:rPr>
                <w:rFonts w:cs="Times New Roman"/>
                <w:szCs w:val="24"/>
              </w:rPr>
              <w:t>若</w:t>
            </w:r>
            <w:r w:rsidRPr="00D33ADA">
              <w:rPr>
                <w:rFonts w:cs="Times New Roman"/>
                <w:szCs w:val="24"/>
              </w:rPr>
              <w:t>VCS</w:t>
            </w:r>
            <w:r w:rsidRPr="00D33ADA">
              <w:rPr>
                <w:rFonts w:cs="Times New Roman"/>
                <w:szCs w:val="24"/>
              </w:rPr>
              <w:t>軟硬體或</w:t>
            </w:r>
            <w:r w:rsidRPr="00D33ADA">
              <w:rPr>
                <w:rFonts w:cs="Times New Roman"/>
                <w:szCs w:val="24"/>
              </w:rPr>
              <w:t>ADS</w:t>
            </w:r>
            <w:r w:rsidRPr="00D33ADA">
              <w:rPr>
                <w:rFonts w:cs="Times New Roman"/>
                <w:szCs w:val="24"/>
              </w:rPr>
              <w:t>軟體由與中、俄有足夠關聯之實體所設計、開發、製造或供應，則</w:t>
            </w:r>
            <w:r w:rsidRPr="00D33ADA">
              <w:rPr>
                <w:rFonts w:cs="Times New Roman"/>
                <w:szCs w:val="24"/>
              </w:rPr>
              <w:t>:</w:t>
            </w:r>
          </w:p>
          <w:p w14:paraId="377D520C" w14:textId="77777777" w:rsidR="00091C6E" w:rsidRPr="00D33ADA" w:rsidRDefault="00091C6E" w:rsidP="004B4927">
            <w:pPr>
              <w:spacing w:before="20" w:after="20" w:line="240" w:lineRule="exact"/>
              <w:rPr>
                <w:rFonts w:cs="Times New Roman"/>
                <w:szCs w:val="24"/>
              </w:rPr>
            </w:pPr>
            <w:r w:rsidRPr="00D33ADA">
              <w:rPr>
                <w:rFonts w:cs="Times New Roman"/>
                <w:szCs w:val="24"/>
              </w:rPr>
              <w:t>1.</w:t>
            </w:r>
            <w:r w:rsidRPr="00D33ADA">
              <w:rPr>
                <w:rFonts w:cs="Times New Roman"/>
                <w:szCs w:val="24"/>
              </w:rPr>
              <w:t>禁止將該</w:t>
            </w:r>
            <w:r w:rsidRPr="00D33ADA">
              <w:rPr>
                <w:rFonts w:cs="Times New Roman"/>
                <w:szCs w:val="24"/>
              </w:rPr>
              <w:t>VCS</w:t>
            </w:r>
            <w:r w:rsidRPr="00D33ADA">
              <w:rPr>
                <w:rFonts w:cs="Times New Roman"/>
                <w:szCs w:val="24"/>
              </w:rPr>
              <w:t>硬體進口至美國</w:t>
            </w:r>
          </w:p>
          <w:p w14:paraId="5DC16CAD" w14:textId="77777777" w:rsidR="00091C6E" w:rsidRPr="00D33ADA" w:rsidRDefault="00091C6E" w:rsidP="004B4927">
            <w:pPr>
              <w:spacing w:before="20" w:after="20" w:line="240" w:lineRule="exact"/>
              <w:rPr>
                <w:rFonts w:cs="Times New Roman"/>
                <w:szCs w:val="24"/>
              </w:rPr>
            </w:pPr>
            <w:r w:rsidRPr="00D33ADA">
              <w:rPr>
                <w:rFonts w:cs="Times New Roman"/>
                <w:szCs w:val="24"/>
              </w:rPr>
              <w:t>2.</w:t>
            </w:r>
            <w:r w:rsidRPr="00D33ADA">
              <w:rPr>
                <w:rFonts w:cs="Times New Roman"/>
                <w:szCs w:val="24"/>
              </w:rPr>
              <w:t>禁止進口或在美國銷售搭載該等軟硬體的聯網車輛</w:t>
            </w:r>
          </w:p>
        </w:tc>
      </w:tr>
      <w:tr w:rsidR="00091C6E" w:rsidRPr="00D33ADA" w14:paraId="549025F7" w14:textId="77777777" w:rsidTr="004B4927">
        <w:trPr>
          <w:jc w:val="center"/>
        </w:trPr>
        <w:tc>
          <w:tcPr>
            <w:tcW w:w="2263" w:type="dxa"/>
            <w:vAlign w:val="center"/>
          </w:tcPr>
          <w:p w14:paraId="38AADB0E"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生效日期</w:t>
            </w:r>
          </w:p>
        </w:tc>
        <w:tc>
          <w:tcPr>
            <w:tcW w:w="6809" w:type="dxa"/>
            <w:vAlign w:val="center"/>
          </w:tcPr>
          <w:p w14:paraId="0DA28B12" w14:textId="77777777" w:rsidR="00091C6E" w:rsidRPr="00D33ADA" w:rsidRDefault="00091C6E" w:rsidP="004B4927">
            <w:pPr>
              <w:spacing w:before="20" w:after="20" w:line="240" w:lineRule="exact"/>
              <w:rPr>
                <w:rFonts w:cs="Times New Roman"/>
                <w:szCs w:val="24"/>
              </w:rPr>
            </w:pPr>
            <w:r w:rsidRPr="00D33ADA">
              <w:rPr>
                <w:rFonts w:cs="Times New Roman"/>
                <w:szCs w:val="24"/>
              </w:rPr>
              <w:t>1.</w:t>
            </w:r>
            <w:r w:rsidRPr="00D33ADA">
              <w:rPr>
                <w:rFonts w:cs="Times New Roman"/>
                <w:szCs w:val="24"/>
              </w:rPr>
              <w:t>軟體限制：自</w:t>
            </w:r>
            <w:r w:rsidRPr="00D33ADA">
              <w:rPr>
                <w:rFonts w:cs="Times New Roman"/>
                <w:szCs w:val="24"/>
              </w:rPr>
              <w:t>2027</w:t>
            </w:r>
            <w:r w:rsidRPr="00D33ADA">
              <w:rPr>
                <w:rFonts w:cs="Times New Roman"/>
                <w:szCs w:val="24"/>
              </w:rPr>
              <w:t>年式的車款開始生效</w:t>
            </w:r>
          </w:p>
          <w:p w14:paraId="2FBDE2FE" w14:textId="77777777" w:rsidR="00091C6E" w:rsidRPr="00D33ADA" w:rsidRDefault="00091C6E" w:rsidP="004B4927">
            <w:pPr>
              <w:spacing w:before="20" w:after="20" w:line="240" w:lineRule="exact"/>
              <w:rPr>
                <w:rFonts w:cs="Times New Roman"/>
                <w:szCs w:val="24"/>
              </w:rPr>
            </w:pPr>
            <w:r w:rsidRPr="00D33ADA">
              <w:rPr>
                <w:rFonts w:cs="Times New Roman"/>
                <w:szCs w:val="24"/>
              </w:rPr>
              <w:t>2.</w:t>
            </w:r>
            <w:r w:rsidRPr="00D33ADA">
              <w:rPr>
                <w:rFonts w:cs="Times New Roman"/>
                <w:szCs w:val="24"/>
              </w:rPr>
              <w:t>硬體限制：自</w:t>
            </w:r>
            <w:r w:rsidRPr="00D33ADA">
              <w:rPr>
                <w:rFonts w:cs="Times New Roman"/>
                <w:szCs w:val="24"/>
              </w:rPr>
              <w:t>2030</w:t>
            </w:r>
            <w:r w:rsidRPr="00D33ADA">
              <w:rPr>
                <w:rFonts w:cs="Times New Roman"/>
                <w:szCs w:val="24"/>
              </w:rPr>
              <w:t>年的車款開始生效</w:t>
            </w:r>
          </w:p>
          <w:p w14:paraId="22B9FF9E" w14:textId="77777777" w:rsidR="00091C6E" w:rsidRPr="00D33ADA" w:rsidRDefault="00091C6E" w:rsidP="004B4927">
            <w:pPr>
              <w:spacing w:before="20" w:after="20" w:line="240" w:lineRule="exact"/>
              <w:rPr>
                <w:rFonts w:cs="Times New Roman"/>
                <w:szCs w:val="24"/>
              </w:rPr>
            </w:pPr>
            <w:r w:rsidRPr="00D33ADA">
              <w:rPr>
                <w:rFonts w:cs="Times New Roman"/>
                <w:szCs w:val="24"/>
              </w:rPr>
              <w:t>3.</w:t>
            </w:r>
            <w:r w:rsidRPr="00D33ADA">
              <w:rPr>
                <w:rFonts w:cs="Times New Roman"/>
                <w:szCs w:val="24"/>
              </w:rPr>
              <w:t>無特定年式標示的設備：統一於</w:t>
            </w:r>
            <w:r w:rsidRPr="00D33ADA">
              <w:rPr>
                <w:rFonts w:cs="Times New Roman"/>
                <w:szCs w:val="24"/>
              </w:rPr>
              <w:t>2029</w:t>
            </w:r>
            <w:r w:rsidRPr="00D33ADA">
              <w:rPr>
                <w:rFonts w:cs="Times New Roman"/>
                <w:szCs w:val="24"/>
              </w:rPr>
              <w:t>年</w:t>
            </w:r>
            <w:r w:rsidRPr="00D33ADA">
              <w:rPr>
                <w:rFonts w:cs="Times New Roman"/>
                <w:szCs w:val="24"/>
              </w:rPr>
              <w:t>1</w:t>
            </w:r>
            <w:r w:rsidRPr="00D33ADA">
              <w:rPr>
                <w:rFonts w:cs="Times New Roman"/>
                <w:szCs w:val="24"/>
              </w:rPr>
              <w:t>月</w:t>
            </w:r>
            <w:r w:rsidRPr="00D33ADA">
              <w:rPr>
                <w:rFonts w:cs="Times New Roman"/>
                <w:szCs w:val="24"/>
              </w:rPr>
              <w:t>1</w:t>
            </w:r>
            <w:r w:rsidRPr="00D33ADA">
              <w:rPr>
                <w:rFonts w:cs="Times New Roman"/>
                <w:szCs w:val="24"/>
              </w:rPr>
              <w:t>日起生效</w:t>
            </w:r>
          </w:p>
        </w:tc>
      </w:tr>
      <w:tr w:rsidR="00091C6E" w:rsidRPr="00D33ADA" w14:paraId="4F556177" w14:textId="77777777" w:rsidTr="004B4927">
        <w:trPr>
          <w:jc w:val="center"/>
        </w:trPr>
        <w:tc>
          <w:tcPr>
            <w:tcW w:w="2263" w:type="dxa"/>
            <w:vAlign w:val="center"/>
          </w:tcPr>
          <w:p w14:paraId="390D5F34"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企業合規與申報義務</w:t>
            </w:r>
          </w:p>
        </w:tc>
        <w:tc>
          <w:tcPr>
            <w:tcW w:w="6809" w:type="dxa"/>
            <w:vAlign w:val="center"/>
          </w:tcPr>
          <w:p w14:paraId="510A2C00"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1.</w:t>
            </w:r>
            <w:r w:rsidRPr="00D33ADA">
              <w:rPr>
                <w:rFonts w:cs="Times New Roman"/>
                <w:szCs w:val="24"/>
              </w:rPr>
              <w:t>符合性聲明：受影響企業必須每年</w:t>
            </w:r>
            <w:r w:rsidRPr="00D33ADA">
              <w:rPr>
                <w:rFonts w:cs="Times New Roman"/>
                <w:szCs w:val="24"/>
              </w:rPr>
              <w:t>(</w:t>
            </w:r>
            <w:r w:rsidRPr="00D33ADA">
              <w:rPr>
                <w:rFonts w:cs="Times New Roman"/>
                <w:szCs w:val="24"/>
              </w:rPr>
              <w:t>或於車款首次進口</w:t>
            </w:r>
            <w:r w:rsidRPr="00D33ADA">
              <w:rPr>
                <w:rFonts w:cs="Times New Roman"/>
                <w:szCs w:val="24"/>
              </w:rPr>
              <w:t>/</w:t>
            </w:r>
            <w:r w:rsidRPr="00D33ADA">
              <w:rPr>
                <w:rFonts w:cs="Times New Roman"/>
                <w:szCs w:val="24"/>
              </w:rPr>
              <w:t>銷售</w:t>
            </w:r>
            <w:r w:rsidRPr="00D33ADA">
              <w:rPr>
                <w:rFonts w:cs="Times New Roman"/>
                <w:szCs w:val="24"/>
              </w:rPr>
              <w:t>60</w:t>
            </w:r>
            <w:r w:rsidRPr="00D33ADA">
              <w:rPr>
                <w:rFonts w:cs="Times New Roman"/>
                <w:szCs w:val="24"/>
              </w:rPr>
              <w:t>天前</w:t>
            </w:r>
            <w:r w:rsidRPr="00D33ADA">
              <w:rPr>
                <w:rFonts w:cs="Times New Roman"/>
                <w:szCs w:val="24"/>
              </w:rPr>
              <w:t>)</w:t>
            </w:r>
            <w:r w:rsidRPr="00D33ADA">
              <w:rPr>
                <w:rFonts w:cs="Times New Roman"/>
                <w:szCs w:val="24"/>
              </w:rPr>
              <w:t>向美國商務部工業與安全局提交聲明並附上物料清單，保證產品未牽涉中俄實體</w:t>
            </w:r>
          </w:p>
          <w:p w14:paraId="0E46DB3D"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2.</w:t>
            </w:r>
            <w:r w:rsidRPr="00D33ADA">
              <w:rPr>
                <w:rFonts w:cs="Times New Roman"/>
                <w:szCs w:val="24"/>
              </w:rPr>
              <w:t>紀錄保存：所有與合規聲明相關的商業紀錄必須保存至少</w:t>
            </w:r>
            <w:r w:rsidRPr="00D33ADA">
              <w:rPr>
                <w:rFonts w:cs="Times New Roman"/>
                <w:szCs w:val="24"/>
              </w:rPr>
              <w:t>10</w:t>
            </w:r>
            <w:r w:rsidRPr="00D33ADA">
              <w:rPr>
                <w:rFonts w:cs="Times New Roman"/>
                <w:szCs w:val="24"/>
              </w:rPr>
              <w:t>年</w:t>
            </w:r>
          </w:p>
        </w:tc>
      </w:tr>
      <w:tr w:rsidR="00091C6E" w:rsidRPr="00D33ADA" w14:paraId="65DEA24F" w14:textId="77777777" w:rsidTr="004B4927">
        <w:trPr>
          <w:jc w:val="center"/>
        </w:trPr>
        <w:tc>
          <w:tcPr>
            <w:tcW w:w="2263" w:type="dxa"/>
            <w:vAlign w:val="center"/>
          </w:tcPr>
          <w:p w14:paraId="1988F5D0"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豁免與例外授權</w:t>
            </w:r>
          </w:p>
        </w:tc>
        <w:tc>
          <w:tcPr>
            <w:tcW w:w="6809" w:type="dxa"/>
            <w:vAlign w:val="center"/>
          </w:tcPr>
          <w:p w14:paraId="364AEF66"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1.</w:t>
            </w:r>
            <w:r w:rsidRPr="00D33ADA">
              <w:rPr>
                <w:rFonts w:cs="Times New Roman"/>
                <w:szCs w:val="24"/>
              </w:rPr>
              <w:t>一般授權：適用於風險較低的交易</w:t>
            </w:r>
            <w:r w:rsidRPr="00D33ADA">
              <w:rPr>
                <w:rFonts w:cs="Times New Roman"/>
                <w:szCs w:val="24"/>
              </w:rPr>
              <w:t>(</w:t>
            </w:r>
            <w:r w:rsidRPr="00D33ADA">
              <w:rPr>
                <w:rFonts w:cs="Times New Roman"/>
                <w:szCs w:val="24"/>
              </w:rPr>
              <w:t>如年產量少於</w:t>
            </w:r>
            <w:r w:rsidRPr="00D33ADA">
              <w:rPr>
                <w:rFonts w:cs="Times New Roman"/>
                <w:szCs w:val="24"/>
              </w:rPr>
              <w:t xml:space="preserve"> 1,000 </w:t>
            </w:r>
            <w:r w:rsidRPr="00D33ADA">
              <w:rPr>
                <w:rFonts w:cs="Times New Roman"/>
                <w:szCs w:val="24"/>
              </w:rPr>
              <w:t>輛、極少上公共道路、測試研究用車等</w:t>
            </w:r>
            <w:r w:rsidRPr="00D33ADA">
              <w:rPr>
                <w:rFonts w:cs="Times New Roman"/>
                <w:szCs w:val="24"/>
              </w:rPr>
              <w:t>)</w:t>
            </w:r>
            <w:r w:rsidRPr="00D33ADA">
              <w:rPr>
                <w:rFonts w:cs="Times New Roman"/>
                <w:szCs w:val="24"/>
              </w:rPr>
              <w:t>，無須事前通知即可進行</w:t>
            </w:r>
          </w:p>
          <w:p w14:paraId="73CEF6CA"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2.</w:t>
            </w:r>
            <w:r w:rsidRPr="00D33ADA">
              <w:rPr>
                <w:rFonts w:cs="Times New Roman"/>
                <w:szCs w:val="24"/>
              </w:rPr>
              <w:t>特定授權：企業可個案向美國商務部工業與安全局提出申請，將依據企業提出的風險緩解措施</w:t>
            </w:r>
            <w:r w:rsidRPr="00D33ADA">
              <w:rPr>
                <w:rFonts w:cs="Times New Roman"/>
                <w:szCs w:val="24"/>
              </w:rPr>
              <w:t>(</w:t>
            </w:r>
            <w:r w:rsidRPr="00D33ADA">
              <w:rPr>
                <w:rFonts w:cs="Times New Roman"/>
                <w:szCs w:val="24"/>
              </w:rPr>
              <w:t>如符合車用資安標準</w:t>
            </w:r>
            <w:r w:rsidRPr="00D33ADA">
              <w:rPr>
                <w:rFonts w:cs="Times New Roman"/>
                <w:szCs w:val="24"/>
              </w:rPr>
              <w:t>)</w:t>
            </w:r>
            <w:r w:rsidRPr="00D33ADA">
              <w:rPr>
                <w:rFonts w:cs="Times New Roman"/>
                <w:szCs w:val="24"/>
              </w:rPr>
              <w:t>來決定是否放行</w:t>
            </w:r>
          </w:p>
        </w:tc>
      </w:tr>
    </w:tbl>
    <w:p w14:paraId="2905A584" w14:textId="77777777" w:rsidR="00091C6E" w:rsidRPr="00D33ADA" w:rsidRDefault="00091C6E" w:rsidP="00091C6E">
      <w:pPr>
        <w:pStyle w:val="-a"/>
        <w:ind w:left="909" w:hanging="909"/>
      </w:pPr>
      <w:r w:rsidRPr="00D33ADA">
        <w:rPr>
          <w:rFonts w:hint="eastAsia"/>
        </w:rPr>
        <w:t>資料來源：本研究整理。</w:t>
      </w:r>
    </w:p>
    <w:p w14:paraId="58AB733F" w14:textId="77777777" w:rsidR="00091C6E" w:rsidRPr="00D33ADA" w:rsidRDefault="00091C6E" w:rsidP="00091C6E">
      <w:pPr>
        <w:pStyle w:val="-1"/>
        <w:ind w:left="561" w:hanging="561"/>
      </w:pPr>
      <w:r w:rsidRPr="00D33ADA">
        <w:lastRenderedPageBreak/>
        <w:t>(</w:t>
      </w:r>
      <w:r w:rsidRPr="00D33ADA">
        <w:t>三</w:t>
      </w:r>
      <w:r w:rsidRPr="00D33ADA">
        <w:t>)</w:t>
      </w:r>
      <w:r w:rsidRPr="00D33ADA">
        <w:t>車輛隱私保護：聯邦貿易委員會執法與標準統一困境</w:t>
      </w:r>
    </w:p>
    <w:p w14:paraId="44711DDD" w14:textId="77777777" w:rsidR="00091C6E" w:rsidRPr="00D33ADA" w:rsidRDefault="00091C6E" w:rsidP="00091C6E">
      <w:pPr>
        <w:pStyle w:val="-"/>
        <w:ind w:firstLine="560"/>
      </w:pPr>
      <w:r w:rsidRPr="00D33ADA">
        <w:t>在消費者隱私保護面向，美國同樣呈現聯邦層級缺乏統一立法、各方執法力度不一的結構性困境。聯網車輛每日蒐集駕駛人精確位置、行車行為、應用程式使用紀錄等大量敏感個人資料，然而美國迄今仍未有如歐盟</w:t>
      </w:r>
      <w:r w:rsidRPr="00D33ADA">
        <w:t>GDPR</w:t>
      </w:r>
      <w:r w:rsidRPr="00D33ADA">
        <w:t>般的聯邦統一隱私法</w:t>
      </w:r>
      <w:r w:rsidRPr="00D33ADA">
        <w:rPr>
          <w:rStyle w:val="af4"/>
        </w:rPr>
        <w:footnoteReference w:id="34"/>
      </w:r>
      <w:r w:rsidRPr="00D33ADA">
        <w:t>，車輛數據的保護主要依據聯邦貿易委員會法第</w:t>
      </w:r>
      <w:r w:rsidRPr="00D33ADA">
        <w:t>5</w:t>
      </w:r>
      <w:r w:rsidRPr="00D33ADA">
        <w:t>條的不公平或欺騙性行為條款</w:t>
      </w:r>
      <w:r w:rsidRPr="00D33ADA">
        <w:rPr>
          <w:rStyle w:val="af4"/>
        </w:rPr>
        <w:footnoteReference w:id="35"/>
      </w:r>
      <w:r w:rsidRPr="00D33ADA">
        <w:t>、各州隱私法及聯邦貿易委員會</w:t>
      </w:r>
      <w:r w:rsidRPr="00D33ADA">
        <w:t>(Federal Trade Commission , FTC)</w:t>
      </w:r>
      <w:r w:rsidRPr="00D33ADA">
        <w:t>的執法行動。</w:t>
      </w:r>
    </w:p>
    <w:p w14:paraId="4293894B" w14:textId="77777777" w:rsidR="00091C6E" w:rsidRPr="00D33ADA" w:rsidRDefault="00091C6E" w:rsidP="00091C6E">
      <w:pPr>
        <w:pStyle w:val="-"/>
        <w:ind w:firstLine="560"/>
      </w:pPr>
      <w:r w:rsidRPr="00D33ADA">
        <w:t>2024</w:t>
      </w:r>
      <w:r w:rsidRPr="00D33ADA">
        <w:t>年</w:t>
      </w:r>
      <w:r w:rsidRPr="00D33ADA">
        <w:t>5</w:t>
      </w:r>
      <w:r w:rsidRPr="00D33ADA">
        <w:t>月，聯邦貿易委員向汽車製造商發出明確警示，指出聯網車輛及其相關數據蒐集、使用與共享行為已進入其監管視野，強調企業「沒有自由授權在提供所要求的產品或服務所需目的之外，將消費者資訊商業化」</w:t>
      </w:r>
      <w:r w:rsidRPr="00D33ADA">
        <w:rPr>
          <w:rStyle w:val="af4"/>
        </w:rPr>
        <w:footnoteReference w:id="36"/>
      </w:r>
      <w:r w:rsidRPr="00D33ADA">
        <w:t>，</w:t>
      </w:r>
      <w:r w:rsidRPr="00D33ADA">
        <w:t>2026</w:t>
      </w:r>
      <w:r w:rsidRPr="00D33ADA">
        <w:t>年</w:t>
      </w:r>
      <w:r w:rsidRPr="00D33ADA">
        <w:t>1</w:t>
      </w:r>
      <w:r w:rsidRPr="00D33ADA">
        <w:t>月，聯邦貿易委員會對通用汽車</w:t>
      </w:r>
      <w:r w:rsidRPr="00D33ADA">
        <w:t>(GM)</w:t>
      </w:r>
      <w:r w:rsidRPr="00D33ADA">
        <w:t>及其</w:t>
      </w:r>
      <w:r w:rsidRPr="00D33ADA">
        <w:t>OnStar</w:t>
      </w:r>
      <w:r w:rsidRPr="00D33ADA">
        <w:t>聯網服務發出最終命令，指控通用汽車在未取得消費者充分同意的情形下，蒐集、使用並出售數百萬輛車的精確位置與駕駛行為數據，要求</w:t>
      </w:r>
      <w:r w:rsidRPr="00D33ADA">
        <w:t>GM</w:t>
      </w:r>
      <w:r w:rsidRPr="00D33ADA">
        <w:t>在共享車載系統蒐集的數據前須取得消費者明確同意，並允許消費者退出位置共享</w:t>
      </w:r>
      <w:r w:rsidRPr="00D33ADA">
        <w:rPr>
          <w:rStyle w:val="af4"/>
        </w:rPr>
        <w:footnoteReference w:id="37"/>
      </w:r>
      <w:r w:rsidRPr="00D33ADA">
        <w:t>。</w:t>
      </w:r>
    </w:p>
    <w:p w14:paraId="3106CC34" w14:textId="77777777" w:rsidR="00091C6E" w:rsidRPr="00D33ADA" w:rsidRDefault="00091C6E" w:rsidP="00091C6E">
      <w:pPr>
        <w:pStyle w:val="-"/>
        <w:ind w:firstLine="560"/>
      </w:pPr>
      <w:r w:rsidRPr="00D33ADA">
        <w:t>在州級執法方面，Nelson Mullins的分析指出，加州隱私保護局(California Privacy Protection Agency, CPPA)於2023年7月啟動聯網車輛隱私實踐審查，成為全美首個針對汽車產業展開專項隱私審查的州級機構；2025年3月，加州檢察長進一步宣布對多家整車廠展開調查，評估其蒐集並出售駕駛人數據的行為是否符合《加州消費者隱私法》(California Consumer Privacy Act, CCPA)，表明車輛產生的數據不再被視為創新的副產品，而是需要嚴格監管的高度敏感消費者資訊。調查已陸續產生執法成果：2025年3月，本田(Honda)就資料隱私違規與加州隱私保護局達成和解，繳納63.25萬美元罰款；2026年5月，通用汽車(GM)以1,275萬美元與加州達成和解，此為迄今最大 CCPA 罰款，GM 同時須承諾五年內停止將駕駛資料出售給消費者報告機構與資料仲介商，並於180天內刪除留存的駕駛資料。</w:t>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Pr>
          <w:b/>
          <w:color w:val="E65900"/>
          <w:sz w:val="18"/>
        </w:rPr>
      </w:r>
      <w:r>
        <w:rPr>
          <w:b/>
          <w:color w:val="0070C0"/>
          <w:sz w:val="18"/>
        </w:rPr>
        <w:t xml:space="preserve">  【已更新-A8】Honda $63.25萬（2025年3月）；GM $1,275萬（2026年5月，最大CCPA罰款）。（來源：CA DA Office、GRC Report）</w:t>
      </w:r>
    </w:p>
    <w:p w14:paraId="6CD4A514" w14:textId="77777777" w:rsidR="00091C6E" w:rsidRPr="00D33ADA" w:rsidRDefault="00091C6E" w:rsidP="00091C6E">
      <w:pPr>
        <w:pStyle w:val="-"/>
        <w:ind w:firstLine="560"/>
      </w:pPr>
      <w:r w:rsidRPr="00D33ADA">
        <w:t>上述車聯網、自動駕駛與資安政策，共同構成美國智慧車產業發展的監管環境。在此政策框架下，美系整車廠與半導體供應商正積極布局智慧車關鍵技術，以下將進一步分析其具體策略與發展現況。</w:t>
      </w:r>
    </w:p>
    <w:p w14:paraId="34CDE754" w14:textId="77777777" w:rsidR="00091C6E" w:rsidRPr="00D33ADA" w:rsidRDefault="00091C6E" w:rsidP="00091C6E">
      <w:pPr>
        <w:pStyle w:val="-5"/>
        <w:spacing w:before="180"/>
      </w:pPr>
      <w:bookmarkStart w:id="7" w:name="_Toc233388492"/>
      <w:r w:rsidRPr="00D33ADA">
        <w:rPr>
          <w:rFonts w:hint="eastAsia"/>
        </w:rPr>
        <w:t>表</w:t>
      </w:r>
      <w:r w:rsidRPr="00D33ADA">
        <w:rPr>
          <w:rFonts w:hint="eastAsia"/>
        </w:rPr>
        <w:t>3-2-7</w:t>
      </w:r>
      <w:r w:rsidRPr="00D33ADA">
        <w:rPr>
          <w:rFonts w:hint="eastAsia"/>
        </w:rPr>
        <w:t xml:space="preserve">　</w:t>
      </w:r>
      <w:r w:rsidRPr="00D33ADA">
        <w:t>美國車輛資安隱私</w:t>
      </w:r>
      <w:r w:rsidRPr="00D33ADA">
        <w:rPr>
          <w:rFonts w:hint="eastAsia"/>
        </w:rPr>
        <w:t>政策彙整</w:t>
      </w:r>
      <w:bookmarkEnd w:id="7"/>
    </w:p>
    <w:tbl>
      <w:tblPr>
        <w:tblStyle w:val="af2"/>
        <w:tblW w:w="9072" w:type="dxa"/>
        <w:jc w:val="center"/>
        <w:tblLayout w:type="fixed"/>
        <w:tblCellMar>
          <w:left w:w="57" w:type="dxa"/>
          <w:right w:w="57" w:type="dxa"/>
        </w:tblCellMar>
        <w:tblLook w:val="04A0" w:firstRow="1" w:lastRow="0" w:firstColumn="1" w:lastColumn="0" w:noHBand="0" w:noVBand="1"/>
      </w:tblPr>
      <w:tblGrid>
        <w:gridCol w:w="1815"/>
        <w:gridCol w:w="1814"/>
        <w:gridCol w:w="2177"/>
        <w:gridCol w:w="1633"/>
        <w:gridCol w:w="1633"/>
      </w:tblGrid>
      <w:tr w:rsidR="00091C6E" w:rsidRPr="00D33ADA" w14:paraId="563173D8" w14:textId="77777777" w:rsidTr="004B4927">
        <w:trPr>
          <w:jc w:val="center"/>
        </w:trPr>
        <w:tc>
          <w:tcPr>
            <w:tcW w:w="1000" w:type="pct"/>
            <w:shd w:val="clear" w:color="auto" w:fill="D9D9D9" w:themeFill="background1" w:themeFillShade="D9"/>
            <w:vAlign w:val="center"/>
          </w:tcPr>
          <w:p w14:paraId="5A304D1E"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法規</w:t>
            </w:r>
          </w:p>
        </w:tc>
        <w:tc>
          <w:tcPr>
            <w:tcW w:w="1000" w:type="pct"/>
            <w:shd w:val="clear" w:color="auto" w:fill="D9D9D9" w:themeFill="background1" w:themeFillShade="D9"/>
            <w:vAlign w:val="center"/>
          </w:tcPr>
          <w:p w14:paraId="0A0B5C4E"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主管機關</w:t>
            </w:r>
          </w:p>
        </w:tc>
        <w:tc>
          <w:tcPr>
            <w:tcW w:w="1200" w:type="pct"/>
            <w:shd w:val="clear" w:color="auto" w:fill="D9D9D9" w:themeFill="background1" w:themeFillShade="D9"/>
            <w:vAlign w:val="center"/>
          </w:tcPr>
          <w:p w14:paraId="70E0DF18"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核心要求</w:t>
            </w:r>
          </w:p>
        </w:tc>
        <w:tc>
          <w:tcPr>
            <w:tcW w:w="900" w:type="pct"/>
            <w:shd w:val="clear" w:color="auto" w:fill="D9D9D9" w:themeFill="background1" w:themeFillShade="D9"/>
            <w:vAlign w:val="center"/>
          </w:tcPr>
          <w:p w14:paraId="7DDB95D9"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性質</w:t>
            </w:r>
          </w:p>
        </w:tc>
        <w:tc>
          <w:tcPr>
            <w:tcW w:w="900" w:type="pct"/>
            <w:shd w:val="clear" w:color="auto" w:fill="D9D9D9" w:themeFill="background1" w:themeFillShade="D9"/>
            <w:vAlign w:val="center"/>
          </w:tcPr>
          <w:p w14:paraId="6C10A907"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生效時程</w:t>
            </w:r>
          </w:p>
        </w:tc>
      </w:tr>
      <w:tr w:rsidR="00091C6E" w:rsidRPr="00D33ADA" w14:paraId="7CBC44CE" w14:textId="77777777" w:rsidTr="004B4927">
        <w:trPr>
          <w:jc w:val="center"/>
        </w:trPr>
        <w:tc>
          <w:tcPr>
            <w:tcW w:w="1000" w:type="pct"/>
            <w:vAlign w:val="center"/>
          </w:tcPr>
          <w:p w14:paraId="4235FA83"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NHTSA</w:t>
            </w:r>
            <w:r w:rsidRPr="00D33ADA">
              <w:rPr>
                <w:rFonts w:cs="Times New Roman"/>
                <w:sz w:val="22"/>
              </w:rPr>
              <w:t>車輛資安最佳實踐</w:t>
            </w:r>
            <w:r w:rsidRPr="00D33ADA">
              <w:rPr>
                <w:rFonts w:cs="Times New Roman"/>
                <w:sz w:val="22"/>
              </w:rPr>
              <w:t>(2016/2022)</w:t>
            </w:r>
          </w:p>
        </w:tc>
        <w:tc>
          <w:tcPr>
            <w:tcW w:w="1000" w:type="pct"/>
            <w:vAlign w:val="center"/>
          </w:tcPr>
          <w:p w14:paraId="2BD853A6"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NHTSA</w:t>
            </w:r>
          </w:p>
        </w:tc>
        <w:tc>
          <w:tcPr>
            <w:tcW w:w="1200" w:type="pct"/>
            <w:vAlign w:val="center"/>
          </w:tcPr>
          <w:p w14:paraId="250DDBE7"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1.</w:t>
            </w:r>
            <w:r w:rsidRPr="00D33ADA">
              <w:rPr>
                <w:rFonts w:cs="Times New Roman"/>
                <w:sz w:val="22"/>
              </w:rPr>
              <w:t>風險評估</w:t>
            </w:r>
          </w:p>
          <w:p w14:paraId="1FB9E32B"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2.</w:t>
            </w:r>
            <w:r w:rsidRPr="00D33ADA">
              <w:rPr>
                <w:rFonts w:cs="Times New Roman"/>
                <w:sz w:val="22"/>
              </w:rPr>
              <w:t>事件應變</w:t>
            </w:r>
          </w:p>
          <w:p w14:paraId="394CAF94"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3.ISO/SAE 21434</w:t>
            </w:r>
          </w:p>
        </w:tc>
        <w:tc>
          <w:tcPr>
            <w:tcW w:w="900" w:type="pct"/>
            <w:vAlign w:val="center"/>
          </w:tcPr>
          <w:p w14:paraId="4DF89B21"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自願性</w:t>
            </w:r>
          </w:p>
        </w:tc>
        <w:tc>
          <w:tcPr>
            <w:tcW w:w="900" w:type="pct"/>
            <w:vAlign w:val="center"/>
          </w:tcPr>
          <w:p w14:paraId="55641D13"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持續適用</w:t>
            </w:r>
          </w:p>
        </w:tc>
      </w:tr>
      <w:tr w:rsidR="00091C6E" w:rsidRPr="00D33ADA" w14:paraId="78E004C1" w14:textId="77777777" w:rsidTr="004B4927">
        <w:trPr>
          <w:jc w:val="center"/>
        </w:trPr>
        <w:tc>
          <w:tcPr>
            <w:tcW w:w="1000" w:type="pct"/>
            <w:vAlign w:val="center"/>
          </w:tcPr>
          <w:p w14:paraId="5DA88A0C"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BIS</w:t>
            </w:r>
            <w:r w:rsidRPr="00D33ADA">
              <w:rPr>
                <w:rFonts w:cs="Times New Roman"/>
                <w:sz w:val="22"/>
              </w:rPr>
              <w:t>聯網車輛最終規則</w:t>
            </w:r>
          </w:p>
        </w:tc>
        <w:tc>
          <w:tcPr>
            <w:tcW w:w="1000" w:type="pct"/>
            <w:vAlign w:val="center"/>
          </w:tcPr>
          <w:p w14:paraId="25C4C7E7"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BIS</w:t>
            </w:r>
          </w:p>
        </w:tc>
        <w:tc>
          <w:tcPr>
            <w:tcW w:w="1200" w:type="pct"/>
            <w:vAlign w:val="center"/>
          </w:tcPr>
          <w:p w14:paraId="09359EB8"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1.</w:t>
            </w:r>
            <w:r w:rsidRPr="00D33ADA">
              <w:rPr>
                <w:rFonts w:cs="Times New Roman"/>
                <w:sz w:val="22"/>
              </w:rPr>
              <w:t>禁止中俄來源</w:t>
            </w:r>
            <w:r w:rsidRPr="00D33ADA">
              <w:rPr>
                <w:rFonts w:cs="Times New Roman"/>
                <w:sz w:val="22"/>
              </w:rPr>
              <w:t>VCS</w:t>
            </w:r>
            <w:r w:rsidRPr="00D33ADA">
              <w:rPr>
                <w:rFonts w:cs="Times New Roman"/>
                <w:sz w:val="22"/>
              </w:rPr>
              <w:t>硬體／</w:t>
            </w:r>
            <w:r w:rsidRPr="00D33ADA">
              <w:rPr>
                <w:rFonts w:cs="Times New Roman"/>
                <w:sz w:val="22"/>
              </w:rPr>
              <w:t>ADS</w:t>
            </w:r>
            <w:r w:rsidRPr="00D33ADA">
              <w:rPr>
                <w:rFonts w:cs="Times New Roman"/>
                <w:sz w:val="22"/>
              </w:rPr>
              <w:t>軟體進口與銷售</w:t>
            </w:r>
          </w:p>
          <w:p w14:paraId="6916BC5A"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2.</w:t>
            </w:r>
            <w:r w:rsidRPr="00D33ADA">
              <w:rPr>
                <w:rFonts w:cs="Times New Roman"/>
                <w:sz w:val="22"/>
              </w:rPr>
              <w:t>年度合規聲明</w:t>
            </w:r>
          </w:p>
        </w:tc>
        <w:tc>
          <w:tcPr>
            <w:tcW w:w="900" w:type="pct"/>
            <w:vAlign w:val="center"/>
          </w:tcPr>
          <w:p w14:paraId="2844BBC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強制性</w:t>
            </w:r>
          </w:p>
        </w:tc>
        <w:tc>
          <w:tcPr>
            <w:tcW w:w="900" w:type="pct"/>
            <w:vAlign w:val="center"/>
          </w:tcPr>
          <w:p w14:paraId="6FE4E7DB"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1.VCS</w:t>
            </w:r>
            <w:r w:rsidRPr="00D33ADA">
              <w:rPr>
                <w:rFonts w:cs="Times New Roman"/>
                <w:sz w:val="22"/>
              </w:rPr>
              <w:t>軟體：</w:t>
            </w:r>
            <w:r w:rsidRPr="00D33ADA">
              <w:rPr>
                <w:rFonts w:cs="Times New Roman"/>
                <w:sz w:val="22"/>
              </w:rPr>
              <w:t>2027</w:t>
            </w:r>
            <w:r w:rsidRPr="00D33ADA">
              <w:rPr>
                <w:rFonts w:cs="Times New Roman"/>
                <w:sz w:val="22"/>
              </w:rPr>
              <w:t>車型年</w:t>
            </w:r>
          </w:p>
          <w:p w14:paraId="3B9FB498"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2.VCS</w:t>
            </w:r>
            <w:r w:rsidRPr="00D33ADA">
              <w:rPr>
                <w:rFonts w:cs="Times New Roman"/>
                <w:sz w:val="22"/>
              </w:rPr>
              <w:t>硬體：</w:t>
            </w:r>
            <w:r w:rsidRPr="00D33ADA">
              <w:rPr>
                <w:rFonts w:cs="Times New Roman"/>
                <w:sz w:val="22"/>
              </w:rPr>
              <w:t>2030</w:t>
            </w:r>
            <w:r w:rsidRPr="00D33ADA">
              <w:rPr>
                <w:rFonts w:cs="Times New Roman"/>
                <w:sz w:val="22"/>
              </w:rPr>
              <w:t>車型年</w:t>
            </w:r>
          </w:p>
        </w:tc>
      </w:tr>
      <w:tr w:rsidR="00091C6E" w:rsidRPr="00D33ADA" w14:paraId="1016389D" w14:textId="77777777" w:rsidTr="004B4927">
        <w:trPr>
          <w:jc w:val="center"/>
        </w:trPr>
        <w:tc>
          <w:tcPr>
            <w:tcW w:w="1000" w:type="pct"/>
            <w:vAlign w:val="center"/>
          </w:tcPr>
          <w:p w14:paraId="452362A3"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FTC</w:t>
            </w:r>
            <w:r w:rsidRPr="00D33ADA">
              <w:rPr>
                <w:rFonts w:cs="Times New Roman"/>
                <w:sz w:val="22"/>
              </w:rPr>
              <w:t>法第</w:t>
            </w:r>
            <w:r w:rsidRPr="00D33ADA">
              <w:rPr>
                <w:rFonts w:cs="Times New Roman"/>
                <w:sz w:val="22"/>
              </w:rPr>
              <w:t>5</w:t>
            </w:r>
            <w:r w:rsidRPr="00D33ADA">
              <w:rPr>
                <w:rFonts w:cs="Times New Roman"/>
                <w:sz w:val="22"/>
              </w:rPr>
              <w:t>條</w:t>
            </w:r>
          </w:p>
        </w:tc>
        <w:tc>
          <w:tcPr>
            <w:tcW w:w="1000" w:type="pct"/>
            <w:vAlign w:val="center"/>
          </w:tcPr>
          <w:p w14:paraId="798BF13C"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FTC</w:t>
            </w:r>
          </w:p>
        </w:tc>
        <w:tc>
          <w:tcPr>
            <w:tcW w:w="1200" w:type="pct"/>
            <w:vAlign w:val="center"/>
          </w:tcPr>
          <w:p w14:paraId="08B28BD4" w14:textId="77777777" w:rsidR="00091C6E" w:rsidRPr="00D33ADA" w:rsidRDefault="00091C6E" w:rsidP="004B4927">
            <w:pPr>
              <w:spacing w:before="20" w:after="20" w:line="240" w:lineRule="exact"/>
              <w:rPr>
                <w:rFonts w:cs="Times New Roman"/>
                <w:sz w:val="22"/>
              </w:rPr>
            </w:pPr>
            <w:r w:rsidRPr="00D33ADA">
              <w:rPr>
                <w:rFonts w:cs="Times New Roman"/>
                <w:sz w:val="22"/>
              </w:rPr>
              <w:t>禁止未經同意蒐集、使用或出售消費者車輛數據</w:t>
            </w:r>
          </w:p>
        </w:tc>
        <w:tc>
          <w:tcPr>
            <w:tcW w:w="900" w:type="pct"/>
            <w:vAlign w:val="center"/>
          </w:tcPr>
          <w:p w14:paraId="44AAEF66"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900" w:type="pct"/>
            <w:vAlign w:val="center"/>
          </w:tcPr>
          <w:p w14:paraId="6CAEFC6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持續適用</w:t>
            </w:r>
          </w:p>
        </w:tc>
      </w:tr>
      <w:tr w:rsidR="00091C6E" w:rsidRPr="00D33ADA" w14:paraId="15E587C7" w14:textId="77777777" w:rsidTr="004B4927">
        <w:trPr>
          <w:jc w:val="center"/>
        </w:trPr>
        <w:tc>
          <w:tcPr>
            <w:tcW w:w="1000" w:type="pct"/>
            <w:vAlign w:val="center"/>
          </w:tcPr>
          <w:p w14:paraId="3F86AB3D"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加州消費者隱私法</w:t>
            </w:r>
          </w:p>
        </w:tc>
        <w:tc>
          <w:tcPr>
            <w:tcW w:w="1000" w:type="pct"/>
            <w:vAlign w:val="center"/>
          </w:tcPr>
          <w:p w14:paraId="2C641296"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加州隱私保護局</w:t>
            </w:r>
          </w:p>
        </w:tc>
        <w:tc>
          <w:tcPr>
            <w:tcW w:w="1200" w:type="pct"/>
            <w:vAlign w:val="center"/>
          </w:tcPr>
          <w:p w14:paraId="1629CCA7"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1.</w:t>
            </w:r>
            <w:r w:rsidRPr="00D33ADA">
              <w:rPr>
                <w:rFonts w:cs="Times New Roman"/>
                <w:sz w:val="22"/>
              </w:rPr>
              <w:t>消費者資料存取權、退出權</w:t>
            </w:r>
          </w:p>
          <w:p w14:paraId="5C9CD312"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2.</w:t>
            </w:r>
            <w:r w:rsidRPr="00D33ADA">
              <w:rPr>
                <w:rFonts w:cs="Times New Roman"/>
                <w:sz w:val="22"/>
              </w:rPr>
              <w:t>車輛數據蒐集透明度</w:t>
            </w:r>
          </w:p>
        </w:tc>
        <w:tc>
          <w:tcPr>
            <w:tcW w:w="900" w:type="pct"/>
            <w:vAlign w:val="center"/>
          </w:tcPr>
          <w:p w14:paraId="075A406B"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強制性</w:t>
            </w:r>
          </w:p>
          <w:p w14:paraId="2C660B6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r w:rsidRPr="00D33ADA">
              <w:rPr>
                <w:rFonts w:cs="Times New Roman"/>
                <w:sz w:val="22"/>
              </w:rPr>
              <w:t>加州</w:t>
            </w:r>
            <w:r w:rsidRPr="00D33ADA">
              <w:rPr>
                <w:rFonts w:cs="Times New Roman"/>
                <w:sz w:val="22"/>
              </w:rPr>
              <w:t>)</w:t>
            </w:r>
          </w:p>
        </w:tc>
        <w:tc>
          <w:tcPr>
            <w:tcW w:w="900" w:type="pct"/>
            <w:vAlign w:val="center"/>
          </w:tcPr>
          <w:p w14:paraId="61D07A02"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持續適用</w:t>
            </w:r>
          </w:p>
        </w:tc>
      </w:tr>
      <w:tr w:rsidR="00091C6E" w:rsidRPr="00D33ADA" w14:paraId="09FAFDC4" w14:textId="77777777" w:rsidTr="004B4927">
        <w:trPr>
          <w:jc w:val="center"/>
        </w:trPr>
        <w:tc>
          <w:tcPr>
            <w:tcW w:w="1000" w:type="pct"/>
            <w:vAlign w:val="center"/>
          </w:tcPr>
          <w:p w14:paraId="2196AA1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ISO/SAE 21434</w:t>
            </w:r>
          </w:p>
        </w:tc>
        <w:tc>
          <w:tcPr>
            <w:tcW w:w="1000" w:type="pct"/>
            <w:vAlign w:val="center"/>
          </w:tcPr>
          <w:p w14:paraId="2C083B87"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業界自律</w:t>
            </w:r>
          </w:p>
        </w:tc>
        <w:tc>
          <w:tcPr>
            <w:tcW w:w="1200" w:type="pct"/>
            <w:vAlign w:val="center"/>
          </w:tcPr>
          <w:p w14:paraId="52E07798" w14:textId="77777777" w:rsidR="00091C6E" w:rsidRPr="00D33ADA" w:rsidRDefault="00091C6E" w:rsidP="004B4927">
            <w:pPr>
              <w:spacing w:before="20" w:after="20" w:line="240" w:lineRule="exact"/>
              <w:rPr>
                <w:rFonts w:cs="Times New Roman"/>
                <w:sz w:val="22"/>
              </w:rPr>
            </w:pPr>
            <w:r w:rsidRPr="00D33ADA">
              <w:rPr>
                <w:rFonts w:cs="Times New Roman"/>
                <w:sz w:val="22"/>
              </w:rPr>
              <w:t>車輛資安流程</w:t>
            </w:r>
          </w:p>
        </w:tc>
        <w:tc>
          <w:tcPr>
            <w:tcW w:w="900" w:type="pct"/>
            <w:vAlign w:val="center"/>
          </w:tcPr>
          <w:p w14:paraId="0858DBFD"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自願性</w:t>
            </w:r>
          </w:p>
        </w:tc>
        <w:tc>
          <w:tcPr>
            <w:tcW w:w="900" w:type="pct"/>
            <w:vAlign w:val="center"/>
          </w:tcPr>
          <w:p w14:paraId="53FC1D40"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持續適用</w:t>
            </w:r>
          </w:p>
        </w:tc>
      </w:tr>
    </w:tbl>
    <w:p w14:paraId="7CE5EFB0" w14:textId="77777777" w:rsidR="00091C6E" w:rsidRPr="00D33ADA" w:rsidRDefault="00091C6E" w:rsidP="00091C6E">
      <w:pPr>
        <w:pStyle w:val="-a"/>
        <w:ind w:left="909" w:hanging="909"/>
      </w:pPr>
      <w:r w:rsidRPr="00D33ADA">
        <w:rPr>
          <w:rFonts w:hint="eastAsia"/>
        </w:rPr>
        <w:t>資料來源：本研究自行整理。</w:t>
      </w:r>
    </w:p>
    <w:p w14:paraId="1C292894" w14:textId="77777777" w:rsidR="00091C6E" w:rsidRPr="00D33ADA" w:rsidRDefault="00091C6E" w:rsidP="00091C6E">
      <w:pPr>
        <w:pStyle w:val="-3"/>
        <w:spacing w:before="360" w:after="360"/>
        <w:ind w:left="685" w:hanging="685"/>
      </w:pPr>
      <w:r w:rsidRPr="00D33ADA">
        <w:t>四、美系車廠智慧車關鍵技術布局</w:t>
      </w:r>
    </w:p>
    <w:p w14:paraId="72067022" w14:textId="77777777" w:rsidR="00091C6E" w:rsidRPr="00D33ADA" w:rsidRDefault="00091C6E" w:rsidP="00091C6E">
      <w:pPr>
        <w:pStyle w:val="-"/>
        <w:ind w:firstLine="560"/>
      </w:pPr>
      <w:r w:rsidRPr="00D33ADA">
        <w:t>在全球汽車產業加速軟體化的浪潮下，美國車廠正面臨技術轉型的挑戰。軟體定義車輛</w:t>
      </w:r>
      <w:r w:rsidRPr="00D33ADA">
        <w:t>(Software-Defined Vehicle, SDV)</w:t>
      </w:r>
      <w:r w:rsidRPr="00D33ADA">
        <w:t>代表著汽車價值創造的重心從機械工程轉向軟體平台，車輛不再是出廠後功能固定的產品，而是可透過空中下載技術</w:t>
      </w:r>
      <w:r w:rsidRPr="00D33ADA">
        <w:t>(Over-The-Air, OTA)</w:t>
      </w:r>
      <w:r w:rsidRPr="00D33ADA">
        <w:t>持續進化的數位平台。根據</w:t>
      </w:r>
      <w:r w:rsidRPr="00D33ADA">
        <w:t>Grand View Research</w:t>
      </w:r>
      <w:r w:rsidRPr="00D33ADA">
        <w:t>的預測，美國</w:t>
      </w:r>
      <w:r w:rsidRPr="00D33ADA">
        <w:t>SDV</w:t>
      </w:r>
      <w:r w:rsidRPr="00D33ADA">
        <w:t>市場規模於</w:t>
      </w:r>
      <w:r w:rsidRPr="00D33ADA">
        <w:lastRenderedPageBreak/>
        <w:t>2033</w:t>
      </w:r>
      <w:r w:rsidRPr="00D33ADA">
        <w:t>年達</w:t>
      </w:r>
      <w:r w:rsidRPr="00D33ADA">
        <w:t>708</w:t>
      </w:r>
      <w:r w:rsidRPr="00D33ADA">
        <w:t>億美元，</w:t>
      </w:r>
      <w:r w:rsidRPr="00D33ADA">
        <w:t>2025</w:t>
      </w:r>
      <w:r w:rsidRPr="00D33ADA">
        <w:t>年至</w:t>
      </w:r>
      <w:r w:rsidRPr="00D33ADA">
        <w:t>2033</w:t>
      </w:r>
      <w:r w:rsidRPr="00D33ADA">
        <w:t>年的複合年成長率</w:t>
      </w:r>
      <w:r w:rsidRPr="00D33ADA">
        <w:t>(CAGR)</w:t>
      </w:r>
      <w:r w:rsidRPr="00D33ADA">
        <w:t>達</w:t>
      </w:r>
      <w:r w:rsidRPr="00D33ADA">
        <w:t>28.2%</w:t>
      </w:r>
      <w:r w:rsidRPr="00D33ADA">
        <w:t>，顯示美國在全球</w:t>
      </w:r>
      <w:r w:rsidRPr="00D33ADA">
        <w:t>SDV</w:t>
      </w:r>
      <w:r w:rsidRPr="00D33ADA">
        <w:t>發展具有舉足輕重的地位</w:t>
      </w:r>
      <w:r w:rsidRPr="00D33ADA">
        <w:rPr>
          <w:rStyle w:val="af4"/>
        </w:rPr>
        <w:footnoteReference w:id="38"/>
      </w:r>
      <w:r w:rsidRPr="00D33ADA">
        <w:t>。</w:t>
      </w:r>
    </w:p>
    <w:p w14:paraId="7C08B54B" w14:textId="77777777" w:rsidR="00091C6E" w:rsidRPr="00D33ADA" w:rsidRDefault="00091C6E" w:rsidP="00091C6E">
      <w:pPr>
        <w:pStyle w:val="-"/>
        <w:ind w:firstLine="560"/>
      </w:pPr>
      <w:r w:rsidRPr="00D33ADA">
        <w:t>為因應全球智慧車競賽日益激烈的情勢，美國產業界與政府亦透過多層次的協作機制，強化技術標準制定、資安防護與產業協調能力。在資安方面，汽車資訊分享與分析中心(Automotive Information Sharing and Analysis Center, Auto-ISAC)作為整車廠與供應商之間的核心威脅情報共享平台，截至2022年已涵蓋64個成員組織，成員涵蓋全球主要整車廠、零組件供應商及科技業者，協助業界即時掌握車輛資安威脅動態，並發展共同的資安最佳實踐框架。</w:t>
      </w:r>
      <w:r w:rsidRPr="00D33ADA"/>
      <w:r w:rsidRPr="00D33ADA"/>
      <w:r w:rsidRPr="00D33ADA"/>
      <w:r w:rsidRPr="00D33ADA"/>
      <w:r w:rsidRPr="00D33ADA"/>
      <w:r w:rsidRPr="00D33ADA"/>
    </w:p>
    <w:p w14:paraId="752002A4" w14:textId="77777777" w:rsidR="00091C6E" w:rsidRPr="00D33ADA" w:rsidRDefault="00091C6E" w:rsidP="00091C6E">
      <w:pPr>
        <w:pStyle w:val="-"/>
        <w:ind w:firstLine="560"/>
      </w:pPr>
      <w:r w:rsidRPr="00D33ADA">
        <w:t>在</w:t>
      </w:r>
      <w:r w:rsidRPr="00D33ADA">
        <w:t>V2X</w:t>
      </w:r>
      <w:r w:rsidRPr="00D33ADA">
        <w:t>技術推廣與產業協調方面，</w:t>
      </w:r>
      <w:r w:rsidRPr="00D33ADA">
        <w:t>ITS America</w:t>
      </w:r>
      <w:r w:rsidRPr="00D33ADA">
        <w:t>作為美國智慧交通系統的主要產業倡議平台，積極推動業界對</w:t>
      </w:r>
      <w:r w:rsidRPr="00D33ADA">
        <w:t>C-V2X</w:t>
      </w:r>
      <w:r w:rsidRPr="00D33ADA">
        <w:t>技術路線的共識凝聚，並於</w:t>
      </w:r>
      <w:r w:rsidRPr="00D33ADA">
        <w:t>2023</w:t>
      </w:r>
      <w:r w:rsidRPr="00D33ADA">
        <w:t>年發布《全國</w:t>
      </w:r>
      <w:r w:rsidRPr="00D33ADA">
        <w:t>V2X</w:t>
      </w:r>
      <w:r w:rsidRPr="00D33ADA">
        <w:t>部署計畫》，為聯邦政府的政策制定提供重要的產業參照基礎</w:t>
      </w:r>
      <w:r w:rsidRPr="00D33ADA">
        <w:rPr>
          <w:rStyle w:val="af4"/>
        </w:rPr>
        <w:footnoteReference w:id="39"/>
      </w:r>
      <w:r w:rsidRPr="00D33ADA">
        <w:t>。</w:t>
      </w:r>
    </w:p>
    <w:p w14:paraId="68124C48" w14:textId="77777777" w:rsidR="00091C6E" w:rsidRPr="00D33ADA" w:rsidRDefault="00091C6E" w:rsidP="00091C6E">
      <w:pPr>
        <w:pStyle w:val="-"/>
        <w:ind w:firstLine="560"/>
      </w:pPr>
      <w:r w:rsidRPr="00D33ADA">
        <w:t>相較於歐盟透過</w:t>
      </w:r>
      <w:r w:rsidRPr="00D33ADA">
        <w:t>Catena-X</w:t>
      </w:r>
      <w:r w:rsidRPr="00D33ADA">
        <w:t>、</w:t>
      </w:r>
      <w:r w:rsidRPr="00D33ADA">
        <w:t>ECAVA</w:t>
      </w:r>
      <w:r w:rsidRPr="00D33ADA">
        <w:t>等平台建立具有明確法規授權與資金支持的產業協作生態系，美國的產業協作機制整體上較依賴業界自律與自願性參與，缺乏如歐盟車廠供應鏈之間的協調框架。因此，美系整車廠各自發展出不同的智慧車技術布局策略，以下將就主要車廠的發展路徑分別加以探討。</w:t>
      </w:r>
    </w:p>
    <w:p w14:paraId="210545FE" w14:textId="77777777" w:rsidR="00091C6E" w:rsidRPr="00D33ADA" w:rsidRDefault="00091C6E" w:rsidP="00091C6E">
      <w:pPr>
        <w:pStyle w:val="-1"/>
        <w:ind w:left="561" w:hanging="561"/>
      </w:pPr>
      <w:r w:rsidRPr="00D33ADA">
        <w:t>(</w:t>
      </w:r>
      <w:r w:rsidRPr="00D33ADA">
        <w:t>一</w:t>
      </w:r>
      <w:r w:rsidRPr="00D33ADA">
        <w:t>)Tesla</w:t>
      </w:r>
      <w:r w:rsidRPr="00D33ADA">
        <w:t>：垂直整合的領導者</w:t>
      </w:r>
    </w:p>
    <w:p w14:paraId="625AE0F6" w14:textId="77777777" w:rsidR="00091C6E" w:rsidRPr="00D33ADA" w:rsidRDefault="00091C6E" w:rsidP="00091C6E">
      <w:pPr>
        <w:pStyle w:val="-"/>
        <w:ind w:firstLine="560"/>
      </w:pPr>
      <w:r w:rsidRPr="00D33ADA">
        <w:t>在美系車廠中，</w:t>
      </w:r>
      <w:r w:rsidRPr="00D33ADA">
        <w:t>Tesla</w:t>
      </w:r>
      <w:r w:rsidRPr="00D33ADA">
        <w:t>是</w:t>
      </w:r>
      <w:r w:rsidRPr="00D33ADA">
        <w:t>SDV</w:t>
      </w:r>
      <w:r w:rsidRPr="00D33ADA">
        <w:t>概念的最早實踐者，亦是目前全球</w:t>
      </w:r>
      <w:r w:rsidRPr="00D33ADA">
        <w:lastRenderedPageBreak/>
        <w:t>SDV</w:t>
      </w:r>
      <w:r w:rsidRPr="00D33ADA">
        <w:t>採用程度最高的整車廠之一。</w:t>
      </w:r>
      <w:r w:rsidRPr="00D33ADA">
        <w:t>Tesla</w:t>
      </w:r>
      <w:r w:rsidRPr="00D33ADA">
        <w:t>採用區域架構</w:t>
      </w:r>
      <w:r w:rsidRPr="00D33ADA">
        <w:t>(Zonal Architecture)</w:t>
      </w:r>
      <w:r w:rsidRPr="00D33ADA">
        <w:t>與垂直整合策略</w:t>
      </w:r>
      <w:r w:rsidRPr="00D33ADA">
        <w:rPr>
          <w:rStyle w:val="af4"/>
        </w:rPr>
        <w:footnoteReference w:id="40"/>
      </w:r>
      <w:r w:rsidRPr="00D33ADA">
        <w:t>，透過</w:t>
      </w:r>
      <w:r w:rsidRPr="00D33ADA">
        <w:t>(1)</w:t>
      </w:r>
      <w:r w:rsidRPr="00D33ADA">
        <w:t>自行開發</w:t>
      </w:r>
      <w:r w:rsidRPr="00D33ADA">
        <w:t>FSD</w:t>
      </w:r>
      <w:r w:rsidRPr="00D33ADA">
        <w:t>、</w:t>
      </w:r>
      <w:r w:rsidRPr="00D33ADA">
        <w:t>Autopilot</w:t>
      </w:r>
      <w:r w:rsidRPr="00D33ADA">
        <w:t>、車載作業系統</w:t>
      </w:r>
      <w:r w:rsidRPr="00D33ADA">
        <w:rPr>
          <w:rStyle w:val="af4"/>
        </w:rPr>
        <w:footnoteReference w:id="41"/>
      </w:r>
      <w:r w:rsidRPr="00D33ADA">
        <w:t>(2)</w:t>
      </w:r>
      <w:r w:rsidRPr="00D33ADA">
        <w:t>自行研發</w:t>
      </w:r>
      <w:r w:rsidRPr="00D33ADA">
        <w:t>AI</w:t>
      </w:r>
      <w:r w:rsidRPr="00D33ADA">
        <w:t>晶片</w:t>
      </w:r>
      <w:r w:rsidRPr="00D33ADA">
        <w:rPr>
          <w:rStyle w:val="af4"/>
        </w:rPr>
        <w:footnoteReference w:id="42"/>
      </w:r>
      <w:r w:rsidRPr="00D33ADA">
        <w:t>(3)</w:t>
      </w:r>
      <w:r w:rsidRPr="00D33ADA">
        <w:t>自建</w:t>
      </w:r>
      <w:r w:rsidRPr="00D33ADA">
        <w:t>AI</w:t>
      </w:r>
      <w:r w:rsidRPr="00D33ADA">
        <w:t>訓練集，用真實路況數據持續訓練模型</w:t>
      </w:r>
      <w:r w:rsidRPr="00D33ADA">
        <w:rPr>
          <w:rStyle w:val="af4"/>
        </w:rPr>
        <w:footnoteReference w:id="43"/>
      </w:r>
      <w:r w:rsidRPr="00D33ADA">
        <w:t>，將軟體、硬體與</w:t>
      </w:r>
      <w:r w:rsidRPr="00D33ADA">
        <w:t>AI</w:t>
      </w:r>
      <w:r w:rsidRPr="00D33ADA">
        <w:t>訓練能力集於一身，奠定其在智慧車領域的領先優勢。</w:t>
      </w:r>
    </w:p>
    <w:p w14:paraId="53752657" w14:textId="77777777" w:rsidR="00091C6E" w:rsidRPr="00D33ADA" w:rsidRDefault="00091C6E" w:rsidP="00091C6E">
      <w:pPr>
        <w:pStyle w:val="-"/>
        <w:ind w:firstLine="560"/>
      </w:pPr>
      <w:r w:rsidRPr="00D33ADA">
        <w:t>在自動駕駛技術方面，</w:t>
      </w:r>
      <w:r w:rsidRPr="00D33ADA">
        <w:t>Tesla</w:t>
      </w:r>
      <w:r w:rsidRPr="00D33ADA">
        <w:t>的全自動駕駛系統</w:t>
      </w:r>
      <w:r w:rsidRPr="00D33ADA">
        <w:t>(Full Self-Driving, FSD)</w:t>
      </w:r>
      <w:r w:rsidRPr="00D33ADA">
        <w:t>是其核心競爭力所在。根據</w:t>
      </w:r>
      <w:r w:rsidRPr="00D33ADA">
        <w:t>Tesla</w:t>
      </w:r>
      <w:r w:rsidRPr="00D33ADA">
        <w:t>車輛安全報告，搭載</w:t>
      </w:r>
      <w:r w:rsidRPr="00D33ADA">
        <w:t>FSD(Supervised)</w:t>
      </w:r>
      <w:r w:rsidRPr="00D33ADA">
        <w:t>的車輛發生碰撞的頻率較未啟用時減少</w:t>
      </w:r>
      <w:r w:rsidRPr="00D33ADA">
        <w:t>7</w:t>
      </w:r>
      <w:r w:rsidRPr="00D33ADA">
        <w:t>倍</w:t>
      </w:r>
      <w:r w:rsidRPr="00D33ADA">
        <w:rPr>
          <w:rStyle w:val="af4"/>
        </w:rPr>
        <w:footnoteReference w:id="44"/>
      </w:r>
      <w:r w:rsidRPr="00D33ADA">
        <w:t>，</w:t>
      </w:r>
      <w:r w:rsidRPr="00D33ADA">
        <w:t>Tesla</w:t>
      </w:r>
      <w:r w:rsidRPr="00D33ADA">
        <w:t>宣示</w:t>
      </w:r>
      <w:r w:rsidRPr="00D33ADA">
        <w:t>2025</w:t>
      </w:r>
      <w:r w:rsidRPr="00D33ADA">
        <w:t>年為其發展史上的關鍵年份，目標在於將全自動駕駛系統的安全性提升至超越人類駕駛的水準，並推進無人監督版本的商業化部署，作為</w:t>
      </w:r>
      <w:r w:rsidRPr="00D33ADA">
        <w:t>Robotaxi</w:t>
      </w:r>
      <w:r w:rsidRPr="00D33ADA">
        <w:t>業務的技術基礎。在商業模式面向，</w:t>
      </w:r>
      <w:r w:rsidRPr="00D33ADA">
        <w:t>Tesla</w:t>
      </w:r>
      <w:r w:rsidRPr="00D33ADA">
        <w:t>已將全自動駕駛系統從一次性買斷轉型為訂閱制服務，月費</w:t>
      </w:r>
      <w:r w:rsidRPr="00D33ADA">
        <w:t>99</w:t>
      </w:r>
      <w:r w:rsidRPr="00D33ADA">
        <w:t>美元，惟目前僅</w:t>
      </w:r>
      <w:r w:rsidRPr="00D33ADA">
        <w:t>12%</w:t>
      </w:r>
      <w:r w:rsidRPr="00D33ADA">
        <w:t>的現有車主付費使用</w:t>
      </w:r>
      <w:r w:rsidRPr="00D33ADA">
        <w:rPr>
          <w:rStyle w:val="af4"/>
        </w:rPr>
        <w:footnoteReference w:id="45"/>
      </w:r>
      <w:r w:rsidRPr="00D33ADA">
        <w:t>，提升訂閱仍是</w:t>
      </w:r>
      <w:r w:rsidRPr="00D33ADA">
        <w:t>Tesla</w:t>
      </w:r>
      <w:r w:rsidRPr="00D33ADA">
        <w:t>軟體營收成長的關鍵。</w:t>
      </w:r>
    </w:p>
    <w:p w14:paraId="504CC3CD" w14:textId="77777777" w:rsidR="00091C6E" w:rsidRPr="00D33ADA" w:rsidRDefault="00091C6E" w:rsidP="00091C6E">
      <w:pPr>
        <w:pStyle w:val="-"/>
        <w:ind w:firstLine="560"/>
      </w:pPr>
      <w:r w:rsidRPr="00D33ADA">
        <w:t>在半導體供應鏈方面，</w:t>
      </w:r>
      <w:r w:rsidRPr="00D33ADA">
        <w:t>Q4 and FY 2024 update</w:t>
      </w:r>
      <w:r w:rsidRPr="00D33ADA">
        <w:t>指出，</w:t>
      </w:r>
      <w:r w:rsidRPr="00D33ADA">
        <w:t>Tesla</w:t>
      </w:r>
      <w:r w:rsidRPr="00D33ADA">
        <w:t>雖積極推進自行研發</w:t>
      </w:r>
      <w:r w:rsidRPr="00D33ADA">
        <w:t>AI</w:t>
      </w:r>
      <w:r w:rsidRPr="00D33ADA">
        <w:t>晶片以降低對外部供應商的依賴，但其全自動駕駛系統訓練基礎設施仍大量依賴</w:t>
      </w:r>
      <w:r w:rsidRPr="00D33ADA">
        <w:t>NVIDIA GPU (H100)</w:t>
      </w:r>
      <w:r w:rsidRPr="00D33ADA">
        <w:t>，採取與科技公司</w:t>
      </w:r>
      <w:r w:rsidRPr="00D33ADA">
        <w:lastRenderedPageBreak/>
        <w:t>合作的供應鏈體系。</w:t>
      </w:r>
    </w:p>
    <w:p w14:paraId="2C007467" w14:textId="77777777" w:rsidR="00091C6E" w:rsidRPr="00D33ADA" w:rsidRDefault="00091C6E" w:rsidP="00091C6E">
      <w:pPr>
        <w:pStyle w:val="-1"/>
        <w:ind w:left="561" w:hanging="561"/>
      </w:pPr>
      <w:r w:rsidRPr="00D33ADA">
        <w:t>(</w:t>
      </w:r>
      <w:r w:rsidRPr="00D33ADA">
        <w:t>二</w:t>
      </w:r>
      <w:r w:rsidRPr="00D33ADA">
        <w:t>)</w:t>
      </w:r>
      <w:r w:rsidRPr="00D33ADA">
        <w:t>通用汽車</w:t>
      </w:r>
      <w:r w:rsidRPr="00D33ADA">
        <w:t>(GM)</w:t>
      </w:r>
      <w:r w:rsidRPr="00D33ADA">
        <w:t>：</w:t>
      </w:r>
      <w:r w:rsidRPr="00D33ADA">
        <w:t>Ultifi</w:t>
      </w:r>
      <w:r w:rsidRPr="00D33ADA">
        <w:t>平台與自動駕駛重啟</w:t>
      </w:r>
    </w:p>
    <w:p w14:paraId="287E6099" w14:textId="77777777" w:rsidR="00091C6E" w:rsidRPr="00D33ADA" w:rsidRDefault="00091C6E" w:rsidP="00091C6E">
      <w:pPr>
        <w:pStyle w:val="-"/>
        <w:ind w:firstLine="560"/>
      </w:pPr>
      <w:r w:rsidRPr="00D33ADA">
        <w:t>通用汽車</w:t>
      </w:r>
      <w:r w:rsidRPr="00D33ADA">
        <w:t>(General Motors, GM)</w:t>
      </w:r>
      <w:r w:rsidRPr="00D33ADA">
        <w:t>的</w:t>
      </w:r>
      <w:r w:rsidRPr="00D33ADA">
        <w:t>SDV</w:t>
      </w:r>
      <w:r w:rsidRPr="00D33ADA">
        <w:t>戰略則是以</w:t>
      </w:r>
      <w:r w:rsidRPr="00D33ADA">
        <w:t>Ultifi</w:t>
      </w:r>
      <w:r w:rsidRPr="00D33ADA">
        <w:t>端到端軟體平台為核心。</w:t>
      </w:r>
      <w:r w:rsidRPr="00D33ADA">
        <w:t>Ultifi</w:t>
      </w:r>
      <w:r w:rsidRPr="00D33ADA">
        <w:t>建構於通用汽車的「車輛智慧平台」</w:t>
      </w:r>
      <w:r w:rsidRPr="00D33ADA">
        <w:t>(Vehicle Intelligence Platform, VIP)</w:t>
      </w:r>
      <w:r w:rsidRPr="00D33ADA">
        <w:t>，旨在實現持續</w:t>
      </w:r>
      <w:r w:rsidRPr="00D33ADA">
        <w:t>OTA</w:t>
      </w:r>
      <w:r w:rsidRPr="00D33ADA">
        <w:t>更新體驗，車主無需前往經銷商，即可透過無線方式接收功能升級、個人化設定與訂閱服務。</w:t>
      </w:r>
      <w:r w:rsidRPr="00D33ADA">
        <w:t>Ultifi</w:t>
      </w:r>
      <w:r w:rsidRPr="00D33ADA">
        <w:t>亦同時具備</w:t>
      </w:r>
      <w:r w:rsidRPr="00D33ADA">
        <w:t>V2X</w:t>
      </w:r>
      <w:r w:rsidRPr="00D33ADA">
        <w:t>之應用，可協助駕駛規避壅塞並即時回應道路狀況變化</w:t>
      </w:r>
      <w:r w:rsidRPr="00D33ADA">
        <w:rPr>
          <w:rStyle w:val="af4"/>
        </w:rPr>
        <w:footnoteReference w:id="46"/>
      </w:r>
      <w:r w:rsidRPr="00D33ADA">
        <w:t>，未來預計將推出可客製化顯示器、高級駕駛輔助功能，甚至車載電子商務等功能，預計將帶來數十億美元的收入</w:t>
      </w:r>
      <w:r w:rsidRPr="00D33ADA">
        <w:rPr>
          <w:rStyle w:val="af4"/>
        </w:rPr>
        <w:footnoteReference w:id="47"/>
      </w:r>
      <w:r w:rsidRPr="00D33ADA">
        <w:t>。</w:t>
      </w:r>
    </w:p>
    <w:p w14:paraId="134C8482" w14:textId="77777777" w:rsidR="00091C6E" w:rsidRPr="00D33ADA" w:rsidRDefault="00091C6E" w:rsidP="00091C6E">
      <w:pPr>
        <w:pStyle w:val="-"/>
        <w:ind w:firstLine="560"/>
      </w:pPr>
      <w:r w:rsidRPr="00D33ADA">
        <w:t>通用汽車因旗下Robotaxi子公司Cruise於2023年10月在舊金山發生行人拖行事故，遭加州機動車輛管理局(DMV)吊銷無人駕駛許可，並於2024年12月正式宣布停止資助Cruise Robotaxi業務後，並未就此退出自動駕駛領域，反而宣布重新布局自動駕駛。通用汽車宣示以2028年為目標，推出搭載「雙手離開、雙眼離開」(hands-off, eyes-off)Level 3自動駕駛系統的Cadillac Escalade IQ，持續推進自動駕駛技術的商業化進程。</w:t>
      </w:r>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 w:rsidRPr="00D33ADA">
        <w:rPr>
          <w:rStyle w:val="af4"/>
        </w:rPr>
      </w:r>
      <w:r w:rsidRPr="00D33ADA"/>
      <w:r w:rsidRPr="00D33ADA"/>
      <w:r w:rsidRPr="00D33ADA"/>
      <w:r w:rsidRPr="00D33ADA"/>
      <w:r w:rsidRPr="00D33ADA"/>
      <w:r w:rsidRPr="00D33ADA"/>
      <w:r w:rsidRPr="00D33ADA"/>
      <w:r w:rsidRPr="00D33ADA">
        <w:rPr>
          <w:rStyle w:val="af4"/>
        </w:rPr>
      </w:r>
      <w:r w:rsidRPr="00D33ADA"/>
      <w:r>
        <w:rPr>
          <w:b/>
          <w:color w:val="E65900"/>
          <w:sz w:val="18"/>
        </w:rPr>
      </w:r>
      <w:r>
        <w:rPr>
          <w:b/>
          <w:color w:val="0070C0"/>
          <w:sz w:val="18"/>
        </w:rPr>
        <w:t xml:space="preserve">  【已確認-A10】GM 確認維持 2028 年 Cadillac Escalade IQ Level 3（eyes-off）計畫，已新增 LiDAR 並啟動公路測試，並自2026年起整合 Google Gemini AI。（來源：Edmunds、electrive.com）</w:t>
      </w:r>
    </w:p>
    <w:p w14:paraId="7984282B" w14:textId="77777777" w:rsidR="00091C6E" w:rsidRPr="00D33ADA" w:rsidRDefault="00091C6E" w:rsidP="00091C6E">
      <w:pPr>
        <w:pStyle w:val="-1"/>
        <w:ind w:left="561" w:hanging="561"/>
      </w:pPr>
      <w:r w:rsidRPr="00D33ADA">
        <w:lastRenderedPageBreak/>
        <w:t>(</w:t>
      </w:r>
      <w:r w:rsidRPr="00D33ADA">
        <w:t>三</w:t>
      </w:r>
      <w:r w:rsidRPr="00D33ADA">
        <w:t>)</w:t>
      </w:r>
      <w:r w:rsidRPr="00D33ADA">
        <w:t>福特</w:t>
      </w:r>
      <w:r w:rsidRPr="00D33ADA">
        <w:t>(Ford)</w:t>
      </w:r>
      <w:r w:rsidRPr="00D33ADA">
        <w:t>：</w:t>
      </w:r>
      <w:r w:rsidRPr="00D33ADA">
        <w:t>BlueCruise</w:t>
      </w:r>
      <w:r w:rsidRPr="00D33ADA">
        <w:t>與供應商協作模式</w:t>
      </w:r>
    </w:p>
    <w:p w14:paraId="5E05FB9F" w14:textId="77777777" w:rsidR="00091C6E" w:rsidRPr="00D33ADA" w:rsidRDefault="00091C6E" w:rsidP="00091C6E">
      <w:pPr>
        <w:pStyle w:val="-"/>
        <w:ind w:firstLine="560"/>
      </w:pPr>
      <w:r w:rsidRPr="00D33ADA">
        <w:t>福特的</w:t>
      </w:r>
      <w:r w:rsidRPr="00D33ADA">
        <w:t>SDV</w:t>
      </w:r>
      <w:r w:rsidRPr="00D33ADA">
        <w:t>策略以</w:t>
      </w:r>
      <w:r w:rsidRPr="00D33ADA">
        <w:t>BlueCruise</w:t>
      </w:r>
      <w:r w:rsidRPr="00D33ADA">
        <w:t>駕駛輔助系統為核心，與福斯汽車</w:t>
      </w:r>
      <w:r w:rsidRPr="00D33ADA">
        <w:t>(VW)</w:t>
      </w:r>
      <w:r w:rsidRPr="00D33ADA">
        <w:t>、極氪</w:t>
      </w:r>
      <w:r w:rsidRPr="00D33ADA">
        <w:t>(Zeekr)</w:t>
      </w:r>
      <w:r w:rsidRPr="00D33ADA">
        <w:t>共同宣布，基於</w:t>
      </w:r>
      <w:r w:rsidRPr="00D33ADA">
        <w:t>Mobileye</w:t>
      </w:r>
      <w:r w:rsidRPr="00D33ADA">
        <w:t>的地圖技術、先進駕駛輔助系統</w:t>
      </w:r>
      <w:r w:rsidRPr="00D33ADA">
        <w:t>(ADAS)</w:t>
      </w:r>
      <w:r w:rsidRPr="00D33ADA">
        <w:t>與自動駕駛</w:t>
      </w:r>
      <w:r w:rsidRPr="00D33ADA">
        <w:t>(AV)</w:t>
      </w:r>
      <w:r w:rsidRPr="00D33ADA">
        <w:t>技術推出新的合作計畫，並與供應商艾德斯科技</w:t>
      </w:r>
      <w:r w:rsidRPr="00D33ADA">
        <w:t>(Mobileye)</w:t>
      </w:r>
      <w:r w:rsidRPr="00D33ADA">
        <w:t>合作，將道路體驗管理</w:t>
      </w:r>
      <w:r w:rsidRPr="00D33ADA">
        <w:t>™ (REM™)</w:t>
      </w:r>
      <w:r w:rsidRPr="00D33ADA">
        <w:t>地圖技術添加到未來版本的福特</w:t>
      </w:r>
      <w:r w:rsidRPr="00D33ADA">
        <w:t>BlueCruise</w:t>
      </w:r>
      <w:r w:rsidRPr="00D33ADA">
        <w:t>中，與</w:t>
      </w:r>
      <w:r w:rsidRPr="00D33ADA">
        <w:t>Tesla</w:t>
      </w:r>
      <w:r w:rsidRPr="00D33ADA">
        <w:t>的垂直整合模式形成對比。</w:t>
      </w:r>
      <w:r w:rsidRPr="00D33ADA">
        <w:t>BlueCruise</w:t>
      </w:r>
      <w:r w:rsidRPr="00D33ADA">
        <w:t>整合了艾德斯科技的</w:t>
      </w:r>
      <w:r w:rsidRPr="00D33ADA">
        <w:t>REM(</w:t>
      </w:r>
      <w:r w:rsidRPr="00D33ADA">
        <w:t>道路體驗管理</w:t>
      </w:r>
      <w:r w:rsidRPr="00D33ADA">
        <w:t>)</w:t>
      </w:r>
      <w:r w:rsidRPr="00D33ADA">
        <w:t>技術，使系統得以在特定雙向分隔公路及無明顯車道標線路段實現免持駕駛，同時駕駛員前方的攝影機會監控駕駛情況，確保客戶始終將視線集中在路面上</w:t>
      </w:r>
      <w:r w:rsidRPr="00D33ADA">
        <w:rPr>
          <w:rStyle w:val="af4"/>
        </w:rPr>
        <w:footnoteReference w:id="50"/>
      </w:r>
      <w:r w:rsidRPr="00D33ADA">
        <w:t>。</w:t>
      </w:r>
    </w:p>
    <w:p w14:paraId="2692E24C" w14:textId="77777777" w:rsidR="00091C6E" w:rsidRPr="00D33ADA" w:rsidRDefault="00091C6E" w:rsidP="00091C6E">
      <w:pPr>
        <w:pStyle w:val="-"/>
        <w:ind w:firstLine="560"/>
      </w:pPr>
      <w:r w:rsidRPr="00D33ADA">
        <w:t>在市場拓展方面，</w:t>
      </w:r>
      <w:r w:rsidRPr="00D33ADA">
        <w:t>BlueCruise</w:t>
      </w:r>
      <w:r w:rsidRPr="00D33ADA">
        <w:t>於</w:t>
      </w:r>
      <w:r w:rsidRPr="00D33ADA">
        <w:t>2024</w:t>
      </w:r>
      <w:r w:rsidRPr="00D33ADA">
        <w:t>年取得歐盟跨國監管核准，成為首個獲得歐洲</w:t>
      </w:r>
      <w:r w:rsidRPr="00D33ADA">
        <w:t>15</w:t>
      </w:r>
      <w:r w:rsidRPr="00D33ADA">
        <w:t>國跨境使用許可的免持駕駛系統，覆蓋逾</w:t>
      </w:r>
      <w:r w:rsidRPr="00D33ADA">
        <w:t>133,000</w:t>
      </w:r>
      <w:r w:rsidRPr="00D33ADA">
        <w:t>公里的高速公路路網，顯示</w:t>
      </w:r>
      <w:r w:rsidRPr="00D33ADA">
        <w:t>Ford</w:t>
      </w:r>
      <w:r w:rsidRPr="00D33ADA">
        <w:t>將</w:t>
      </w:r>
      <w:r w:rsidRPr="00D33ADA">
        <w:t>BlueCruise</w:t>
      </w:r>
      <w:r w:rsidRPr="00D33ADA">
        <w:t>定位為全球化產品的戰略意圖</w:t>
      </w:r>
      <w:r w:rsidRPr="00D33ADA">
        <w:rPr>
          <w:rStyle w:val="af4"/>
        </w:rPr>
        <w:footnoteReference w:id="51"/>
      </w:r>
      <w:r w:rsidRPr="00D33ADA">
        <w:t>。</w:t>
      </w:r>
      <w:r w:rsidRPr="00D33ADA">
        <w:t>Ford</w:t>
      </w:r>
      <w:r w:rsidRPr="00D33ADA">
        <w:t>亦透過</w:t>
      </w:r>
      <w:r w:rsidRPr="00D33ADA">
        <w:t>OTA</w:t>
      </w:r>
      <w:r w:rsidRPr="00D33ADA">
        <w:t>持續優化</w:t>
      </w:r>
      <w:r w:rsidRPr="00D33ADA">
        <w:t>BlueCruise</w:t>
      </w:r>
      <w:r w:rsidRPr="00D33ADA">
        <w:t>功能，版本</w:t>
      </w:r>
      <w:r w:rsidRPr="00D33ADA">
        <w:t>1.4</w:t>
      </w:r>
      <w:r w:rsidRPr="00D33ADA">
        <w:t>進一步優化車輛在車道內的居中穩定性，還能增強車輛在惡劣天氣、急彎、狹窄車道和陽光眩光等條件下的性能</w:t>
      </w:r>
      <w:r w:rsidRPr="00D33ADA">
        <w:rPr>
          <w:rStyle w:val="af4"/>
        </w:rPr>
        <w:footnoteReference w:id="52"/>
      </w:r>
      <w:r w:rsidRPr="00D33ADA">
        <w:t>。</w:t>
      </w:r>
    </w:p>
    <w:p w14:paraId="6C0047C9" w14:textId="77777777" w:rsidR="00091C6E" w:rsidRPr="00D33ADA" w:rsidRDefault="00091C6E" w:rsidP="00091C6E">
      <w:pPr>
        <w:widowControl/>
        <w:rPr>
          <w:rFonts w:cs="Times New Roman"/>
          <w:b/>
          <w:bCs/>
          <w:sz w:val="28"/>
          <w:szCs w:val="20"/>
        </w:rPr>
      </w:pPr>
      <w:r w:rsidRPr="00D33ADA">
        <w:br w:type="page"/>
      </w:r>
    </w:p>
    <w:p w14:paraId="61CEE37A" w14:textId="77777777" w:rsidR="00091C6E" w:rsidRPr="00D33ADA" w:rsidRDefault="00091C6E" w:rsidP="00091C6E">
      <w:pPr>
        <w:pStyle w:val="-5"/>
        <w:spacing w:before="180"/>
      </w:pPr>
      <w:bookmarkStart w:id="8" w:name="_Toc233388493"/>
      <w:r w:rsidRPr="00D33ADA">
        <w:lastRenderedPageBreak/>
        <w:t>表</w:t>
      </w:r>
      <w:r w:rsidRPr="00D33ADA">
        <w:t>3-2-8</w:t>
      </w:r>
      <w:r w:rsidRPr="00D33ADA">
        <w:rPr>
          <w:rFonts w:hint="eastAsia"/>
        </w:rPr>
        <w:t xml:space="preserve">　</w:t>
      </w:r>
      <w:r w:rsidRPr="00D33ADA">
        <w:t>美系整車廠</w:t>
      </w:r>
      <w:r w:rsidRPr="00D33ADA">
        <w:t>SDV</w:t>
      </w:r>
      <w:r w:rsidRPr="00D33ADA">
        <w:t>策略比較表</w:t>
      </w:r>
      <w:bookmarkEnd w:id="8"/>
    </w:p>
    <w:tbl>
      <w:tblPr>
        <w:tblStyle w:val="af2"/>
        <w:tblW w:w="9072" w:type="dxa"/>
        <w:jc w:val="center"/>
        <w:tblLayout w:type="fixed"/>
        <w:tblCellMar>
          <w:left w:w="57" w:type="dxa"/>
          <w:right w:w="57" w:type="dxa"/>
        </w:tblCellMar>
        <w:tblLook w:val="04A0" w:firstRow="1" w:lastRow="0" w:firstColumn="1" w:lastColumn="0" w:noHBand="0" w:noVBand="1"/>
      </w:tblPr>
      <w:tblGrid>
        <w:gridCol w:w="2268"/>
        <w:gridCol w:w="2268"/>
        <w:gridCol w:w="2268"/>
        <w:gridCol w:w="2268"/>
      </w:tblGrid>
      <w:tr w:rsidR="00091C6E" w:rsidRPr="00D33ADA" w14:paraId="1C5AD970" w14:textId="77777777" w:rsidTr="004B4927">
        <w:trPr>
          <w:jc w:val="center"/>
        </w:trPr>
        <w:tc>
          <w:tcPr>
            <w:tcW w:w="2268" w:type="dxa"/>
            <w:shd w:val="clear" w:color="auto" w:fill="D9D9D9" w:themeFill="background1" w:themeFillShade="D9"/>
            <w:vAlign w:val="center"/>
          </w:tcPr>
          <w:p w14:paraId="58F9AA18" w14:textId="77777777" w:rsidR="00091C6E" w:rsidRPr="00D33ADA" w:rsidRDefault="00091C6E" w:rsidP="004B4927">
            <w:pPr>
              <w:spacing w:before="40" w:after="40" w:line="240" w:lineRule="exact"/>
              <w:jc w:val="center"/>
              <w:rPr>
                <w:b/>
                <w:bCs/>
              </w:rPr>
            </w:pPr>
            <w:r w:rsidRPr="00D33ADA">
              <w:rPr>
                <w:rFonts w:hint="eastAsia"/>
                <w:b/>
                <w:bCs/>
              </w:rPr>
              <w:t>項目</w:t>
            </w:r>
          </w:p>
        </w:tc>
        <w:tc>
          <w:tcPr>
            <w:tcW w:w="2268" w:type="dxa"/>
            <w:shd w:val="clear" w:color="auto" w:fill="D9D9D9" w:themeFill="background1" w:themeFillShade="D9"/>
            <w:vAlign w:val="center"/>
          </w:tcPr>
          <w:p w14:paraId="7CFF2E56" w14:textId="77777777" w:rsidR="00091C6E" w:rsidRPr="00D33ADA" w:rsidRDefault="00091C6E" w:rsidP="004B4927">
            <w:pPr>
              <w:spacing w:before="40" w:after="40" w:line="240" w:lineRule="exact"/>
              <w:jc w:val="center"/>
              <w:rPr>
                <w:b/>
                <w:bCs/>
              </w:rPr>
            </w:pPr>
            <w:r w:rsidRPr="00D33ADA">
              <w:rPr>
                <w:b/>
                <w:bCs/>
              </w:rPr>
              <w:t>Tesla</w:t>
            </w:r>
          </w:p>
        </w:tc>
        <w:tc>
          <w:tcPr>
            <w:tcW w:w="2268" w:type="dxa"/>
            <w:shd w:val="clear" w:color="auto" w:fill="D9D9D9" w:themeFill="background1" w:themeFillShade="D9"/>
            <w:vAlign w:val="center"/>
          </w:tcPr>
          <w:p w14:paraId="64A18E5A" w14:textId="77777777" w:rsidR="00091C6E" w:rsidRPr="00D33ADA" w:rsidRDefault="00091C6E" w:rsidP="004B4927">
            <w:pPr>
              <w:spacing w:before="40" w:after="40" w:line="240" w:lineRule="exact"/>
              <w:jc w:val="center"/>
              <w:rPr>
                <w:b/>
                <w:bCs/>
              </w:rPr>
            </w:pPr>
            <w:r w:rsidRPr="00D33ADA">
              <w:rPr>
                <w:b/>
                <w:bCs/>
              </w:rPr>
              <w:t>通用汽車</w:t>
            </w:r>
            <w:r w:rsidRPr="00D33ADA">
              <w:rPr>
                <w:b/>
                <w:bCs/>
              </w:rPr>
              <w:t>(GM)</w:t>
            </w:r>
          </w:p>
        </w:tc>
        <w:tc>
          <w:tcPr>
            <w:tcW w:w="2268" w:type="dxa"/>
            <w:shd w:val="clear" w:color="auto" w:fill="D9D9D9" w:themeFill="background1" w:themeFillShade="D9"/>
            <w:vAlign w:val="center"/>
          </w:tcPr>
          <w:p w14:paraId="24DF0F4E" w14:textId="77777777" w:rsidR="00091C6E" w:rsidRPr="00D33ADA" w:rsidRDefault="00091C6E" w:rsidP="004B4927">
            <w:pPr>
              <w:spacing w:before="40" w:after="40" w:line="240" w:lineRule="exact"/>
              <w:jc w:val="center"/>
              <w:rPr>
                <w:b/>
                <w:bCs/>
              </w:rPr>
            </w:pPr>
            <w:r w:rsidRPr="00D33ADA">
              <w:rPr>
                <w:b/>
                <w:bCs/>
              </w:rPr>
              <w:t>福特</w:t>
            </w:r>
            <w:r w:rsidRPr="00D33ADA">
              <w:rPr>
                <w:b/>
                <w:bCs/>
              </w:rPr>
              <w:t>(Ford)</w:t>
            </w:r>
          </w:p>
        </w:tc>
      </w:tr>
      <w:tr w:rsidR="00091C6E" w:rsidRPr="00D33ADA" w14:paraId="09B5320E" w14:textId="77777777" w:rsidTr="004B4927">
        <w:trPr>
          <w:jc w:val="center"/>
        </w:trPr>
        <w:tc>
          <w:tcPr>
            <w:tcW w:w="2268" w:type="dxa"/>
            <w:vAlign w:val="center"/>
          </w:tcPr>
          <w:p w14:paraId="645456B5" w14:textId="77777777" w:rsidR="00091C6E" w:rsidRPr="00D33ADA" w:rsidRDefault="00091C6E" w:rsidP="004B4927">
            <w:pPr>
              <w:spacing w:before="40" w:after="40" w:line="240" w:lineRule="exact"/>
              <w:jc w:val="center"/>
            </w:pPr>
            <w:r w:rsidRPr="00D33ADA">
              <w:t>核心策略</w:t>
            </w:r>
          </w:p>
        </w:tc>
        <w:tc>
          <w:tcPr>
            <w:tcW w:w="2268" w:type="dxa"/>
            <w:vAlign w:val="center"/>
          </w:tcPr>
          <w:p w14:paraId="128F405D" w14:textId="77777777" w:rsidR="00091C6E" w:rsidRPr="00D33ADA" w:rsidRDefault="00091C6E" w:rsidP="004B4927">
            <w:pPr>
              <w:spacing w:before="40" w:after="40" w:line="240" w:lineRule="exact"/>
              <w:jc w:val="both"/>
            </w:pPr>
            <w:r w:rsidRPr="00D33ADA">
              <w:t>垂直整合</w:t>
            </w:r>
          </w:p>
          <w:p w14:paraId="1CA4E4C3" w14:textId="77777777" w:rsidR="00091C6E" w:rsidRPr="00D33ADA" w:rsidRDefault="00091C6E" w:rsidP="004B4927">
            <w:pPr>
              <w:spacing w:before="40" w:after="40" w:line="240" w:lineRule="exact"/>
              <w:jc w:val="both"/>
            </w:pPr>
            <w:r w:rsidRPr="00D33ADA">
              <w:rPr>
                <w:rFonts w:hint="eastAsia"/>
              </w:rPr>
              <w:t>自行研發</w:t>
            </w:r>
          </w:p>
        </w:tc>
        <w:tc>
          <w:tcPr>
            <w:tcW w:w="2268" w:type="dxa"/>
            <w:vAlign w:val="center"/>
          </w:tcPr>
          <w:p w14:paraId="7CE8D06C" w14:textId="77777777" w:rsidR="00091C6E" w:rsidRPr="00D33ADA" w:rsidRDefault="00091C6E" w:rsidP="004B4927">
            <w:pPr>
              <w:spacing w:before="40" w:after="40" w:line="240" w:lineRule="exact"/>
              <w:jc w:val="both"/>
            </w:pPr>
            <w:r w:rsidRPr="00D33ADA">
              <w:t>平台化戰略</w:t>
            </w:r>
          </w:p>
          <w:p w14:paraId="0A90B94C" w14:textId="77777777" w:rsidR="00091C6E" w:rsidRPr="00D33ADA" w:rsidRDefault="00091C6E" w:rsidP="004B4927">
            <w:pPr>
              <w:spacing w:before="40" w:after="40" w:line="240" w:lineRule="exact"/>
              <w:jc w:val="both"/>
            </w:pPr>
            <w:r w:rsidRPr="00D33ADA">
              <w:t>供應商協作</w:t>
            </w:r>
          </w:p>
        </w:tc>
        <w:tc>
          <w:tcPr>
            <w:tcW w:w="2268" w:type="dxa"/>
            <w:vAlign w:val="center"/>
          </w:tcPr>
          <w:p w14:paraId="6D214809" w14:textId="77777777" w:rsidR="00091C6E" w:rsidRPr="00D33ADA" w:rsidRDefault="00091C6E" w:rsidP="004B4927">
            <w:pPr>
              <w:spacing w:before="40" w:after="40" w:line="240" w:lineRule="exact"/>
              <w:jc w:val="both"/>
            </w:pPr>
            <w:r w:rsidRPr="00D33ADA">
              <w:t>供應商協作</w:t>
            </w:r>
          </w:p>
          <w:p w14:paraId="30D580A6" w14:textId="77777777" w:rsidR="00091C6E" w:rsidRPr="00D33ADA" w:rsidRDefault="00091C6E" w:rsidP="004B4927">
            <w:pPr>
              <w:spacing w:before="40" w:after="40" w:line="240" w:lineRule="exact"/>
              <w:jc w:val="both"/>
            </w:pPr>
            <w:r w:rsidRPr="00D33ADA">
              <w:t>系統整合</w:t>
            </w:r>
          </w:p>
        </w:tc>
      </w:tr>
      <w:tr w:rsidR="00091C6E" w:rsidRPr="00D33ADA" w14:paraId="223BB554" w14:textId="77777777" w:rsidTr="004B4927">
        <w:trPr>
          <w:jc w:val="center"/>
        </w:trPr>
        <w:tc>
          <w:tcPr>
            <w:tcW w:w="2268" w:type="dxa"/>
            <w:vAlign w:val="center"/>
          </w:tcPr>
          <w:p w14:paraId="074DFD16" w14:textId="77777777" w:rsidR="00091C6E" w:rsidRPr="00D33ADA" w:rsidRDefault="00091C6E" w:rsidP="004B4927">
            <w:pPr>
              <w:spacing w:before="40" w:after="40" w:line="240" w:lineRule="exact"/>
              <w:jc w:val="center"/>
            </w:pPr>
            <w:r w:rsidRPr="00D33ADA">
              <w:t>軟體平台</w:t>
            </w:r>
          </w:p>
        </w:tc>
        <w:tc>
          <w:tcPr>
            <w:tcW w:w="2268" w:type="dxa"/>
            <w:vAlign w:val="center"/>
          </w:tcPr>
          <w:p w14:paraId="55F2D8BB" w14:textId="77777777" w:rsidR="00091C6E" w:rsidRPr="00D33ADA" w:rsidRDefault="00091C6E" w:rsidP="004B4927">
            <w:pPr>
              <w:spacing w:before="40" w:after="40" w:line="240" w:lineRule="exact"/>
              <w:jc w:val="both"/>
            </w:pPr>
            <w:r w:rsidRPr="00D33ADA">
              <w:t>車載作業系統</w:t>
            </w:r>
          </w:p>
          <w:p w14:paraId="6071706C" w14:textId="77777777" w:rsidR="00091C6E" w:rsidRPr="00D33ADA" w:rsidRDefault="00091C6E" w:rsidP="004B4927">
            <w:pPr>
              <w:spacing w:before="40" w:after="40" w:line="240" w:lineRule="exact"/>
              <w:jc w:val="both"/>
            </w:pPr>
            <w:r w:rsidRPr="00D33ADA">
              <w:t>FSD</w:t>
            </w:r>
          </w:p>
        </w:tc>
        <w:tc>
          <w:tcPr>
            <w:tcW w:w="2268" w:type="dxa"/>
            <w:vAlign w:val="center"/>
          </w:tcPr>
          <w:p w14:paraId="7AF2CE0D" w14:textId="77777777" w:rsidR="00091C6E" w:rsidRPr="00D33ADA" w:rsidRDefault="00091C6E" w:rsidP="004B4927">
            <w:pPr>
              <w:spacing w:before="40" w:after="40" w:line="240" w:lineRule="exact"/>
              <w:jc w:val="both"/>
            </w:pPr>
            <w:r w:rsidRPr="00D33ADA">
              <w:t>Ultifi</w:t>
            </w:r>
            <w:r w:rsidRPr="00D33ADA">
              <w:t>端到端軟體平台</w:t>
            </w:r>
          </w:p>
        </w:tc>
        <w:tc>
          <w:tcPr>
            <w:tcW w:w="2268" w:type="dxa"/>
            <w:vAlign w:val="center"/>
          </w:tcPr>
          <w:p w14:paraId="4FD7BB5D" w14:textId="77777777" w:rsidR="00091C6E" w:rsidRPr="00D33ADA" w:rsidRDefault="00091C6E" w:rsidP="004B4927">
            <w:pPr>
              <w:spacing w:before="40" w:after="40" w:line="240" w:lineRule="exact"/>
              <w:jc w:val="both"/>
            </w:pPr>
            <w:r w:rsidRPr="00D33ADA">
              <w:t>BlueCruise ADAS</w:t>
            </w:r>
            <w:r w:rsidRPr="00D33ADA">
              <w:t>系統</w:t>
            </w:r>
          </w:p>
        </w:tc>
      </w:tr>
      <w:tr w:rsidR="00091C6E" w:rsidRPr="00D33ADA" w14:paraId="1567E140" w14:textId="77777777" w:rsidTr="004B4927">
        <w:trPr>
          <w:jc w:val="center"/>
        </w:trPr>
        <w:tc>
          <w:tcPr>
            <w:tcW w:w="2268" w:type="dxa"/>
            <w:vAlign w:val="center"/>
          </w:tcPr>
          <w:p w14:paraId="67A8297C" w14:textId="77777777" w:rsidR="00091C6E" w:rsidRPr="00D33ADA" w:rsidRDefault="00091C6E" w:rsidP="004B4927">
            <w:pPr>
              <w:spacing w:before="40" w:after="40" w:line="240" w:lineRule="exact"/>
              <w:jc w:val="center"/>
            </w:pPr>
            <w:r w:rsidRPr="00D33ADA">
              <w:t>OTA</w:t>
            </w:r>
            <w:r w:rsidRPr="00D33ADA">
              <w:t>更新能力</w:t>
            </w:r>
          </w:p>
        </w:tc>
        <w:tc>
          <w:tcPr>
            <w:tcW w:w="2268" w:type="dxa"/>
            <w:vAlign w:val="center"/>
          </w:tcPr>
          <w:p w14:paraId="394C6F4F" w14:textId="77777777" w:rsidR="00091C6E" w:rsidRPr="00D33ADA" w:rsidRDefault="00091C6E" w:rsidP="004B4927">
            <w:pPr>
              <w:spacing w:before="40" w:after="40" w:line="240" w:lineRule="exact"/>
              <w:jc w:val="both"/>
            </w:pPr>
            <w:r w:rsidRPr="00D33ADA">
              <w:t>最完整的</w:t>
            </w:r>
            <w:r w:rsidRPr="00D33ADA">
              <w:t>OTA</w:t>
            </w:r>
            <w:r w:rsidRPr="00D33ADA">
              <w:t>更新</w:t>
            </w:r>
            <w:r w:rsidRPr="00D33ADA">
              <w:rPr>
                <w:rFonts w:hint="eastAsia"/>
              </w:rPr>
              <w:t>技術，包括：</w:t>
            </w:r>
            <w:r w:rsidRPr="00D33ADA">
              <w:t>煞車系統邏輯</w:t>
            </w:r>
            <w:r w:rsidRPr="00D33ADA">
              <w:rPr>
                <w:rFonts w:hint="eastAsia"/>
              </w:rPr>
              <w:t>、</w:t>
            </w:r>
            <w:r w:rsidRPr="00D33ADA">
              <w:t>車載娛樂與介面</w:t>
            </w:r>
            <w:r w:rsidRPr="00D33ADA">
              <w:rPr>
                <w:rFonts w:hint="eastAsia"/>
              </w:rPr>
              <w:t>等</w:t>
            </w:r>
          </w:p>
        </w:tc>
        <w:tc>
          <w:tcPr>
            <w:tcW w:w="2268" w:type="dxa"/>
            <w:vAlign w:val="center"/>
          </w:tcPr>
          <w:p w14:paraId="44570DCE" w14:textId="77777777" w:rsidR="00091C6E" w:rsidRPr="00D33ADA" w:rsidRDefault="00091C6E" w:rsidP="004B4927">
            <w:pPr>
              <w:spacing w:before="40" w:after="40" w:line="240" w:lineRule="exact"/>
              <w:jc w:val="both"/>
            </w:pPr>
            <w:r w:rsidRPr="00D33ADA">
              <w:t>透過</w:t>
            </w:r>
            <w:r w:rsidRPr="00D33ADA">
              <w:t>Ultifi</w:t>
            </w:r>
            <w:r w:rsidRPr="00D33ADA">
              <w:t>推送功能升級與訂閱服務</w:t>
            </w:r>
          </w:p>
        </w:tc>
        <w:tc>
          <w:tcPr>
            <w:tcW w:w="2268" w:type="dxa"/>
            <w:vAlign w:val="center"/>
          </w:tcPr>
          <w:p w14:paraId="5AB96516" w14:textId="77777777" w:rsidR="00091C6E" w:rsidRPr="00D33ADA" w:rsidRDefault="00091C6E" w:rsidP="004B4927">
            <w:pPr>
              <w:spacing w:before="40" w:after="40" w:line="240" w:lineRule="exact"/>
              <w:jc w:val="both"/>
            </w:pPr>
            <w:r w:rsidRPr="00D33ADA">
              <w:t>透過</w:t>
            </w:r>
            <w:r w:rsidRPr="00D33ADA">
              <w:t>OTA</w:t>
            </w:r>
            <w:r w:rsidRPr="00D33ADA">
              <w:t>持續</w:t>
            </w:r>
            <w:r w:rsidRPr="00D33ADA">
              <w:rPr>
                <w:rFonts w:hint="eastAsia"/>
              </w:rPr>
              <w:t>更新</w:t>
            </w:r>
            <w:r w:rsidRPr="00D33ADA">
              <w:t>BlueCruise</w:t>
            </w:r>
            <w:r w:rsidRPr="00D33ADA">
              <w:t>版本</w:t>
            </w:r>
          </w:p>
        </w:tc>
      </w:tr>
      <w:tr w:rsidR="00091C6E" w:rsidRPr="00D33ADA" w14:paraId="371A5E48" w14:textId="77777777" w:rsidTr="004B4927">
        <w:trPr>
          <w:jc w:val="center"/>
        </w:trPr>
        <w:tc>
          <w:tcPr>
            <w:tcW w:w="2268" w:type="dxa"/>
            <w:vAlign w:val="center"/>
          </w:tcPr>
          <w:p w14:paraId="4D390913" w14:textId="77777777" w:rsidR="00091C6E" w:rsidRPr="00D33ADA" w:rsidRDefault="00091C6E" w:rsidP="004B4927">
            <w:pPr>
              <w:spacing w:before="40" w:after="40" w:line="240" w:lineRule="exact"/>
              <w:jc w:val="center"/>
            </w:pPr>
            <w:r w:rsidRPr="00D33ADA">
              <w:t>主要技術供應商</w:t>
            </w:r>
          </w:p>
        </w:tc>
        <w:tc>
          <w:tcPr>
            <w:tcW w:w="2268" w:type="dxa"/>
            <w:vAlign w:val="center"/>
          </w:tcPr>
          <w:p w14:paraId="201DF9EB" w14:textId="77777777" w:rsidR="00091C6E" w:rsidRPr="00D33ADA" w:rsidRDefault="00091C6E" w:rsidP="004B4927">
            <w:pPr>
              <w:spacing w:before="40" w:after="40" w:line="240" w:lineRule="exact"/>
              <w:jc w:val="both"/>
            </w:pPr>
            <w:r w:rsidRPr="00D33ADA">
              <w:t>自</w:t>
            </w:r>
            <w:r w:rsidRPr="00D33ADA">
              <w:rPr>
                <w:rFonts w:hint="eastAsia"/>
              </w:rPr>
              <w:t>行</w:t>
            </w:r>
            <w:r w:rsidRPr="00D33ADA">
              <w:t>研</w:t>
            </w:r>
            <w:r w:rsidRPr="00D33ADA">
              <w:rPr>
                <w:rFonts w:hint="eastAsia"/>
              </w:rPr>
              <w:t>發</w:t>
            </w:r>
            <w:r w:rsidRPr="00D33ADA">
              <w:t>晶片</w:t>
            </w:r>
          </w:p>
          <w:p w14:paraId="390961F2" w14:textId="77777777" w:rsidR="00091C6E" w:rsidRPr="00D33ADA" w:rsidRDefault="00091C6E" w:rsidP="004B4927">
            <w:pPr>
              <w:spacing w:before="40" w:after="40" w:line="240" w:lineRule="exact"/>
              <w:jc w:val="both"/>
            </w:pPr>
            <w:r w:rsidRPr="00D33ADA">
              <w:t>NVIDIA H100</w:t>
            </w:r>
            <w:r w:rsidRPr="00D33ADA">
              <w:t>訓練集</w:t>
            </w:r>
          </w:p>
        </w:tc>
        <w:tc>
          <w:tcPr>
            <w:tcW w:w="2268" w:type="dxa"/>
            <w:vAlign w:val="center"/>
          </w:tcPr>
          <w:p w14:paraId="37FF55E2" w14:textId="77777777" w:rsidR="00091C6E" w:rsidRPr="00D33ADA" w:rsidRDefault="00091C6E" w:rsidP="004B4927">
            <w:pPr>
              <w:spacing w:before="40" w:after="40" w:line="240" w:lineRule="exact"/>
              <w:jc w:val="both"/>
            </w:pPr>
            <w:r w:rsidRPr="00D33ADA">
              <w:t>Qualcomm Snapdragon</w:t>
            </w:r>
          </w:p>
          <w:p w14:paraId="598E9831" w14:textId="77777777" w:rsidR="00091C6E" w:rsidRPr="00D33ADA" w:rsidRDefault="00091C6E" w:rsidP="004B4927">
            <w:pPr>
              <w:spacing w:before="40" w:after="40" w:line="240" w:lineRule="exact"/>
              <w:jc w:val="both"/>
            </w:pPr>
            <w:r w:rsidRPr="00D33ADA">
              <w:t>Mobileye</w:t>
            </w:r>
          </w:p>
        </w:tc>
        <w:tc>
          <w:tcPr>
            <w:tcW w:w="2268" w:type="dxa"/>
            <w:vAlign w:val="center"/>
          </w:tcPr>
          <w:p w14:paraId="4E716884" w14:textId="77777777" w:rsidR="00091C6E" w:rsidRPr="00D33ADA" w:rsidRDefault="00091C6E" w:rsidP="004B4927">
            <w:pPr>
              <w:spacing w:before="40" w:after="40" w:line="240" w:lineRule="exact"/>
              <w:jc w:val="both"/>
            </w:pPr>
            <w:r w:rsidRPr="00D33ADA">
              <w:t>Mobileye REM</w:t>
            </w:r>
            <w:r w:rsidRPr="00D33ADA">
              <w:t>地圖技術</w:t>
            </w:r>
          </w:p>
          <w:p w14:paraId="6FC36C30" w14:textId="77777777" w:rsidR="00091C6E" w:rsidRPr="00D33ADA" w:rsidRDefault="00091C6E" w:rsidP="004B4927">
            <w:pPr>
              <w:spacing w:before="40" w:after="40" w:line="240" w:lineRule="exact"/>
              <w:jc w:val="both"/>
            </w:pPr>
            <w:r w:rsidRPr="00D33ADA">
              <w:t>Qualcomm</w:t>
            </w:r>
          </w:p>
        </w:tc>
      </w:tr>
      <w:tr w:rsidR="00091C6E" w:rsidRPr="00D33ADA" w14:paraId="2DDFA369" w14:textId="77777777" w:rsidTr="004B4927">
        <w:trPr>
          <w:jc w:val="center"/>
        </w:trPr>
        <w:tc>
          <w:tcPr>
            <w:tcW w:w="2268" w:type="dxa"/>
            <w:vAlign w:val="center"/>
          </w:tcPr>
          <w:p w14:paraId="099FB8EA" w14:textId="77777777" w:rsidR="00091C6E" w:rsidRPr="00D33ADA" w:rsidRDefault="00091C6E" w:rsidP="004B4927">
            <w:pPr>
              <w:spacing w:before="40" w:after="40" w:line="240" w:lineRule="exact"/>
              <w:jc w:val="center"/>
            </w:pPr>
            <w:r w:rsidRPr="00D33ADA">
              <w:t>商業模式</w:t>
            </w:r>
          </w:p>
        </w:tc>
        <w:tc>
          <w:tcPr>
            <w:tcW w:w="2268" w:type="dxa"/>
            <w:vAlign w:val="center"/>
          </w:tcPr>
          <w:p w14:paraId="4F85AACB" w14:textId="77777777" w:rsidR="00091C6E" w:rsidRPr="00D33ADA" w:rsidRDefault="00091C6E" w:rsidP="004B4927">
            <w:pPr>
              <w:spacing w:before="40" w:after="40" w:line="240" w:lineRule="exact"/>
              <w:jc w:val="both"/>
            </w:pPr>
            <w:r w:rsidRPr="00D33ADA">
              <w:t>FSD</w:t>
            </w:r>
            <w:r w:rsidRPr="00D33ADA">
              <w:t>訂閱制</w:t>
            </w:r>
          </w:p>
        </w:tc>
        <w:tc>
          <w:tcPr>
            <w:tcW w:w="2268" w:type="dxa"/>
            <w:vAlign w:val="center"/>
          </w:tcPr>
          <w:p w14:paraId="55F61A04" w14:textId="77777777" w:rsidR="00091C6E" w:rsidRPr="00D33ADA" w:rsidRDefault="00091C6E" w:rsidP="004B4927">
            <w:pPr>
              <w:spacing w:before="40" w:after="40" w:line="240" w:lineRule="exact"/>
              <w:jc w:val="both"/>
            </w:pPr>
            <w:r w:rsidRPr="00D33ADA">
              <w:t>車載電子商務</w:t>
            </w:r>
          </w:p>
          <w:p w14:paraId="5D50F759" w14:textId="77777777" w:rsidR="00091C6E" w:rsidRPr="00D33ADA" w:rsidRDefault="00091C6E" w:rsidP="004B4927">
            <w:pPr>
              <w:spacing w:before="40" w:after="40" w:line="240" w:lineRule="exact"/>
              <w:jc w:val="both"/>
            </w:pPr>
            <w:r w:rsidRPr="00D33ADA">
              <w:t>功能訂閱服務</w:t>
            </w:r>
          </w:p>
        </w:tc>
        <w:tc>
          <w:tcPr>
            <w:tcW w:w="2268" w:type="dxa"/>
            <w:vAlign w:val="center"/>
          </w:tcPr>
          <w:p w14:paraId="062E00C1" w14:textId="77777777" w:rsidR="00091C6E" w:rsidRPr="00D33ADA" w:rsidRDefault="00091C6E" w:rsidP="004B4927">
            <w:pPr>
              <w:spacing w:before="40" w:after="40" w:line="240" w:lineRule="exact"/>
              <w:jc w:val="both"/>
            </w:pPr>
            <w:r w:rsidRPr="00D33ADA">
              <w:t>BlueCruise</w:t>
            </w:r>
            <w:r w:rsidRPr="00D33ADA">
              <w:t>訂閱制</w:t>
            </w:r>
          </w:p>
        </w:tc>
      </w:tr>
    </w:tbl>
    <w:p w14:paraId="778CCEEE" w14:textId="77777777" w:rsidR="00091C6E" w:rsidRPr="00D33ADA" w:rsidRDefault="00091C6E" w:rsidP="00091C6E">
      <w:pPr>
        <w:pStyle w:val="-a"/>
        <w:ind w:left="909" w:hanging="909"/>
      </w:pPr>
      <w:r w:rsidRPr="00D33ADA">
        <w:rPr>
          <w:rFonts w:hint="eastAsia"/>
        </w:rPr>
        <w:t>資料來源：本研究自行整理。</w:t>
      </w:r>
    </w:p>
    <w:p w14:paraId="6FEB6DDB" w14:textId="77777777" w:rsidR="00091C6E" w:rsidRPr="00D33ADA" w:rsidRDefault="00091C6E" w:rsidP="00091C6E">
      <w:pPr>
        <w:pStyle w:val="-1"/>
        <w:ind w:left="561" w:hanging="561"/>
      </w:pPr>
      <w:r w:rsidRPr="00D33ADA">
        <w:t>(</w:t>
      </w:r>
      <w:r w:rsidRPr="00D33ADA">
        <w:t>四</w:t>
      </w:r>
      <w:r w:rsidRPr="00D33ADA">
        <w:t>)</w:t>
      </w:r>
      <w:r w:rsidRPr="00D33ADA">
        <w:t>半導體與技術供應鏈：</w:t>
      </w:r>
      <w:r w:rsidRPr="00D33ADA">
        <w:t>NVIDIA</w:t>
      </w:r>
      <w:r w:rsidRPr="00D33ADA">
        <w:t>與</w:t>
      </w:r>
      <w:r w:rsidRPr="00D33ADA">
        <w:t>Qualcomm</w:t>
      </w:r>
      <w:r w:rsidRPr="00D33ADA">
        <w:t>的關鍵角色</w:t>
      </w:r>
    </w:p>
    <w:p w14:paraId="35E24BE4" w14:textId="77777777" w:rsidR="00091C6E" w:rsidRPr="00D33ADA" w:rsidRDefault="00091C6E" w:rsidP="00091C6E">
      <w:pPr>
        <w:pStyle w:val="-"/>
        <w:ind w:firstLine="560"/>
      </w:pPr>
      <w:r w:rsidRPr="00D33ADA">
        <w:t>在美國</w:t>
      </w:r>
      <w:r w:rsidRPr="00D33ADA">
        <w:t>SDV</w:t>
      </w:r>
      <w:r w:rsidRPr="00D33ADA">
        <w:t>產業中，半導體平台廠商不僅提供核心運算晶片，更深度參與系統架構的設計，成為整車廠技術布局的關鍵夥伴。依功能定位可分為運算平台供應商與感知系統供應商兩個層次。</w:t>
      </w:r>
    </w:p>
    <w:p w14:paraId="458641DE" w14:textId="77777777" w:rsidR="00091C6E" w:rsidRPr="00D33ADA" w:rsidRDefault="00091C6E" w:rsidP="00091C6E">
      <w:pPr>
        <w:pStyle w:val="-10"/>
        <w:ind w:left="280" w:hanging="280"/>
      </w:pPr>
      <w:r w:rsidRPr="00D33ADA">
        <w:rPr>
          <w:rFonts w:hint="eastAsia"/>
        </w:rPr>
        <w:t>1.</w:t>
      </w:r>
      <w:r w:rsidRPr="00D33ADA">
        <w:t>運算平台供應商</w:t>
      </w:r>
    </w:p>
    <w:p w14:paraId="4A99CBE5" w14:textId="77777777" w:rsidR="00091C6E" w:rsidRPr="00D33ADA" w:rsidRDefault="00091C6E" w:rsidP="00091C6E">
      <w:pPr>
        <w:pStyle w:val="-"/>
        <w:ind w:firstLine="560"/>
      </w:pPr>
      <w:r w:rsidRPr="00D33ADA">
        <w:t>美系整車廠的智慧車技術布局，在很大程度上仰賴以</w:t>
      </w:r>
      <w:r w:rsidRPr="00D33ADA">
        <w:t>NVIDIA</w:t>
      </w:r>
      <w:r w:rsidRPr="00D33ADA">
        <w:t>與</w:t>
      </w:r>
      <w:r w:rsidRPr="00D33ADA">
        <w:t>Qualcomm</w:t>
      </w:r>
      <w:r w:rsidRPr="00D33ADA">
        <w:t>為代表的半導體平台廠商提供核心運算能力。</w:t>
      </w:r>
      <w:r w:rsidRPr="00D33ADA">
        <w:t>NVIDIA</w:t>
      </w:r>
      <w:r w:rsidRPr="00D33ADA">
        <w:t>的</w:t>
      </w:r>
      <w:r w:rsidRPr="00D33ADA">
        <w:t>DRIVE</w:t>
      </w:r>
      <w:r w:rsidRPr="00D33ADA">
        <w:t>系列平台</w:t>
      </w:r>
      <w:r w:rsidRPr="00D33ADA">
        <w:t>(</w:t>
      </w:r>
      <w:r w:rsidRPr="00D33ADA">
        <w:t>包含</w:t>
      </w:r>
      <w:r w:rsidRPr="00D33ADA">
        <w:t>Orin</w:t>
      </w:r>
      <w:r w:rsidRPr="00D33ADA">
        <w:t>與</w:t>
      </w:r>
      <w:r w:rsidRPr="00D33ADA">
        <w:t>Thor</w:t>
      </w:r>
      <w:r w:rsidRPr="00D33ADA">
        <w:t>晶片</w:t>
      </w:r>
      <w:r w:rsidRPr="00D33ADA">
        <w:t>)</w:t>
      </w:r>
      <w:r w:rsidRPr="00D33ADA">
        <w:t>廣泛應用於</w:t>
      </w:r>
      <w:r w:rsidRPr="00D33ADA">
        <w:t>L2</w:t>
      </w:r>
      <w:r w:rsidRPr="00D33ADA">
        <w:t>至</w:t>
      </w:r>
      <w:r w:rsidRPr="00D33ADA">
        <w:t>L4</w:t>
      </w:r>
      <w:r w:rsidRPr="00D33ADA">
        <w:t>等級的自動駕駛系統，被</w:t>
      </w:r>
      <w:r w:rsidRPr="00D33ADA">
        <w:t>Mercedes-Benz</w:t>
      </w:r>
      <w:r w:rsidRPr="00D33ADA">
        <w:t>、</w:t>
      </w:r>
      <w:r w:rsidRPr="00D33ADA">
        <w:t>Volvo</w:t>
      </w:r>
      <w:r w:rsidRPr="00D33ADA">
        <w:t>、</w:t>
      </w:r>
      <w:r w:rsidRPr="00D33ADA">
        <w:t>Lucid</w:t>
      </w:r>
      <w:r w:rsidRPr="00D33ADA">
        <w:t>等整車廠採用，在高性能自動駕駛運算領域具備主導地位</w:t>
      </w:r>
      <w:r w:rsidRPr="00D33ADA">
        <w:rPr>
          <w:rStyle w:val="af4"/>
        </w:rPr>
        <w:footnoteReference w:id="53"/>
      </w:r>
      <w:r w:rsidRPr="00D33ADA">
        <w:t>。以具體合作案例而言，</w:t>
      </w:r>
      <w:r w:rsidRPr="00D33ADA">
        <w:lastRenderedPageBreak/>
        <w:t>Tesla</w:t>
      </w:r>
      <w:r w:rsidRPr="00D33ADA">
        <w:t>雖積極推進自行研發晶片，其全自動駕駛系統訓練叢集仍大量依賴</w:t>
      </w:r>
      <w:r w:rsidRPr="00D33ADA">
        <w:t>NVIDIA H100 GPU</w:t>
      </w:r>
      <w:r w:rsidRPr="00D33ADA">
        <w:t>，截至</w:t>
      </w:r>
      <w:r w:rsidRPr="00D33ADA">
        <w:t>2024</w:t>
      </w:r>
      <w:r w:rsidRPr="00D33ADA">
        <w:t>年底已部署逾</w:t>
      </w:r>
      <w:r w:rsidRPr="00D33ADA">
        <w:t>5</w:t>
      </w:r>
      <w:r w:rsidRPr="00D33ADA">
        <w:t>萬顆，突顯科技與汽車產業深度合作的供應鏈特徵</w:t>
      </w:r>
      <w:r w:rsidRPr="00D33ADA">
        <w:rPr>
          <w:rStyle w:val="af4"/>
        </w:rPr>
        <w:footnoteReference w:id="54"/>
      </w:r>
      <w:r w:rsidRPr="00D33ADA">
        <w:t>。</w:t>
      </w:r>
    </w:p>
    <w:p w14:paraId="092FFFC3" w14:textId="77777777" w:rsidR="00091C6E" w:rsidRPr="00D33ADA" w:rsidRDefault="00091C6E" w:rsidP="00091C6E">
      <w:pPr>
        <w:pStyle w:val="-"/>
        <w:ind w:firstLine="560"/>
      </w:pPr>
      <w:r w:rsidRPr="00D33ADA">
        <w:t>Qualcomm</w:t>
      </w:r>
      <w:r w:rsidRPr="00D33ADA">
        <w:t>的</w:t>
      </w:r>
      <w:r w:rsidRPr="00D33ADA">
        <w:t>Snapdragon Digital Chassis</w:t>
      </w:r>
      <w:r w:rsidRPr="00D33ADA">
        <w:t>則整合了數位座艙、</w:t>
      </w:r>
      <w:r w:rsidRPr="00D33ADA">
        <w:t>ADAS</w:t>
      </w:r>
      <w:r w:rsidRPr="00D33ADA">
        <w:t>與車聯網三大功能支柱，讓使用者得以透過語音控制車輛、在高速公路上實現自動駕駛，並透過</w:t>
      </w:r>
      <w:r w:rsidRPr="00D33ADA">
        <w:t>V2X</w:t>
      </w:r>
      <w:r w:rsidRPr="00D33ADA">
        <w:t>與</w:t>
      </w:r>
      <w:r w:rsidRPr="00D33ADA">
        <w:t>5G</w:t>
      </w:r>
      <w:r w:rsidRPr="00D33ADA">
        <w:t>即時接收路況資訊</w:t>
      </w:r>
      <w:r w:rsidRPr="00D33ADA">
        <w:rPr>
          <w:rStyle w:val="af4"/>
        </w:rPr>
        <w:footnoteReference w:id="55"/>
      </w:r>
      <w:r w:rsidRPr="00D33ADA">
        <w:t>，</w:t>
      </w:r>
      <w:r w:rsidRPr="00D33ADA">
        <w:t>Qualcomm</w:t>
      </w:r>
      <w:r w:rsidRPr="00D33ADA">
        <w:t>預計</w:t>
      </w:r>
      <w:r w:rsidRPr="00D33ADA">
        <w:t>202</w:t>
      </w:r>
      <w:r w:rsidRPr="00D33ADA">
        <w:rPr>
          <w:rFonts w:hint="eastAsia"/>
        </w:rPr>
        <w:t>9</w:t>
      </w:r>
      <w:r w:rsidRPr="00D33ADA">
        <w:rPr>
          <w:rFonts w:hint="eastAsia"/>
        </w:rPr>
        <w:t>年</w:t>
      </w:r>
      <w:r w:rsidRPr="00D33ADA">
        <w:t>達</w:t>
      </w:r>
      <w:r w:rsidRPr="00D33ADA">
        <w:t>80</w:t>
      </w:r>
      <w:r w:rsidRPr="00D33ADA">
        <w:t>億美元的汽車業務營收目標，顯示其在</w:t>
      </w:r>
      <w:r w:rsidRPr="00D33ADA">
        <w:t>SDV</w:t>
      </w:r>
      <w:r w:rsidRPr="00D33ADA">
        <w:t>供應鏈中的戰略地位持續強化。</w:t>
      </w:r>
    </w:p>
    <w:p w14:paraId="1173A114" w14:textId="77777777" w:rsidR="00091C6E" w:rsidRPr="00D33ADA" w:rsidRDefault="00091C6E" w:rsidP="00091C6E">
      <w:pPr>
        <w:pStyle w:val="-10"/>
        <w:ind w:left="280" w:hanging="280"/>
      </w:pPr>
      <w:r w:rsidRPr="00D33ADA">
        <w:rPr>
          <w:rFonts w:hint="eastAsia"/>
        </w:rPr>
        <w:t>2.</w:t>
      </w:r>
      <w:r w:rsidRPr="00D33ADA">
        <w:t>感知系統供應商</w:t>
      </w:r>
    </w:p>
    <w:p w14:paraId="1BF72973" w14:textId="77777777" w:rsidR="00091C6E" w:rsidRPr="00D33ADA" w:rsidRDefault="00091C6E" w:rsidP="00091C6E">
      <w:pPr>
        <w:pStyle w:val="-"/>
        <w:tabs>
          <w:tab w:val="left" w:pos="2127"/>
        </w:tabs>
        <w:ind w:firstLine="560"/>
      </w:pPr>
      <w:r w:rsidRPr="00D33ADA">
        <w:t>Mobileye</w:t>
      </w:r>
      <w:r w:rsidRPr="00D33ADA">
        <w:t>作為全球</w:t>
      </w:r>
      <w:r w:rsidRPr="00D33ADA">
        <w:t>ADAS</w:t>
      </w:r>
      <w:r w:rsidRPr="00D33ADA">
        <w:t>晶片的主要供應商，其產品深入全球逾</w:t>
      </w:r>
      <w:r w:rsidRPr="00D33ADA">
        <w:t>27</w:t>
      </w:r>
      <w:r w:rsidRPr="00D33ADA">
        <w:t>個整車廠品牌，在攝影機視覺感知領域具備深厚的技術</w:t>
      </w:r>
      <w:r w:rsidRPr="00D33ADA">
        <w:rPr>
          <w:rStyle w:val="af4"/>
        </w:rPr>
        <w:footnoteReference w:id="56"/>
      </w:r>
      <w:r w:rsidRPr="00D33ADA">
        <w:rPr>
          <w:rFonts w:hint="eastAsia"/>
        </w:rPr>
        <w:t>。</w:t>
      </w:r>
      <w:r w:rsidRPr="00D33ADA">
        <w:t>就具體合作案例而言，</w:t>
      </w:r>
      <w:r w:rsidRPr="00D33ADA">
        <w:t>Mobileye</w:t>
      </w:r>
      <w:r w:rsidRPr="00D33ADA">
        <w:t>與福特於</w:t>
      </w:r>
      <w:r w:rsidRPr="00D33ADA">
        <w:t>2026</w:t>
      </w:r>
      <w:r w:rsidRPr="00D33ADA">
        <w:t>年</w:t>
      </w:r>
      <w:r w:rsidRPr="00D33ADA">
        <w:t>1</w:t>
      </w:r>
      <w:r w:rsidRPr="00D33ADA">
        <w:t>月宣布，福特選用</w:t>
      </w:r>
      <w:r w:rsidRPr="00D33ADA">
        <w:t xml:space="preserve"> Mobileye EyeQ6H</w:t>
      </w:r>
      <w:r w:rsidRPr="00D33ADA">
        <w:t>作為未來數百萬輛車的</w:t>
      </w:r>
      <w:r w:rsidRPr="00D33ADA">
        <w:t>ADAS</w:t>
      </w:r>
      <w:r w:rsidRPr="00D33ADA">
        <w:t>核心晶片，預計交付逾</w:t>
      </w:r>
      <w:r w:rsidRPr="00D33ADA">
        <w:t>900</w:t>
      </w:r>
      <w:r w:rsidRPr="00D33ADA">
        <w:t>萬套</w:t>
      </w:r>
      <w:r w:rsidRPr="00D33ADA">
        <w:t>Surround ADAS</w:t>
      </w:r>
      <w:r w:rsidRPr="00D33ADA">
        <w:t>系統</w:t>
      </w:r>
      <w:r w:rsidRPr="00D33ADA">
        <w:rPr>
          <w:rStyle w:val="af4"/>
        </w:rPr>
        <w:footnoteReference w:id="57"/>
      </w:r>
      <w:r w:rsidRPr="00D33ADA">
        <w:rPr>
          <w:rFonts w:hint="eastAsia"/>
        </w:rPr>
        <w:t>。</w:t>
      </w:r>
      <w:r w:rsidRPr="00D33ADA">
        <w:t>Mobileye</w:t>
      </w:r>
      <w:r w:rsidRPr="00D33ADA">
        <w:t>的</w:t>
      </w:r>
      <w:r w:rsidRPr="00D33ADA">
        <w:t>REM(</w:t>
      </w:r>
      <w:r w:rsidRPr="00D33ADA">
        <w:t>道路體驗管理</w:t>
      </w:r>
      <w:r w:rsidRPr="00D33ADA">
        <w:t>)</w:t>
      </w:r>
      <w:r w:rsidRPr="00D33ADA">
        <w:t>，亦是</w:t>
      </w:r>
      <w:r w:rsidRPr="00D33ADA">
        <w:t>Ford BlueCruise</w:t>
      </w:r>
      <w:r w:rsidRPr="00D33ADA">
        <w:t>免持駕駛系統的核心地圖來源，在北美</w:t>
      </w:r>
      <w:r w:rsidRPr="00D33ADA">
        <w:t xml:space="preserve"> ADAS</w:t>
      </w:r>
      <w:r w:rsidRPr="00D33ADA">
        <w:t>供應鏈中扮演不可或缺的角色</w:t>
      </w:r>
      <w:r w:rsidRPr="00D33ADA">
        <w:rPr>
          <w:rStyle w:val="af4"/>
        </w:rPr>
        <w:footnoteReference w:id="58"/>
      </w:r>
      <w:r w:rsidRPr="00D33ADA">
        <w:rPr>
          <w:rFonts w:hint="eastAsia"/>
        </w:rPr>
        <w:t>。</w:t>
      </w:r>
    </w:p>
    <w:p w14:paraId="401B7B58" w14:textId="154E8785" w:rsidR="00A51415" w:rsidRPr="00091C6E" w:rsidRDefault="00091C6E" w:rsidP="00091C6E">
      <w:pPr>
        <w:pStyle w:val="-"/>
        <w:ind w:firstLine="560"/>
        <w:rPr>
          <w:rFonts w:hint="eastAsia"/>
        </w:rPr>
      </w:pPr>
      <w:r w:rsidRPr="00D33ADA">
        <w:t>整體而言，美系整車廠在</w:t>
      </w:r>
      <w:r w:rsidRPr="00D33ADA">
        <w:t>SDV</w:t>
      </w:r>
      <w:r w:rsidRPr="00D33ADA">
        <w:t>轉型路徑上呈現不同的發展策略。</w:t>
      </w:r>
      <w:r w:rsidRPr="00D33ADA">
        <w:lastRenderedPageBreak/>
        <w:t>Tesla</w:t>
      </w:r>
      <w:r w:rsidRPr="00D33ADA">
        <w:t>透過與科技公司合作，以以垂直整合與自行研發為核心競爭力，通用汽車與福特則採取平台化戰略搭配供應商協作。無論採取何種路線，軟體能力、運算平台與供應鏈整合已成為決定整車廠競爭地位的關鍵要素，並快速重塑美國智慧車產業的技術版圖。</w:t>
      </w:r>
    </w:p>
    <w:sectPr w:rsidR="00A51415" w:rsidRPr="00091C6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9ABD6" w14:textId="77777777" w:rsidR="00784E44" w:rsidRDefault="00784E44" w:rsidP="00091C6E">
      <w:r>
        <w:separator/>
      </w:r>
    </w:p>
  </w:endnote>
  <w:endnote w:type="continuationSeparator" w:id="0">
    <w:p w14:paraId="00273393" w14:textId="77777777" w:rsidR="00784E44" w:rsidRDefault="00784E44" w:rsidP="00091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7829B" w14:textId="77777777" w:rsidR="00784E44" w:rsidRDefault="00784E44" w:rsidP="00091C6E">
      <w:r>
        <w:separator/>
      </w:r>
    </w:p>
  </w:footnote>
  <w:footnote w:type="continuationSeparator" w:id="0">
    <w:p w14:paraId="3F85C7D5" w14:textId="77777777" w:rsidR="00784E44" w:rsidRDefault="00784E44" w:rsidP="00091C6E">
      <w:r>
        <w:continuationSeparator/>
      </w:r>
    </w:p>
  </w:footnote>
  <w:footnote w:id="1">
    <w:p w14:paraId="6ECF903C" w14:textId="77777777" w:rsidR="00091C6E" w:rsidRPr="00D37E1C" w:rsidRDefault="00091C6E" w:rsidP="00091C6E">
      <w:pPr>
        <w:pStyle w:val="-7"/>
        <w:ind w:left="350" w:hanging="350"/>
      </w:pPr>
      <w:r w:rsidRPr="00D37E1C">
        <w:rPr>
          <w:rStyle w:val="af4"/>
          <w:vertAlign w:val="baseline"/>
        </w:rPr>
        <w:footnoteRef/>
      </w:r>
      <w:r w:rsidRPr="00D37E1C">
        <w:t xml:space="preserve"> Alliance for Automotive </w:t>
      </w:r>
      <w:proofErr w:type="gramStart"/>
      <w:r w:rsidRPr="00D37E1C">
        <w:t>Innovation(</w:t>
      </w:r>
      <w:proofErr w:type="gramEnd"/>
      <w:r w:rsidRPr="00D37E1C">
        <w:t>2025.01.29),” Alliance for Automotive Innovation Releases NEW Economic Data”, https://www.autosinnovate.org/posts/press-release/auto-innovators-data-driven-report-release</w:t>
      </w:r>
    </w:p>
  </w:footnote>
  <w:footnote w:id="2">
    <w:p w14:paraId="2BDD495B" w14:textId="77777777" w:rsidR="00091C6E" w:rsidRPr="00D37E1C" w:rsidRDefault="00091C6E" w:rsidP="00091C6E">
      <w:pPr>
        <w:pStyle w:val="-7"/>
        <w:ind w:left="350" w:hanging="350"/>
      </w:pPr>
      <w:r w:rsidRPr="00D37E1C">
        <w:rPr>
          <w:rStyle w:val="af4"/>
          <w:vertAlign w:val="baseline"/>
        </w:rPr>
        <w:footnoteRef/>
      </w:r>
      <w:r w:rsidRPr="00D37E1C">
        <w:t xml:space="preserve"> </w:t>
      </w:r>
      <w:proofErr w:type="gramStart"/>
      <w:r w:rsidRPr="00D37E1C">
        <w:t>ASP(</w:t>
      </w:r>
      <w:proofErr w:type="gramEnd"/>
      <w:r w:rsidRPr="00D37E1C">
        <w:t>2025.08.14),” White Paper — Charging Ahead: How the U.S. Can Close the Gap in the EV Race”, https://www.americansecurityproject.org/charging-ahead/</w:t>
      </w:r>
    </w:p>
  </w:footnote>
  <w:footnote w:id="3">
    <w:p w14:paraId="6353EFC3" w14:textId="77777777" w:rsidR="00091C6E" w:rsidRPr="00D37E1C" w:rsidRDefault="00091C6E" w:rsidP="00091C6E">
      <w:pPr>
        <w:pStyle w:val="-7"/>
        <w:ind w:left="350" w:hanging="350"/>
      </w:pPr>
      <w:r w:rsidRPr="00D37E1C">
        <w:rPr>
          <w:rStyle w:val="af4"/>
          <w:vertAlign w:val="baseline"/>
        </w:rPr>
        <w:footnoteRef/>
      </w:r>
      <w:r w:rsidRPr="00D37E1C">
        <w:t xml:space="preserve"> CONTRARY </w:t>
      </w:r>
      <w:proofErr w:type="gramStart"/>
      <w:r w:rsidRPr="00D37E1C">
        <w:t>RESEARCH(</w:t>
      </w:r>
      <w:proofErr w:type="gramEnd"/>
      <w:r w:rsidRPr="00D37E1C">
        <w:t>2025.12.17),” Electric Vehicle Dominance”, https://research.contrary.com/report/chinas-journey-to-ev-dominance</w:t>
      </w:r>
    </w:p>
  </w:footnote>
  <w:footnote w:id="4">
    <w:p w14:paraId="26220586" w14:textId="77777777" w:rsidR="00091C6E" w:rsidRPr="00796E21" w:rsidRDefault="00091C6E" w:rsidP="00091C6E">
      <w:pPr>
        <w:pStyle w:val="-7"/>
        <w:ind w:left="350" w:hanging="350"/>
        <w:rPr>
          <w:b/>
        </w:rPr>
      </w:pPr>
      <w:r w:rsidRPr="00D37E1C">
        <w:rPr>
          <w:rStyle w:val="af4"/>
          <w:vertAlign w:val="baseline"/>
        </w:rPr>
        <w:footnoteRef/>
      </w:r>
      <w:r w:rsidRPr="00D37E1C">
        <w:t xml:space="preserve"> </w:t>
      </w:r>
      <w:proofErr w:type="gramStart"/>
      <w:r w:rsidRPr="00D37E1C">
        <w:t>Icct(</w:t>
      </w:r>
      <w:proofErr w:type="gramEnd"/>
      <w:r w:rsidRPr="00D37E1C">
        <w:t>2025.04.01),” How the Inflation Reduction Act is driving U.S. job growth across the electric</w:t>
      </w:r>
      <w:r w:rsidRPr="00796E21">
        <w:t xml:space="preserve"> vehicle industry”</w:t>
      </w:r>
      <w:r w:rsidRPr="00796E21">
        <w:rPr>
          <w:rFonts w:hint="eastAsia"/>
        </w:rPr>
        <w:t>,</w:t>
      </w:r>
      <w:r w:rsidRPr="00796E21">
        <w:t xml:space="preserve"> https://theicct.org/publication/how-the-ira-is-driving-us-job-growth-across-the-electric-vehicle-industry-apr25/</w:t>
      </w:r>
    </w:p>
  </w:footnote>
  <w:footnote w:id="5">
    <w:p w14:paraId="023ABEEC" w14:textId="77777777" w:rsidR="00091C6E" w:rsidRPr="00D37E1C" w:rsidRDefault="00091C6E" w:rsidP="00091C6E">
      <w:pPr>
        <w:pStyle w:val="-7"/>
        <w:ind w:left="350" w:hanging="350"/>
      </w:pPr>
      <w:r w:rsidRPr="00D37E1C">
        <w:rPr>
          <w:rStyle w:val="af4"/>
          <w:vertAlign w:val="baseline"/>
        </w:rPr>
        <w:footnoteRef/>
      </w:r>
      <w:r w:rsidRPr="00D37E1C">
        <w:t xml:space="preserve"> Federal </w:t>
      </w:r>
      <w:proofErr w:type="gramStart"/>
      <w:r w:rsidRPr="00D37E1C">
        <w:t>Register(</w:t>
      </w:r>
      <w:proofErr w:type="gramEnd"/>
      <w:r w:rsidRPr="00D37E1C">
        <w:t>2024.12.13),” Rules and Regulations”, https://www.govinfo.gov/content/pkg/FR-2024-12-13/pdf/2024-28980.pdf</w:t>
      </w:r>
    </w:p>
  </w:footnote>
  <w:footnote w:id="6">
    <w:p w14:paraId="22BB2406" w14:textId="77777777" w:rsidR="00091C6E" w:rsidRPr="008A7FB7" w:rsidRDefault="00091C6E" w:rsidP="00091C6E">
      <w:pPr>
        <w:pStyle w:val="-7"/>
        <w:ind w:left="350" w:hanging="350"/>
        <w:rPr>
          <w:b/>
          <w:bCs/>
        </w:rPr>
      </w:pPr>
      <w:r w:rsidRPr="00D37E1C">
        <w:rPr>
          <w:rStyle w:val="af4"/>
          <w:vertAlign w:val="baseline"/>
        </w:rPr>
        <w:footnoteRef/>
      </w:r>
      <w:r w:rsidRPr="00D37E1C">
        <w:t xml:space="preserve"> </w:t>
      </w:r>
      <w:proofErr w:type="gramStart"/>
      <w:r w:rsidRPr="00D37E1C">
        <w:t>FHWA(</w:t>
      </w:r>
      <w:proofErr w:type="gramEnd"/>
      <w:r w:rsidRPr="00D37E1C">
        <w:t>2024.06.20),” USDOT Awards Nearly $60 Million in Advanced Vehicle Technology Grants to Arizona, Texas and Utah to Serve as National Models and Help Save Lives on Our Nation’s Roadways”, https://highways.dot.gov/newsroom/usdot-awards-nearly-60-million-advanced-vehicle-technology-grants-arizona-texas-and-utah</w:t>
      </w:r>
    </w:p>
  </w:footnote>
  <w:footnote w:id="7">
    <w:p w14:paraId="0061CE2E" w14:textId="77777777" w:rsidR="00091C6E" w:rsidRPr="00140719" w:rsidRDefault="00091C6E" w:rsidP="00091C6E">
      <w:pPr>
        <w:pStyle w:val="-7"/>
        <w:ind w:left="350" w:hanging="350"/>
      </w:pPr>
      <w:r w:rsidRPr="00140719">
        <w:rPr>
          <w:rStyle w:val="af4"/>
          <w:vertAlign w:val="baseline"/>
        </w:rPr>
        <w:footnoteRef/>
      </w:r>
      <w:r w:rsidRPr="00140719">
        <w:t xml:space="preserve"> </w:t>
      </w:r>
      <w:r w:rsidRPr="00140719">
        <w:t>LANDLINE.MEDIA(2024.08.20),”</w:t>
      </w:r>
      <w:r w:rsidRPr="00140719">
        <w:t>美國交通部啟動框架計劃，在全國部署車聯網技術。</w:t>
      </w:r>
      <w:r w:rsidRPr="00140719">
        <w:t>”, https://landline.media/u-s-dot-launches-framework-to-deploy-vehicle-to-everything-technology-nationwide/</w:t>
      </w:r>
    </w:p>
  </w:footnote>
  <w:footnote w:id="8">
    <w:p w14:paraId="432F7694" w14:textId="77777777" w:rsidR="00091C6E" w:rsidRPr="00140719" w:rsidRDefault="00091C6E" w:rsidP="00091C6E">
      <w:pPr>
        <w:pStyle w:val="-7"/>
        <w:ind w:left="350" w:hanging="350"/>
      </w:pPr>
      <w:r w:rsidRPr="00140719">
        <w:rPr>
          <w:rStyle w:val="af4"/>
          <w:vertAlign w:val="baseline"/>
        </w:rPr>
        <w:footnoteRef/>
      </w:r>
      <w:r w:rsidRPr="00140719">
        <w:t xml:space="preserve"> Federal Communications </w:t>
      </w:r>
      <w:proofErr w:type="gramStart"/>
      <w:r w:rsidRPr="00140719">
        <w:t>Commission(</w:t>
      </w:r>
      <w:proofErr w:type="gramEnd"/>
      <w:r w:rsidRPr="00140719">
        <w:t>2024.11.20),” SECOND REPORT AND ORDER”, https://docs.fcc.gov/public/attachments/FCC-24-123A1.pdf</w:t>
      </w:r>
    </w:p>
  </w:footnote>
  <w:footnote w:id="9">
    <w:p w14:paraId="0EE4EAA1" w14:textId="77777777" w:rsidR="00091C6E" w:rsidRPr="00140719" w:rsidRDefault="00091C6E" w:rsidP="00091C6E">
      <w:pPr>
        <w:pStyle w:val="-7"/>
        <w:ind w:left="350" w:hanging="350"/>
      </w:pPr>
      <w:r w:rsidRPr="00140719">
        <w:rPr>
          <w:rStyle w:val="af4"/>
          <w:vertAlign w:val="baseline"/>
        </w:rPr>
        <w:footnoteRef/>
      </w:r>
      <w:r w:rsidRPr="00140719">
        <w:t xml:space="preserve"> </w:t>
      </w:r>
      <w:proofErr w:type="gramStart"/>
      <w:r w:rsidRPr="00140719">
        <w:t>SAE(</w:t>
      </w:r>
      <w:proofErr w:type="gramEnd"/>
      <w:r w:rsidRPr="00140719">
        <w:t>2021.07.01),” C-2VX Is Finally Gaining Momentum in the U.S.” https://www.mobilityengineeringtech.com/component/content/article/44799-sae-ma-06731</w:t>
      </w:r>
    </w:p>
  </w:footnote>
  <w:footnote w:id="10">
    <w:p w14:paraId="7F09E2B3" w14:textId="77777777" w:rsidR="00091C6E" w:rsidRPr="00140719" w:rsidRDefault="00091C6E" w:rsidP="00091C6E">
      <w:pPr>
        <w:pStyle w:val="-7"/>
        <w:ind w:left="350" w:hanging="350"/>
      </w:pPr>
      <w:r w:rsidRPr="00140719">
        <w:rPr>
          <w:rStyle w:val="af4"/>
          <w:vertAlign w:val="baseline"/>
        </w:rPr>
        <w:footnoteRef/>
      </w:r>
      <w:r w:rsidRPr="00140719">
        <w:t xml:space="preserve"> Davis Wright Tremaine </w:t>
      </w:r>
      <w:proofErr w:type="gramStart"/>
      <w:r w:rsidRPr="00140719">
        <w:t>LLP(</w:t>
      </w:r>
      <w:proofErr w:type="gramEnd"/>
      <w:r w:rsidRPr="00140719">
        <w:t>2023.05.08),” FCC Approves C-V2X Technology for Connected Vehicles Ahead of Final ITS Rules”, https://www.dwt.com/blogs/broadband-advisor/2023/05/fcc-connected-vehicles-c-v2x</w:t>
      </w:r>
    </w:p>
  </w:footnote>
  <w:footnote w:id="11">
    <w:p w14:paraId="394AE06B" w14:textId="77777777" w:rsidR="00091C6E" w:rsidRPr="00140719" w:rsidRDefault="00091C6E" w:rsidP="00091C6E">
      <w:pPr>
        <w:pStyle w:val="-7"/>
        <w:ind w:left="350" w:hanging="350"/>
      </w:pPr>
      <w:r w:rsidRPr="00140719">
        <w:rPr>
          <w:rStyle w:val="af4"/>
          <w:vertAlign w:val="baseline"/>
        </w:rPr>
        <w:footnoteRef/>
      </w:r>
      <w:r w:rsidRPr="00140719">
        <w:t xml:space="preserve"> Hogan </w:t>
      </w:r>
      <w:proofErr w:type="gramStart"/>
      <w:r w:rsidRPr="00140719">
        <w:t>Lovells(</w:t>
      </w:r>
      <w:proofErr w:type="gramEnd"/>
      <w:r w:rsidRPr="00140719">
        <w:t>2024.12.16),” U.S. FCC adopts new ITS rules to govern C-V2X deployment in the 5.9 GHz band”, https://www.hoganlovells.com/en/publications/us-fcc-adopts-new-its-rules-to-govern-cv2x-deployment-in-the-59-ghz-band</w:t>
      </w:r>
    </w:p>
  </w:footnote>
  <w:footnote w:id="12">
    <w:p w14:paraId="08903839" w14:textId="77777777" w:rsidR="00091C6E" w:rsidRPr="00134844" w:rsidRDefault="00091C6E" w:rsidP="00091C6E">
      <w:pPr>
        <w:pStyle w:val="-7"/>
        <w:ind w:left="350" w:hanging="350"/>
      </w:pPr>
      <w:r w:rsidRPr="00140719">
        <w:rPr>
          <w:rStyle w:val="af4"/>
          <w:vertAlign w:val="baseline"/>
        </w:rPr>
        <w:footnoteRef/>
      </w:r>
      <w:r w:rsidRPr="00140719">
        <w:t xml:space="preserve"> U.S. Department of </w:t>
      </w:r>
      <w:proofErr w:type="gramStart"/>
      <w:r w:rsidRPr="00140719">
        <w:t>Transportation(</w:t>
      </w:r>
      <w:proofErr w:type="gramEnd"/>
      <w:r w:rsidRPr="00140719">
        <w:t>2024.08.16)</w:t>
      </w:r>
      <w:proofErr w:type="gramStart"/>
      <w:r w:rsidRPr="00140719">
        <w:t>,”USDOT</w:t>
      </w:r>
      <w:proofErr w:type="gramEnd"/>
      <w:r w:rsidRPr="00140719">
        <w:t xml:space="preserve"> Releases National Deployment Plan for Vehicle-to-Everything (V2X) Technologies to Reduce Death and Serious Injuries on America’s Roadways”, https://www.transportation.gov/briefing-room/usdot-releases-national-deployment-plan-vehicle-everything-v2x-technologies-reduce</w:t>
      </w:r>
    </w:p>
  </w:footnote>
  <w:footnote w:id="13">
    <w:p w14:paraId="1FC9A3E6" w14:textId="77777777" w:rsidR="00091C6E" w:rsidRPr="00140719" w:rsidRDefault="00091C6E" w:rsidP="00091C6E">
      <w:pPr>
        <w:pStyle w:val="-7"/>
        <w:ind w:left="350" w:hanging="350"/>
      </w:pPr>
      <w:r w:rsidRPr="00140719">
        <w:rPr>
          <w:rStyle w:val="af4"/>
          <w:vertAlign w:val="baseline"/>
        </w:rPr>
        <w:footnoteRef/>
      </w:r>
      <w:r w:rsidRPr="00140719">
        <w:t xml:space="preserve"> U.S. Department of </w:t>
      </w:r>
      <w:proofErr w:type="gramStart"/>
      <w:r w:rsidRPr="00140719">
        <w:t>Transportation(</w:t>
      </w:r>
      <w:proofErr w:type="gramEnd"/>
      <w:r w:rsidRPr="00140719">
        <w:t>2024.08),” Saving Lives with Connectivity: A Plan to Accelerate V2X Deployment”, https://www.pedbikeinfo.org/downloads/Accelerate_V2X_Deployment_FINAL.pdf</w:t>
      </w:r>
    </w:p>
  </w:footnote>
  <w:footnote w:id="14">
    <w:p w14:paraId="15A16315" w14:textId="77777777" w:rsidR="00091C6E" w:rsidRPr="006A183B" w:rsidRDefault="00091C6E" w:rsidP="00091C6E">
      <w:pPr>
        <w:pStyle w:val="-7"/>
        <w:ind w:left="350" w:hanging="350"/>
      </w:pPr>
      <w:r w:rsidRPr="006A183B">
        <w:rPr>
          <w:rStyle w:val="af4"/>
          <w:vertAlign w:val="baseline"/>
        </w:rPr>
        <w:footnoteRef/>
      </w:r>
      <w:r w:rsidRPr="006A183B">
        <w:t xml:space="preserve"> U.S. Department of </w:t>
      </w:r>
      <w:proofErr w:type="gramStart"/>
      <w:r w:rsidRPr="006A183B">
        <w:t>Transportation(</w:t>
      </w:r>
      <w:proofErr w:type="gramEnd"/>
      <w:r w:rsidRPr="006A183B">
        <w:t>2023.10.26)</w:t>
      </w:r>
      <w:proofErr w:type="gramStart"/>
      <w:r w:rsidRPr="006A183B">
        <w:t>,”USDOT</w:t>
      </w:r>
      <w:proofErr w:type="gramEnd"/>
      <w:r w:rsidRPr="006A183B">
        <w:t xml:space="preserve"> Opens $40 Million Grant Opportunity for Connected Vehicle Technologies That Will Help Save Lives on Our Nation’s Roadways”, https://www.transportation.gov/briefing-room/usdot-opens-40-million-grant-opportunity-connected-vehicle-technologies-will-help</w:t>
      </w:r>
    </w:p>
  </w:footnote>
  <w:footnote w:id="15">
    <w:p w14:paraId="6B62DCC4" w14:textId="77777777" w:rsidR="00091C6E" w:rsidRPr="006A183B" w:rsidRDefault="00091C6E" w:rsidP="00091C6E">
      <w:pPr>
        <w:pStyle w:val="-7"/>
        <w:ind w:left="350" w:hanging="350"/>
      </w:pPr>
      <w:r w:rsidRPr="006A183B">
        <w:rPr>
          <w:rStyle w:val="af4"/>
          <w:vertAlign w:val="baseline"/>
        </w:rPr>
        <w:footnoteRef/>
      </w:r>
      <w:r w:rsidRPr="006A183B">
        <w:t xml:space="preserve"> U.S. Department of </w:t>
      </w:r>
      <w:proofErr w:type="gramStart"/>
      <w:r w:rsidRPr="006A183B">
        <w:t>Transportation(</w:t>
      </w:r>
      <w:proofErr w:type="gramEnd"/>
      <w:r w:rsidRPr="006A183B">
        <w:t>2024.06.20),” USDOT Awards Nearly $60 Million in Advanced Vehicle Technology Grants to Arizona, Texas and Utah to Serve as National Models and Help Save Lives on Our Nation’s Roadways”, https://highways.dot.gov/newsroom/usdot-awards-nearly-60-million-advanced-vehicle-technology-grants-arizona-texas-and-utah</w:t>
      </w:r>
    </w:p>
  </w:footnote>
  <w:footnote w:id="16">
    <w:p w14:paraId="4ABC37A0" w14:textId="77777777" w:rsidR="00091C6E" w:rsidRPr="00944C5C" w:rsidRDefault="00091C6E" w:rsidP="00091C6E">
      <w:pPr>
        <w:pStyle w:val="-7"/>
        <w:ind w:left="350" w:hanging="350"/>
      </w:pPr>
      <w:r w:rsidRPr="006A183B">
        <w:rPr>
          <w:rStyle w:val="af4"/>
          <w:vertAlign w:val="baseline"/>
        </w:rPr>
        <w:footnoteRef/>
      </w:r>
      <w:r w:rsidRPr="006A183B">
        <w:t xml:space="preserve"> ITS </w:t>
      </w:r>
      <w:proofErr w:type="gramStart"/>
      <w:r w:rsidRPr="006A183B">
        <w:t>international(</w:t>
      </w:r>
      <w:proofErr w:type="gramEnd"/>
      <w:r w:rsidRPr="006A183B">
        <w:t>2024.06.27)</w:t>
      </w:r>
      <w:proofErr w:type="gramStart"/>
      <w:r w:rsidRPr="006A183B">
        <w:t>,”$</w:t>
      </w:r>
      <w:proofErr w:type="gramEnd"/>
      <w:r w:rsidRPr="006A183B">
        <w:t>60m in grants from USDoT for V2X deployment”, https://www.itsinternational.com/news/60m-grants-usdot-v2x-deployment</w:t>
      </w:r>
    </w:p>
  </w:footnote>
  <w:footnote w:id="17">
    <w:p w14:paraId="31AEC8AC" w14:textId="77777777" w:rsidR="00091C6E" w:rsidRPr="006A183B" w:rsidRDefault="00091C6E" w:rsidP="00091C6E">
      <w:pPr>
        <w:pStyle w:val="-7"/>
        <w:ind w:left="350" w:hanging="350"/>
      </w:pPr>
      <w:r w:rsidRPr="006A183B">
        <w:rPr>
          <w:rStyle w:val="af4"/>
          <w:vertAlign w:val="baseline"/>
        </w:rPr>
        <w:footnoteRef/>
      </w:r>
      <w:r w:rsidRPr="006A183B">
        <w:t xml:space="preserve"> ITS DEPLOYMENT </w:t>
      </w:r>
      <w:proofErr w:type="gramStart"/>
      <w:r w:rsidRPr="006A183B">
        <w:t>EVALUTION(</w:t>
      </w:r>
      <w:proofErr w:type="gramEnd"/>
      <w:r w:rsidRPr="006A183B">
        <w:t>2024.12),” Vehicle-to-Everything (V2X) Technology”, https://www.itskrs.its.dot.gov/briefings/executive-briefing/vehicle-everything-v2x-technology</w:t>
      </w:r>
    </w:p>
  </w:footnote>
  <w:footnote w:id="18">
    <w:p w14:paraId="19553645" w14:textId="77777777" w:rsidR="00091C6E" w:rsidRPr="005C6214" w:rsidRDefault="00091C6E" w:rsidP="00091C6E">
      <w:pPr>
        <w:pStyle w:val="-7"/>
        <w:ind w:left="350" w:hanging="350"/>
      </w:pPr>
      <w:r w:rsidRPr="005C6214">
        <w:rPr>
          <w:rStyle w:val="af4"/>
          <w:vertAlign w:val="baseline"/>
        </w:rPr>
        <w:footnoteRef/>
      </w:r>
      <w:r w:rsidRPr="005C6214">
        <w:t xml:space="preserve"> Eno Center of </w:t>
      </w:r>
      <w:proofErr w:type="gramStart"/>
      <w:r w:rsidRPr="005C6214">
        <w:t>transportation(</w:t>
      </w:r>
      <w:proofErr w:type="gramEnd"/>
      <w:r w:rsidRPr="005C6214">
        <w:t>2025.12.19),” 2025 Autonomous Vehicles Federal Policy Wrapped”, https://enotrans.org/article/2025-autonomous-vehicles-federal-policy-wrapped/</w:t>
      </w:r>
    </w:p>
  </w:footnote>
  <w:footnote w:id="19">
    <w:p w14:paraId="750FA8FD" w14:textId="77777777" w:rsidR="00091C6E" w:rsidRPr="00603EDA" w:rsidRDefault="00091C6E" w:rsidP="00091C6E">
      <w:pPr>
        <w:pStyle w:val="-7"/>
        <w:ind w:left="350" w:hanging="350"/>
      </w:pPr>
      <w:r w:rsidRPr="005C6214">
        <w:rPr>
          <w:rStyle w:val="af4"/>
          <w:vertAlign w:val="baseline"/>
        </w:rPr>
        <w:footnoteRef/>
      </w:r>
      <w:r w:rsidRPr="005C6214">
        <w:t xml:space="preserve"> </w:t>
      </w:r>
      <w:proofErr w:type="gramStart"/>
      <w:r w:rsidRPr="005C6214">
        <w:t>NHTSA(</w:t>
      </w:r>
      <w:proofErr w:type="gramEnd"/>
      <w:r w:rsidRPr="005C6214">
        <w:t>2022.06),” Summary Report: Standing General Order on Crash Reporting for Automated Driving Systems”, https://www.nhtsa.gov/sites/nhtsa.gov/files/2022-06/ADS-SGO-Report-June-2022.pdf</w:t>
      </w:r>
    </w:p>
  </w:footnote>
  <w:footnote w:id="20">
    <w:p w14:paraId="74D2ED64" w14:textId="77777777" w:rsidR="00091C6E" w:rsidRPr="005C6214" w:rsidRDefault="00091C6E" w:rsidP="00091C6E">
      <w:pPr>
        <w:pStyle w:val="-7"/>
        <w:ind w:left="350" w:hanging="350"/>
      </w:pPr>
      <w:r w:rsidRPr="005C6214">
        <w:rPr>
          <w:rStyle w:val="af4"/>
          <w:vertAlign w:val="baseline"/>
        </w:rPr>
        <w:footnoteRef/>
      </w:r>
      <w:r w:rsidRPr="005C6214">
        <w:t xml:space="preserve"> </w:t>
      </w:r>
      <w:proofErr w:type="gramStart"/>
      <w:r w:rsidRPr="005C6214">
        <w:t>COVINGTON(</w:t>
      </w:r>
      <w:proofErr w:type="gramEnd"/>
      <w:r w:rsidRPr="005C6214">
        <w:t>2025.01.30)</w:t>
      </w:r>
      <w:proofErr w:type="gramStart"/>
      <w:r w:rsidRPr="005C6214">
        <w:t>,”NHTSA</w:t>
      </w:r>
      <w:proofErr w:type="gramEnd"/>
      <w:r w:rsidRPr="005C6214">
        <w:t xml:space="preserve"> Proposes New Autonomous Vehicle Program”, https://www.cov.com/en/news-and-insights/insights/2025/01/nhtsa-proposes-new-autonomous-vehicle-program</w:t>
      </w:r>
    </w:p>
  </w:footnote>
  <w:footnote w:id="21">
    <w:p w14:paraId="5AE9FC5A" w14:textId="77777777" w:rsidR="00091C6E" w:rsidRPr="005C6214" w:rsidRDefault="00091C6E" w:rsidP="00091C6E">
      <w:pPr>
        <w:pStyle w:val="-7"/>
        <w:ind w:left="350" w:hanging="350"/>
      </w:pPr>
      <w:r w:rsidRPr="005C6214">
        <w:rPr>
          <w:rStyle w:val="af4"/>
          <w:vertAlign w:val="baseline"/>
        </w:rPr>
        <w:footnoteRef/>
      </w:r>
      <w:r w:rsidRPr="005C6214">
        <w:t xml:space="preserve"> </w:t>
      </w:r>
      <w:proofErr w:type="gramStart"/>
      <w:r w:rsidRPr="005C6214">
        <w:t>AASHTO(</w:t>
      </w:r>
      <w:proofErr w:type="gramEnd"/>
      <w:r w:rsidRPr="005C6214">
        <w:t>2025.04.25)</w:t>
      </w:r>
      <w:proofErr w:type="gramStart"/>
      <w:r w:rsidRPr="005C6214">
        <w:t>,”NHTSA</w:t>
      </w:r>
      <w:proofErr w:type="gramEnd"/>
      <w:r w:rsidRPr="005C6214">
        <w:t xml:space="preserve"> Introduces New Automated Vehicle Framework”, https://aashtojournal.transportation.org/nhtsa-introduces-new-automated-vehicle-framework/</w:t>
      </w:r>
    </w:p>
  </w:footnote>
  <w:footnote w:id="22">
    <w:p w14:paraId="5D82FF9B" w14:textId="77777777" w:rsidR="00091C6E" w:rsidRPr="005C6214" w:rsidRDefault="00091C6E" w:rsidP="00091C6E">
      <w:pPr>
        <w:pStyle w:val="-7"/>
        <w:ind w:left="350" w:hanging="350"/>
      </w:pPr>
      <w:r w:rsidRPr="005C6214">
        <w:rPr>
          <w:rStyle w:val="af4"/>
          <w:vertAlign w:val="baseline"/>
        </w:rPr>
        <w:footnoteRef/>
      </w:r>
      <w:r w:rsidRPr="005C6214">
        <w:t xml:space="preserve"> </w:t>
      </w:r>
      <w:proofErr w:type="gramStart"/>
      <w:r w:rsidRPr="005C6214">
        <w:t>SIDLEY(</w:t>
      </w:r>
      <w:proofErr w:type="gramEnd"/>
      <w:r w:rsidRPr="005C6214">
        <w:t>2026.03.23),” NHTSA Proposes Amending Federal Crash Avoidance Standards for Autonomous Vehicles”, https://environmentalhealthsafetybrief.sidley.com/2026/03/23/nhtsa-proposes-amending-federal-crash-avoidance-standards-for-autonomous-vehicles/</w:t>
      </w:r>
    </w:p>
  </w:footnote>
  <w:footnote w:id="23">
    <w:p w14:paraId="0594C144" w14:textId="77777777" w:rsidR="00091C6E" w:rsidRPr="0092554C" w:rsidRDefault="00091C6E" w:rsidP="00091C6E">
      <w:pPr>
        <w:pStyle w:val="-7"/>
        <w:ind w:left="350" w:hanging="350"/>
      </w:pPr>
      <w:r w:rsidRPr="0092554C">
        <w:rPr>
          <w:rStyle w:val="af4"/>
          <w:vertAlign w:val="baseline"/>
        </w:rPr>
        <w:footnoteRef/>
      </w:r>
      <w:r w:rsidRPr="0092554C">
        <w:t xml:space="preserve"> Alliance for Automotive </w:t>
      </w:r>
      <w:proofErr w:type="gramStart"/>
      <w:r w:rsidRPr="0092554C">
        <w:t>Innovation(</w:t>
      </w:r>
      <w:proofErr w:type="gramEnd"/>
      <w:r w:rsidRPr="0092554C">
        <w:t>2025.03.17),” RE: Notice of Proposed Rulemaking (NPRM); ADS-equipped Vehicle Safety, Transparency and Evaluation Program (AV STEP) Docket No. NHTSA-2024-0100; RIN 2127-AM601”, file:///C:/Users/msi01/Downloads/NHTSA-2024-0100-0012_attachment_1.pdf</w:t>
      </w:r>
    </w:p>
  </w:footnote>
  <w:footnote w:id="24">
    <w:p w14:paraId="36C70D05" w14:textId="77777777" w:rsidR="00091C6E" w:rsidRPr="007D3B39" w:rsidRDefault="00091C6E" w:rsidP="00091C6E">
      <w:pPr>
        <w:pStyle w:val="-7"/>
        <w:ind w:left="350" w:hanging="350"/>
      </w:pPr>
      <w:r w:rsidRPr="007D3B39">
        <w:rPr>
          <w:rStyle w:val="af4"/>
          <w:vertAlign w:val="baseline"/>
        </w:rPr>
        <w:footnoteRef/>
      </w:r>
      <w:r w:rsidRPr="007D3B39">
        <w:t xml:space="preserve"> Eno Center of </w:t>
      </w:r>
      <w:proofErr w:type="gramStart"/>
      <w:r w:rsidRPr="007D3B39">
        <w:t>transportation(</w:t>
      </w:r>
      <w:proofErr w:type="gramEnd"/>
      <w:r w:rsidRPr="007D3B39">
        <w:t>2025.12.19),” 2025 Autonomous Vehicles Federal Policy Wrapped”, https://enotrans.org/article/2025-autonomous-vehicles-federal-policy-wrapped/</w:t>
      </w:r>
    </w:p>
  </w:footnote>
  <w:footnote w:id="25">
    <w:p w14:paraId="0D4B3EF4" w14:textId="77777777" w:rsidR="00091C6E" w:rsidRPr="00721F61" w:rsidRDefault="00091C6E" w:rsidP="00091C6E">
      <w:pPr>
        <w:pStyle w:val="-7"/>
        <w:ind w:left="350" w:hanging="350"/>
      </w:pPr>
      <w:r w:rsidRPr="007D3B39">
        <w:rPr>
          <w:rStyle w:val="af4"/>
          <w:vertAlign w:val="baseline"/>
        </w:rPr>
        <w:footnoteRef/>
      </w:r>
      <w:r w:rsidRPr="007D3B39">
        <w:t xml:space="preserve"> CARBON </w:t>
      </w:r>
      <w:proofErr w:type="gramStart"/>
      <w:r w:rsidRPr="007D3B39">
        <w:t>CREDIT(</w:t>
      </w:r>
      <w:proofErr w:type="gramEnd"/>
      <w:r w:rsidRPr="007D3B39">
        <w:t>2026.05.05),” Waymo Hits 2,500 Robotaxis in US, Shaping the Future of Driverless Rides”, https://carboncredits.com/waymo-hits-2500-robotaxi-in-u-s-the-future-of-driverless-rides/</w:t>
      </w:r>
    </w:p>
  </w:footnote>
  <w:footnote w:id="26">
    <w:p w14:paraId="1ABACAB8" w14:textId="77777777" w:rsidR="00091C6E" w:rsidRPr="00A36B4B" w:rsidRDefault="00091C6E" w:rsidP="00091C6E">
      <w:pPr>
        <w:pStyle w:val="-7"/>
        <w:ind w:left="350" w:hanging="350"/>
      </w:pPr>
      <w:r w:rsidRPr="00A36B4B">
        <w:rPr>
          <w:rStyle w:val="af4"/>
          <w:vertAlign w:val="baseline"/>
        </w:rPr>
        <w:footnoteRef/>
      </w:r>
      <w:r w:rsidRPr="00A36B4B">
        <w:t xml:space="preserve"> THE Driverless </w:t>
      </w:r>
      <w:proofErr w:type="gramStart"/>
      <w:r w:rsidRPr="00A36B4B">
        <w:t>Digest(</w:t>
      </w:r>
      <w:proofErr w:type="gramEnd"/>
      <w:r w:rsidRPr="00A36B4B">
        <w:t>2026.01.01),” Waymo’s 2025 Year in Review: The Year Robotaxis Scaled”, https://www.thedriverlessdigest.com/p/waymos-2025-year-in-review-the-year</w:t>
      </w:r>
    </w:p>
  </w:footnote>
  <w:footnote w:id="27">
    <w:p w14:paraId="0AFFB18A" w14:textId="77777777" w:rsidR="00091C6E" w:rsidRPr="00A36B4B" w:rsidRDefault="00091C6E" w:rsidP="00091C6E">
      <w:pPr>
        <w:pStyle w:val="-7"/>
        <w:ind w:left="350" w:hanging="350"/>
      </w:pPr>
      <w:r w:rsidRPr="00A36B4B">
        <w:rPr>
          <w:rStyle w:val="af4"/>
          <w:vertAlign w:val="baseline"/>
        </w:rPr>
        <w:footnoteRef/>
      </w:r>
      <w:r w:rsidRPr="00A36B4B">
        <w:t xml:space="preserve"> EE </w:t>
      </w:r>
      <w:proofErr w:type="gramStart"/>
      <w:r w:rsidRPr="00A36B4B">
        <w:t>TIMES(</w:t>
      </w:r>
      <w:proofErr w:type="gramEnd"/>
      <w:r w:rsidRPr="00A36B4B">
        <w:t>2025.07.02),” Waymo’s Robotaxi Program: Progress and Potential”, https://www.eetimes.com/waymos-robotaxi-program-progress-and-potential/</w:t>
      </w:r>
    </w:p>
  </w:footnote>
  <w:footnote w:id="28">
    <w:p w14:paraId="0E4AB38F" w14:textId="77777777" w:rsidR="00091C6E" w:rsidRPr="00A36B4B" w:rsidRDefault="00091C6E" w:rsidP="00091C6E">
      <w:pPr>
        <w:pStyle w:val="-7"/>
        <w:ind w:left="350" w:hanging="350"/>
      </w:pPr>
      <w:r w:rsidRPr="00A36B4B">
        <w:rPr>
          <w:rStyle w:val="af4"/>
          <w:vertAlign w:val="baseline"/>
        </w:rPr>
        <w:footnoteRef/>
      </w:r>
      <w:r w:rsidRPr="00A36B4B">
        <w:t xml:space="preserve"> </w:t>
      </w:r>
      <w:proofErr w:type="gramStart"/>
      <w:r w:rsidRPr="00A36B4B">
        <w:t>RDN(</w:t>
      </w:r>
      <w:proofErr w:type="gramEnd"/>
      <w:r w:rsidRPr="00A36B4B">
        <w:t>2025.04.28),” NHTSA unveils new autonomous vehicle regulations to ‘prevent patchwork of state laws’”, https://www.repairerdrivennews.com/2025/04/28/nhtsa-unveils-new-autonomous-vehicle-regulations-to-prevent-patchwork-of-state-laws/</w:t>
      </w:r>
    </w:p>
  </w:footnote>
  <w:footnote w:id="29">
    <w:p w14:paraId="62D71FCE" w14:textId="77777777" w:rsidR="00091C6E" w:rsidRPr="00A36B4B" w:rsidRDefault="00091C6E" w:rsidP="00091C6E">
      <w:pPr>
        <w:pStyle w:val="-7"/>
        <w:ind w:left="350" w:hanging="350"/>
      </w:pPr>
      <w:r w:rsidRPr="00A36B4B">
        <w:rPr>
          <w:rStyle w:val="af4"/>
          <w:vertAlign w:val="baseline"/>
        </w:rPr>
        <w:footnoteRef/>
      </w:r>
      <w:r w:rsidRPr="00A36B4B">
        <w:t xml:space="preserve"> </w:t>
      </w:r>
      <w:proofErr w:type="gramStart"/>
      <w:r w:rsidRPr="00A36B4B">
        <w:t>NHTSA(</w:t>
      </w:r>
      <w:proofErr w:type="gramEnd"/>
      <w:r w:rsidRPr="00A36B4B">
        <w:t>2016.10),” Cybersecurity Best Practices for Modern Vehicles”, https://www.nhtsa.gov/sites/nhtsa.gov/files/documents/812333_cybersecurityformodernvehicles.pdf</w:t>
      </w:r>
    </w:p>
  </w:footnote>
  <w:footnote w:id="30">
    <w:p w14:paraId="71EC1E24" w14:textId="77777777" w:rsidR="00091C6E" w:rsidRPr="00946E5B" w:rsidRDefault="00091C6E" w:rsidP="00091C6E">
      <w:pPr>
        <w:pStyle w:val="-7"/>
        <w:ind w:left="350" w:hanging="350"/>
      </w:pPr>
      <w:r w:rsidRPr="00A36B4B">
        <w:rPr>
          <w:rStyle w:val="af4"/>
          <w:vertAlign w:val="baseline"/>
        </w:rPr>
        <w:footnoteRef/>
      </w:r>
      <w:r w:rsidRPr="00A36B4B">
        <w:t xml:space="preserve"> </w:t>
      </w:r>
      <w:proofErr w:type="gramStart"/>
      <w:r w:rsidRPr="00A36B4B">
        <w:t>NHTSA(</w:t>
      </w:r>
      <w:proofErr w:type="gramEnd"/>
      <w:r w:rsidRPr="00A36B4B">
        <w:t>2022.09.09),” Cybersecurity Best Practices for the Safety of Modern Vehicles”, https://www.nhtsa.gov/sites/nhtsa.gov/files/2022-09/cybersecurity-best-practices-safety-modern-vehicles-2022-pre-final-tag_0_0.pdf</w:t>
      </w:r>
    </w:p>
  </w:footnote>
  <w:footnote w:id="31">
    <w:p w14:paraId="0A4D3209" w14:textId="77777777" w:rsidR="00091C6E" w:rsidRPr="00A87F13" w:rsidRDefault="00091C6E" w:rsidP="00091C6E">
      <w:pPr>
        <w:pStyle w:val="-7"/>
        <w:ind w:left="350" w:hanging="350"/>
      </w:pPr>
      <w:r w:rsidRPr="00A87F13">
        <w:rPr>
          <w:rStyle w:val="af4"/>
          <w:vertAlign w:val="baseline"/>
        </w:rPr>
        <w:footnoteRef/>
      </w:r>
      <w:r w:rsidRPr="00A87F13">
        <w:t xml:space="preserve"> </w:t>
      </w:r>
      <w:proofErr w:type="gramStart"/>
      <w:r w:rsidRPr="00A87F13">
        <w:t>Upstream(</w:t>
      </w:r>
      <w:proofErr w:type="gramEnd"/>
      <w:r w:rsidRPr="00A87F13">
        <w:t>2022.10.18)</w:t>
      </w:r>
      <w:proofErr w:type="gramStart"/>
      <w:r w:rsidRPr="00A87F13">
        <w:t>,”NHTSA</w:t>
      </w:r>
      <w:proofErr w:type="gramEnd"/>
      <w:r w:rsidRPr="00A87F13">
        <w:t xml:space="preserve"> Updates US Cybersecurity Guidelines for Vehicles”, https://upstream.auto/blog/nhtsa-updates-us-cybersecurity-guidelines-for-vehicles/</w:t>
      </w:r>
    </w:p>
  </w:footnote>
  <w:footnote w:id="32">
    <w:p w14:paraId="4E85268F" w14:textId="77777777" w:rsidR="00091C6E" w:rsidRDefault="00091C6E" w:rsidP="00091C6E">
      <w:pPr>
        <w:pStyle w:val="-7"/>
        <w:ind w:left="350" w:hanging="350"/>
      </w:pPr>
      <w:r w:rsidRPr="00A87F13">
        <w:rPr>
          <w:rStyle w:val="af4"/>
          <w:vertAlign w:val="baseline"/>
        </w:rPr>
        <w:footnoteRef/>
      </w:r>
      <w:r w:rsidRPr="00A87F13">
        <w:t xml:space="preserve"> Bureau of Industry and SecurityU.S. Department of </w:t>
      </w:r>
      <w:proofErr w:type="gramStart"/>
      <w:r w:rsidRPr="00A87F13">
        <w:t>Commerce(</w:t>
      </w:r>
      <w:proofErr w:type="gramEnd"/>
      <w:r w:rsidRPr="00A87F13">
        <w:t>2025.01.14),” Commerce Finalizes Rule to Secure Connected Vehicle Supply Chains from Foreign Adversary Threats”, https://www.bis.gov/press-release/commerce-finalizes-rule-secure-connected-vehicle-supply-chains-foreign-adversary-threats</w:t>
      </w:r>
    </w:p>
  </w:footnote>
  <w:footnote w:id="33">
    <w:p w14:paraId="65252AFE" w14:textId="77777777" w:rsidR="00091C6E" w:rsidRPr="00EC062E" w:rsidRDefault="00091C6E" w:rsidP="00091C6E">
      <w:pPr>
        <w:pStyle w:val="-7"/>
        <w:ind w:left="350" w:hanging="350"/>
      </w:pPr>
      <w:r w:rsidRPr="00EC062E">
        <w:rPr>
          <w:rStyle w:val="af4"/>
          <w:vertAlign w:val="baseline"/>
        </w:rPr>
        <w:footnoteRef/>
      </w:r>
      <w:r w:rsidRPr="00EC062E">
        <w:t xml:space="preserve"> </w:t>
      </w:r>
      <w:proofErr w:type="gramStart"/>
      <w:r w:rsidRPr="00EC062E">
        <w:t>Wiley(</w:t>
      </w:r>
      <w:proofErr w:type="gramEnd"/>
      <w:r w:rsidRPr="00EC062E">
        <w:t>2025.01.17)</w:t>
      </w:r>
      <w:proofErr w:type="gramStart"/>
      <w:r w:rsidRPr="00EC062E">
        <w:t>,”BIS</w:t>
      </w:r>
      <w:proofErr w:type="gramEnd"/>
      <w:r w:rsidRPr="00EC062E">
        <w:t xml:space="preserve"> Restricts Import and Sales of Automotive Tech Produced by Entities in China and Russia”, https://www.wiley.law/alert-BIS-Restricts-Import-and-Sales-of-Automotive-Tech-Produced-by-Entities-in-China-and-Russia</w:t>
      </w:r>
    </w:p>
  </w:footnote>
  <w:footnote w:id="34">
    <w:p w14:paraId="5DEF3374" w14:textId="77777777" w:rsidR="00091C6E" w:rsidRPr="00EC062E" w:rsidRDefault="00091C6E" w:rsidP="00091C6E">
      <w:pPr>
        <w:pStyle w:val="-7"/>
        <w:ind w:left="350" w:hanging="350"/>
      </w:pPr>
      <w:r w:rsidRPr="00EC062E">
        <w:rPr>
          <w:rStyle w:val="af4"/>
          <w:vertAlign w:val="baseline"/>
        </w:rPr>
        <w:footnoteRef/>
      </w:r>
      <w:r w:rsidRPr="00EC062E">
        <w:t xml:space="preserve"> </w:t>
      </w:r>
      <w:proofErr w:type="gramStart"/>
      <w:r w:rsidRPr="00EC062E">
        <w:t>CONGRESS.GOV(</w:t>
      </w:r>
      <w:proofErr w:type="gramEnd"/>
      <w:r w:rsidRPr="00EC062E">
        <w:t>2026.05.19),” Vehicle Geolocation Data Collection: Issues for the 119th Congress”, https://www.congress.gov/crs-product/R48736</w:t>
      </w:r>
    </w:p>
  </w:footnote>
  <w:footnote w:id="35">
    <w:p w14:paraId="3C95D989" w14:textId="77777777" w:rsidR="00091C6E" w:rsidRPr="00EC062E" w:rsidRDefault="00091C6E" w:rsidP="00091C6E">
      <w:pPr>
        <w:pStyle w:val="-7"/>
        <w:ind w:left="350" w:hanging="350"/>
      </w:pPr>
      <w:r w:rsidRPr="00EC062E">
        <w:rPr>
          <w:rStyle w:val="af4"/>
          <w:vertAlign w:val="baseline"/>
        </w:rPr>
        <w:footnoteRef/>
      </w:r>
      <w:r w:rsidRPr="00EC062E">
        <w:t xml:space="preserve"> NELSON </w:t>
      </w:r>
      <w:proofErr w:type="gramStart"/>
      <w:r w:rsidRPr="00EC062E">
        <w:t>MULLINS(</w:t>
      </w:r>
      <w:proofErr w:type="gramEnd"/>
      <w:r w:rsidRPr="00EC062E">
        <w:t>2026.02.10),” Driving Forward: Developments in Transportation Law and Innovation”, https://www.nelsonmullins.com/insights/blogs/driving-forward-developments-in-transportation-law-and-innovation/all/privacy-regulation-of-auto-industry-to-accelerate-in-2026-part-1</w:t>
      </w:r>
    </w:p>
  </w:footnote>
  <w:footnote w:id="36">
    <w:p w14:paraId="5BC721ED" w14:textId="77777777" w:rsidR="00091C6E" w:rsidRPr="00EC062E" w:rsidRDefault="00091C6E" w:rsidP="00091C6E">
      <w:pPr>
        <w:pStyle w:val="-7"/>
        <w:ind w:left="350" w:hanging="350"/>
      </w:pPr>
      <w:r w:rsidRPr="00EC062E">
        <w:rPr>
          <w:rStyle w:val="af4"/>
          <w:vertAlign w:val="baseline"/>
        </w:rPr>
        <w:footnoteRef/>
      </w:r>
      <w:r w:rsidRPr="00EC062E">
        <w:t xml:space="preserve"> </w:t>
      </w:r>
      <w:proofErr w:type="gramStart"/>
      <w:r w:rsidRPr="00EC062E">
        <w:t>Reedsmith(</w:t>
      </w:r>
      <w:proofErr w:type="gramEnd"/>
      <w:r w:rsidRPr="00EC062E">
        <w:t>2024.08.16)</w:t>
      </w:r>
      <w:proofErr w:type="gramStart"/>
      <w:r w:rsidRPr="00EC062E">
        <w:t>,”FTC</w:t>
      </w:r>
      <w:proofErr w:type="gramEnd"/>
      <w:r w:rsidRPr="00EC062E">
        <w:t xml:space="preserve"> Drives Crackdown </w:t>
      </w:r>
      <w:proofErr w:type="gramStart"/>
      <w:r w:rsidRPr="00EC062E">
        <w:t>On</w:t>
      </w:r>
      <w:proofErr w:type="gramEnd"/>
      <w:r w:rsidRPr="00EC062E">
        <w:t xml:space="preserve"> Connected Cars' Data Privacy Risk”, https://www.reedsmith.com/articles/ftc-drives-crackdown-on-connected-cars-data-privacy-risk/</w:t>
      </w:r>
    </w:p>
  </w:footnote>
  <w:footnote w:id="37">
    <w:p w14:paraId="016D740B" w14:textId="77777777" w:rsidR="00091C6E" w:rsidRPr="00EC062E" w:rsidRDefault="00091C6E" w:rsidP="00091C6E">
      <w:pPr>
        <w:pStyle w:val="-7"/>
        <w:ind w:left="350" w:hanging="350"/>
      </w:pPr>
      <w:r w:rsidRPr="00EC062E">
        <w:rPr>
          <w:rStyle w:val="af4"/>
          <w:vertAlign w:val="baseline"/>
        </w:rPr>
        <w:footnoteRef/>
      </w:r>
      <w:r w:rsidRPr="00EC062E">
        <w:t xml:space="preserve"> </w:t>
      </w:r>
      <w:proofErr w:type="gramStart"/>
      <w:r w:rsidRPr="00EC062E">
        <w:t>CPI(</w:t>
      </w:r>
      <w:proofErr w:type="gramEnd"/>
      <w:r w:rsidRPr="00EC062E">
        <w:t xml:space="preserve">2026.02.20),” FTC, State Regulators Step Up Scrutiny of Data Collected </w:t>
      </w:r>
      <w:proofErr w:type="gramStart"/>
      <w:r w:rsidRPr="00EC062E">
        <w:t>From</w:t>
      </w:r>
      <w:proofErr w:type="gramEnd"/>
      <w:r w:rsidRPr="00EC062E">
        <w:t xml:space="preserve"> Connected Vehicles”, https://www.pymnts.com/cpi-posts/ftc-state-regulators-step-up-scrutiny-of-data-collected-from-connected-vehicles/</w:t>
      </w:r>
    </w:p>
  </w:footnote>
  <w:footnote w:id="38">
    <w:p w14:paraId="5F096F89" w14:textId="77777777" w:rsidR="00091C6E" w:rsidRPr="00CB3E3E" w:rsidRDefault="00091C6E" w:rsidP="00091C6E">
      <w:pPr>
        <w:pStyle w:val="-7"/>
        <w:ind w:left="350" w:hanging="350"/>
      </w:pPr>
      <w:r w:rsidRPr="00CB3E3E">
        <w:rPr>
          <w:rStyle w:val="af4"/>
          <w:vertAlign w:val="baseline"/>
        </w:rPr>
        <w:footnoteRef/>
      </w:r>
      <w:r w:rsidRPr="00CB3E3E">
        <w:t xml:space="preserve"> Grand View </w:t>
      </w:r>
      <w:proofErr w:type="gramStart"/>
      <w:r w:rsidRPr="00CB3E3E">
        <w:t>Research(</w:t>
      </w:r>
      <w:proofErr w:type="gramEnd"/>
      <w:r w:rsidRPr="00CB3E3E">
        <w:t>2025.09),” U.S. Software-Defined Vehicles Market (2025 - 2033)”, https://www.grandviewresearch.com/industry-analysis/us-software-defined-vehicles-market-report</w:t>
      </w:r>
    </w:p>
  </w:footnote>
  <w:footnote w:id="39">
    <w:p w14:paraId="0808B4B0" w14:textId="77777777" w:rsidR="00091C6E" w:rsidRPr="00CB3E3E" w:rsidRDefault="00091C6E" w:rsidP="00091C6E">
      <w:pPr>
        <w:pStyle w:val="-7"/>
        <w:ind w:left="350" w:hanging="350"/>
      </w:pPr>
      <w:r w:rsidRPr="00CB3E3E">
        <w:rPr>
          <w:rStyle w:val="af4"/>
          <w:vertAlign w:val="baseline"/>
        </w:rPr>
        <w:footnoteRef/>
      </w:r>
      <w:r w:rsidRPr="00CB3E3E">
        <w:t xml:space="preserve"> </w:t>
      </w:r>
      <w:proofErr w:type="gramStart"/>
      <w:r w:rsidRPr="00CB3E3E">
        <w:t>ITS(</w:t>
      </w:r>
      <w:proofErr w:type="gramEnd"/>
      <w:r w:rsidRPr="00CB3E3E">
        <w:t>2023.04),” ITS America National V2X Deployment Plan”, https://itsa.org/wp-content/uploads/2023/04/V2XDeploymentPlan.pdf</w:t>
      </w:r>
    </w:p>
  </w:footnote>
  <w:footnote w:id="40">
    <w:p w14:paraId="510881AD" w14:textId="77777777" w:rsidR="00091C6E" w:rsidRPr="00CB3E3E" w:rsidRDefault="00091C6E" w:rsidP="00091C6E">
      <w:pPr>
        <w:pStyle w:val="-7"/>
        <w:ind w:left="350" w:hanging="350"/>
      </w:pPr>
      <w:r w:rsidRPr="00CB3E3E">
        <w:rPr>
          <w:rStyle w:val="af4"/>
          <w:vertAlign w:val="baseline"/>
        </w:rPr>
        <w:footnoteRef/>
      </w:r>
      <w:r w:rsidRPr="00CB3E3E">
        <w:t xml:space="preserve"> IOT </w:t>
      </w:r>
      <w:proofErr w:type="gramStart"/>
      <w:r w:rsidRPr="00CB3E3E">
        <w:t>ANALYTICS(</w:t>
      </w:r>
      <w:proofErr w:type="gramEnd"/>
      <w:r w:rsidRPr="00CB3E3E">
        <w:t>2026.01.14),” Software-defined vehicles: The 4 dimensions of adoption and the OEMs moving fastest”, https://iot-analytics.com/software-defined-vehicles-adoption-4-dimensions-leading-oems/</w:t>
      </w:r>
    </w:p>
  </w:footnote>
  <w:footnote w:id="41">
    <w:p w14:paraId="4E63BD76" w14:textId="77777777" w:rsidR="00091C6E" w:rsidRPr="00CB3E3E" w:rsidRDefault="00091C6E" w:rsidP="00091C6E">
      <w:pPr>
        <w:pStyle w:val="-7"/>
        <w:ind w:left="350" w:hanging="350"/>
      </w:pPr>
      <w:r w:rsidRPr="00CB3E3E">
        <w:rPr>
          <w:rStyle w:val="af4"/>
          <w:vertAlign w:val="baseline"/>
        </w:rPr>
        <w:footnoteRef/>
      </w:r>
      <w:r w:rsidRPr="00CB3E3E">
        <w:t xml:space="preserve"> Tesla</w:t>
      </w:r>
      <w:proofErr w:type="gramStart"/>
      <w:r w:rsidRPr="00CB3E3E">
        <w:t>,”Q</w:t>
      </w:r>
      <w:proofErr w:type="gramEnd"/>
      <w:r w:rsidRPr="00CB3E3E">
        <w:t>1 2024 update</w:t>
      </w:r>
      <w:proofErr w:type="gramStart"/>
      <w:r w:rsidRPr="00CB3E3E">
        <w:t>”,https://www.sec.gov/Archives/edgar/data/1318605/000095017024046895/tsla-ex99_1.htm</w:t>
      </w:r>
      <w:proofErr w:type="gramEnd"/>
    </w:p>
  </w:footnote>
  <w:footnote w:id="42">
    <w:p w14:paraId="63683C1F" w14:textId="77777777" w:rsidR="00091C6E" w:rsidRPr="00CB3E3E" w:rsidRDefault="00091C6E" w:rsidP="00091C6E">
      <w:pPr>
        <w:pStyle w:val="-7"/>
        <w:ind w:left="350" w:hanging="350"/>
      </w:pPr>
      <w:r w:rsidRPr="00CB3E3E">
        <w:rPr>
          <w:rStyle w:val="af4"/>
          <w:vertAlign w:val="baseline"/>
        </w:rPr>
        <w:footnoteRef/>
      </w:r>
      <w:r w:rsidRPr="00CB3E3E">
        <w:t xml:space="preserve"> Tesla</w:t>
      </w:r>
      <w:proofErr w:type="gramStart"/>
      <w:r w:rsidRPr="00CB3E3E">
        <w:t>,”Q</w:t>
      </w:r>
      <w:proofErr w:type="gramEnd"/>
      <w:r w:rsidRPr="00CB3E3E">
        <w:t>3 2025 update”, https://www.sec.gov/Archives/edgar/data/1318605/000162828025045861/exhibit991.htm</w:t>
      </w:r>
    </w:p>
  </w:footnote>
  <w:footnote w:id="43">
    <w:p w14:paraId="30D74C73" w14:textId="77777777" w:rsidR="00091C6E" w:rsidRPr="00CB3E3E" w:rsidRDefault="00091C6E" w:rsidP="00091C6E">
      <w:pPr>
        <w:pStyle w:val="-7"/>
        <w:ind w:left="350" w:hanging="350"/>
      </w:pPr>
      <w:r w:rsidRPr="00CB3E3E">
        <w:rPr>
          <w:rStyle w:val="af4"/>
          <w:vertAlign w:val="baseline"/>
        </w:rPr>
        <w:footnoteRef/>
      </w:r>
      <w:r w:rsidRPr="00CB3E3E">
        <w:t xml:space="preserve"> Tesla</w:t>
      </w:r>
      <w:proofErr w:type="gramStart"/>
      <w:r w:rsidRPr="00CB3E3E">
        <w:t>,”Q</w:t>
      </w:r>
      <w:proofErr w:type="gramEnd"/>
      <w:r w:rsidRPr="00CB3E3E">
        <w:t>4 and FY 2024 update”, https://www.sec.gov/Archives/edgar/data/1318605/000162828025002993/exhibit991.htm</w:t>
      </w:r>
    </w:p>
  </w:footnote>
  <w:footnote w:id="44">
    <w:p w14:paraId="4E9CB3CA" w14:textId="77777777" w:rsidR="00091C6E" w:rsidRPr="00CB3E3E" w:rsidRDefault="00091C6E" w:rsidP="00091C6E">
      <w:pPr>
        <w:pStyle w:val="-7"/>
        <w:ind w:left="350" w:hanging="350"/>
      </w:pPr>
      <w:r w:rsidRPr="00CB3E3E">
        <w:rPr>
          <w:rStyle w:val="af4"/>
          <w:vertAlign w:val="baseline"/>
        </w:rPr>
        <w:footnoteRef/>
      </w:r>
      <w:r w:rsidRPr="00CB3E3E">
        <w:t xml:space="preserve"> TESLA,” Full Self-Driving (Supervised)”, https://www.tesla.com/support/fsd</w:t>
      </w:r>
    </w:p>
  </w:footnote>
  <w:footnote w:id="45">
    <w:p w14:paraId="6CAA2851" w14:textId="77777777" w:rsidR="00091C6E" w:rsidRPr="008445CD" w:rsidRDefault="00091C6E" w:rsidP="00091C6E">
      <w:pPr>
        <w:pStyle w:val="-7"/>
        <w:ind w:left="350" w:hanging="350"/>
      </w:pPr>
      <w:r w:rsidRPr="00CB3E3E">
        <w:rPr>
          <w:rStyle w:val="af4"/>
          <w:vertAlign w:val="baseline"/>
        </w:rPr>
        <w:footnoteRef/>
      </w:r>
      <w:r w:rsidRPr="00CB3E3E">
        <w:t xml:space="preserve"> </w:t>
      </w:r>
      <w:proofErr w:type="gramStart"/>
      <w:r w:rsidRPr="00CB3E3E">
        <w:t>Sherwed(</w:t>
      </w:r>
      <w:proofErr w:type="gramEnd"/>
      <w:r w:rsidRPr="00CB3E3E">
        <w:t>2026.01.14)</w:t>
      </w:r>
      <w:proofErr w:type="gramStart"/>
      <w:r w:rsidRPr="00CB3E3E">
        <w:t>,”Tesla</w:t>
      </w:r>
      <w:proofErr w:type="gramEnd"/>
      <w:r w:rsidRPr="00CB3E3E">
        <w:t xml:space="preserve"> stops selling self-driving technology as a one-off, pivoting to a subscription model amid slowing vehicle sales”, https://sherwood.news/tech/tesla-stops-selling-self-driving-technology-as-one-off-pivoting-to-subscription-model/</w:t>
      </w:r>
    </w:p>
  </w:footnote>
  <w:footnote w:id="46">
    <w:p w14:paraId="56D9A6C2" w14:textId="77777777" w:rsidR="00091C6E" w:rsidRPr="003C06EC" w:rsidRDefault="00091C6E" w:rsidP="00091C6E">
      <w:pPr>
        <w:pStyle w:val="-7"/>
        <w:ind w:left="350" w:hanging="350"/>
      </w:pPr>
      <w:r w:rsidRPr="003C06EC">
        <w:rPr>
          <w:rStyle w:val="af4"/>
          <w:vertAlign w:val="baseline"/>
        </w:rPr>
        <w:footnoteRef/>
      </w:r>
      <w:r w:rsidRPr="003C06EC">
        <w:t xml:space="preserve"> GMA UTHORITY,” GM Ultifi”, https://gmauthority.com/blog/gm/general-motors-services/gm-ultifi/</w:t>
      </w:r>
    </w:p>
  </w:footnote>
  <w:footnote w:id="47">
    <w:p w14:paraId="76DF39B7" w14:textId="77777777" w:rsidR="00091C6E" w:rsidRPr="003C06EC" w:rsidRDefault="00091C6E" w:rsidP="00091C6E">
      <w:pPr>
        <w:pStyle w:val="-7"/>
        <w:ind w:left="350" w:hanging="350"/>
      </w:pPr>
      <w:r w:rsidRPr="003C06EC">
        <w:rPr>
          <w:rStyle w:val="af4"/>
          <w:vertAlign w:val="baseline"/>
        </w:rPr>
        <w:footnoteRef/>
      </w:r>
      <w:r w:rsidRPr="003C06EC">
        <w:t xml:space="preserve"> Automotive </w:t>
      </w:r>
      <w:proofErr w:type="gramStart"/>
      <w:r w:rsidRPr="003C06EC">
        <w:t>Technology(</w:t>
      </w:r>
      <w:proofErr w:type="gramEnd"/>
      <w:r w:rsidRPr="003C06EC">
        <w:t>2025.10.10),” Ford and GM Digital Platforms: The New Era of OTA Car Software”, https://autoraiders.com/2025/10/10/ford-and-gm-digital-platforms-the-new-era-of-ota-car-software/</w:t>
      </w:r>
    </w:p>
  </w:footnote>
  <w:footnote w:id="48">
    <w:p w14:paraId="6CB60821" w14:textId="77777777" w:rsidR="00091C6E" w:rsidRPr="003C06EC" w:rsidRDefault="00091C6E" w:rsidP="00091C6E">
      <w:pPr>
        <w:pStyle w:val="-7"/>
        <w:ind w:left="350" w:hanging="350"/>
      </w:pPr>
      <w:r w:rsidRPr="003C06EC">
        <w:rPr>
          <w:rStyle w:val="af4"/>
          <w:vertAlign w:val="baseline"/>
        </w:rPr>
        <w:footnoteRef/>
      </w:r>
      <w:r w:rsidRPr="003C06EC">
        <w:t xml:space="preserve"> </w:t>
      </w:r>
      <w:proofErr w:type="gramStart"/>
      <w:r w:rsidRPr="003C06EC">
        <w:t>SMARTCITIESDIVE(</w:t>
      </w:r>
      <w:proofErr w:type="gramEnd"/>
      <w:r w:rsidRPr="003C06EC">
        <w:t>2024.12.11),” GM shuts troubled Cruise robotaxi unit”, https://www.smartcitiesdive.com/news/general-motors-shuts-cruise-robotaxi-unit-mary-barra/735205/</w:t>
      </w:r>
    </w:p>
  </w:footnote>
  <w:footnote w:id="49">
    <w:p w14:paraId="1E62D480" w14:textId="77777777" w:rsidR="00091C6E" w:rsidRPr="00E95285" w:rsidRDefault="00091C6E" w:rsidP="00091C6E">
      <w:pPr>
        <w:pStyle w:val="-7"/>
        <w:ind w:left="350" w:hanging="350"/>
      </w:pPr>
      <w:r w:rsidRPr="003C06EC">
        <w:rPr>
          <w:rStyle w:val="af4"/>
          <w:vertAlign w:val="baseline"/>
        </w:rPr>
        <w:footnoteRef/>
      </w:r>
      <w:r w:rsidRPr="003C06EC">
        <w:t xml:space="preserve"> THE ROAD TO AUTONOMY,” Tesla’s Robotaxi Scale Plan, NVIDIA’s Autonomy Ambitions”, https://www.roadtoautonomy.com/transcript-tesla-robotaxi-scale-plan/</w:t>
      </w:r>
    </w:p>
  </w:footnote>
  <w:footnote w:id="50">
    <w:p w14:paraId="507EE560" w14:textId="77777777" w:rsidR="00091C6E" w:rsidRPr="003C06EC" w:rsidRDefault="00091C6E" w:rsidP="00091C6E">
      <w:pPr>
        <w:pStyle w:val="-7"/>
        <w:ind w:left="350" w:hanging="350"/>
      </w:pPr>
      <w:r w:rsidRPr="003C06EC">
        <w:rPr>
          <w:rStyle w:val="af4"/>
          <w:vertAlign w:val="baseline"/>
        </w:rPr>
        <w:footnoteRef/>
      </w:r>
      <w:r w:rsidRPr="003C06EC">
        <w:t xml:space="preserve"> </w:t>
      </w:r>
      <w:proofErr w:type="gramStart"/>
      <w:r w:rsidRPr="003C06EC">
        <w:t>Mobileye(</w:t>
      </w:r>
      <w:proofErr w:type="gramEnd"/>
      <w:r w:rsidRPr="003C06EC">
        <w:t>2022.01.04),” CES: Top Automakers Double-Down on Mobileye”, https://www.mobileye.com/news/mobileye-ces-2022-partner-news/</w:t>
      </w:r>
    </w:p>
  </w:footnote>
  <w:footnote w:id="51">
    <w:p w14:paraId="2F327A87" w14:textId="77777777" w:rsidR="00091C6E" w:rsidRPr="003C06EC" w:rsidRDefault="00091C6E" w:rsidP="00091C6E">
      <w:pPr>
        <w:pStyle w:val="-7"/>
        <w:ind w:left="350" w:hanging="350"/>
      </w:pPr>
      <w:r w:rsidRPr="003C06EC">
        <w:rPr>
          <w:rStyle w:val="af4"/>
          <w:vertAlign w:val="baseline"/>
        </w:rPr>
        <w:footnoteRef/>
      </w:r>
      <w:r w:rsidRPr="003C06EC">
        <w:t xml:space="preserve"> Automotive </w:t>
      </w:r>
      <w:proofErr w:type="gramStart"/>
      <w:r w:rsidRPr="003C06EC">
        <w:t>Technology(</w:t>
      </w:r>
      <w:proofErr w:type="gramEnd"/>
      <w:r w:rsidRPr="003C06EC">
        <w:t>2025.10.10),” Ford and GM Digital Platforms: The New Era of OTA Car Software”, https://autoraiders.com/2025/10/10/ford-and-gm-digital-platforms-the-new-era-of-ota-car-software/</w:t>
      </w:r>
    </w:p>
  </w:footnote>
  <w:footnote w:id="52">
    <w:p w14:paraId="3E93610A" w14:textId="77777777" w:rsidR="00091C6E" w:rsidRPr="003C06EC" w:rsidRDefault="00091C6E" w:rsidP="00091C6E">
      <w:pPr>
        <w:pStyle w:val="-7"/>
        <w:ind w:left="350" w:hanging="350"/>
      </w:pPr>
      <w:r w:rsidRPr="003C06EC">
        <w:rPr>
          <w:rStyle w:val="af4"/>
          <w:vertAlign w:val="baseline"/>
        </w:rPr>
        <w:footnoteRef/>
      </w:r>
      <w:r w:rsidRPr="003C06EC">
        <w:t xml:space="preserve"> </w:t>
      </w:r>
      <w:proofErr w:type="gramStart"/>
      <w:r w:rsidRPr="003C06EC">
        <w:t>CBTNEWS(</w:t>
      </w:r>
      <w:proofErr w:type="gramEnd"/>
      <w:r w:rsidRPr="003C06EC">
        <w:t>2024.09.27),” Ford unveils BlueCruise 1.4: hands-free driving time doubled with new software update”, https://www.cbtnews.com/ford-unveils-bluecruise-1-4-hands-free-driving-time-doubled-with-new-software-update/</w:t>
      </w:r>
    </w:p>
  </w:footnote>
  <w:footnote w:id="53">
    <w:p w14:paraId="36FE87DD" w14:textId="77777777" w:rsidR="00091C6E" w:rsidRPr="001A6B52" w:rsidRDefault="00091C6E" w:rsidP="00091C6E">
      <w:pPr>
        <w:pStyle w:val="-7"/>
        <w:ind w:left="350" w:hanging="350"/>
      </w:pPr>
      <w:r w:rsidRPr="001A6B52">
        <w:rPr>
          <w:rStyle w:val="af4"/>
          <w:vertAlign w:val="baseline"/>
        </w:rPr>
        <w:footnoteRef/>
      </w:r>
      <w:r w:rsidRPr="001A6B52">
        <w:t xml:space="preserve"> </w:t>
      </w:r>
      <w:proofErr w:type="gramStart"/>
      <w:r w:rsidRPr="001A6B52">
        <w:t>EQ(</w:t>
      </w:r>
      <w:proofErr w:type="gramEnd"/>
      <w:r w:rsidRPr="001A6B52">
        <w:t>2025.11.19),” Next-Generation Automotive Computing Market 2026: Nvidia Leads with Drive Platform, Orin SoC, and Next-Gen Thor Targeting Level 4 ADAS Performance - Global Long-term Forecast to 2036”, https://www.globenewswire.com/news-release/2025/11/19/3190664/0/en/Next-Generation-Automotive-Computing-Market-2026-Nvidia-Leads-with-Drive-Platform-Orin-SoC-and-Next-Gen-Thor-Targeting-Level-4-ADAS-Performance-Global-Long-term-Forecast-to-2036.html</w:t>
      </w:r>
    </w:p>
  </w:footnote>
  <w:footnote w:id="54">
    <w:p w14:paraId="5DAEEAD9" w14:textId="77777777" w:rsidR="00091C6E" w:rsidRPr="001A6B52" w:rsidRDefault="00091C6E" w:rsidP="00091C6E">
      <w:pPr>
        <w:pStyle w:val="-7"/>
        <w:ind w:left="350" w:hanging="350"/>
      </w:pPr>
      <w:r w:rsidRPr="001A6B52">
        <w:rPr>
          <w:rStyle w:val="af4"/>
          <w:vertAlign w:val="baseline"/>
        </w:rPr>
        <w:footnoteRef/>
      </w:r>
      <w:r w:rsidRPr="001A6B52">
        <w:t xml:space="preserve"> SEC</w:t>
      </w:r>
      <w:proofErr w:type="gramStart"/>
      <w:r w:rsidRPr="001A6B52">
        <w:t>,”Q</w:t>
      </w:r>
      <w:proofErr w:type="gramEnd"/>
      <w:r w:rsidRPr="001A6B52">
        <w:t>4 and FY 2024Update”, https://www.sec.gov/Archives/edgar/data/1318605/000162828025002993/exhibit991.htm</w:t>
      </w:r>
    </w:p>
  </w:footnote>
  <w:footnote w:id="55">
    <w:p w14:paraId="1A745E33" w14:textId="77777777" w:rsidR="00091C6E" w:rsidRPr="001A6B52" w:rsidRDefault="00091C6E" w:rsidP="00091C6E">
      <w:pPr>
        <w:pStyle w:val="-7"/>
        <w:ind w:left="350" w:hanging="350"/>
      </w:pPr>
      <w:r w:rsidRPr="001A6B52">
        <w:rPr>
          <w:rStyle w:val="af4"/>
          <w:vertAlign w:val="baseline"/>
        </w:rPr>
        <w:footnoteRef/>
      </w:r>
      <w:r w:rsidRPr="001A6B52">
        <w:t xml:space="preserve"> INTERESTING </w:t>
      </w:r>
      <w:proofErr w:type="gramStart"/>
      <w:r w:rsidRPr="001A6B52">
        <w:t>ENGINEERING(</w:t>
      </w:r>
      <w:proofErr w:type="gramEnd"/>
      <w:r w:rsidRPr="001A6B52">
        <w:t>2024.01.10),” Qualcomm’s first-of-its-kind SoC can handle infotainment and ADAS on one chip”, https://interestingengineering.com/ces-2024/qualcomms-first-of-its-kind-soc-can-handle-infotainment-and-adas-on-one-chip</w:t>
      </w:r>
    </w:p>
  </w:footnote>
  <w:footnote w:id="56">
    <w:p w14:paraId="7D4E9C6C" w14:textId="77777777" w:rsidR="00091C6E" w:rsidRPr="001A6B52" w:rsidRDefault="00091C6E" w:rsidP="00091C6E">
      <w:pPr>
        <w:pStyle w:val="-7"/>
        <w:ind w:left="350" w:hanging="350"/>
      </w:pPr>
      <w:r w:rsidRPr="001A6B52">
        <w:rPr>
          <w:rStyle w:val="af4"/>
          <w:vertAlign w:val="baseline"/>
        </w:rPr>
        <w:footnoteRef/>
      </w:r>
      <w:r w:rsidRPr="001A6B52">
        <w:t xml:space="preserve"> </w:t>
      </w:r>
      <w:proofErr w:type="gramStart"/>
      <w:r w:rsidRPr="001A6B52">
        <w:t>NEVSEMI.COM(</w:t>
      </w:r>
      <w:proofErr w:type="gramEnd"/>
      <w:r w:rsidRPr="001A6B52">
        <w:t>2025.07.23),” Top 20 Most Advanced Autonomous Driving Chips 2025”, https://www.nevsemi.com/blog/top-20-most-advanced-autonomous-driving-chips-2025</w:t>
      </w:r>
    </w:p>
  </w:footnote>
  <w:footnote w:id="57">
    <w:p w14:paraId="4BD3C987" w14:textId="77777777" w:rsidR="00091C6E" w:rsidRPr="001A6B52" w:rsidRDefault="00091C6E" w:rsidP="00091C6E">
      <w:pPr>
        <w:pStyle w:val="-7"/>
        <w:ind w:left="350" w:hanging="350"/>
      </w:pPr>
      <w:r w:rsidRPr="001A6B52">
        <w:rPr>
          <w:rStyle w:val="af4"/>
          <w:vertAlign w:val="baseline"/>
        </w:rPr>
        <w:footnoteRef/>
      </w:r>
      <w:r w:rsidRPr="001A6B52">
        <w:t xml:space="preserve"> </w:t>
      </w:r>
      <w:proofErr w:type="gramStart"/>
      <w:r w:rsidRPr="001A6B52">
        <w:t>Mobileye(</w:t>
      </w:r>
      <w:proofErr w:type="gramEnd"/>
      <w:r w:rsidRPr="001A6B52">
        <w:t>2026.01.05),” Mobileye Surround ADAS Adds Second Top 10 Automaker”, https://www.mobileye.com/news/mobileye-surround-adas-adds-second-top-10-automaker/</w:t>
      </w:r>
    </w:p>
  </w:footnote>
  <w:footnote w:id="58">
    <w:p w14:paraId="16E72845" w14:textId="77777777" w:rsidR="00091C6E" w:rsidRPr="00B22D4D" w:rsidRDefault="00091C6E" w:rsidP="00091C6E">
      <w:pPr>
        <w:pStyle w:val="-7"/>
        <w:ind w:left="350" w:hanging="350"/>
      </w:pPr>
      <w:r w:rsidRPr="001A6B52">
        <w:rPr>
          <w:rStyle w:val="af4"/>
          <w:vertAlign w:val="baseline"/>
        </w:rPr>
        <w:footnoteRef/>
      </w:r>
      <w:r w:rsidRPr="001A6B52">
        <w:t xml:space="preserve"> </w:t>
      </w:r>
      <w:proofErr w:type="gramStart"/>
      <w:r w:rsidRPr="001A6B52">
        <w:t>Mobileye(</w:t>
      </w:r>
      <w:proofErr w:type="gramEnd"/>
      <w:r w:rsidRPr="001A6B52">
        <w:t>2022.01.04),” CES: Top Automakers Double-Down on Mobileye”, https://www.mobileye.com/news/mobileye-ces-2022-partner-news/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2A0B"/>
    <w:multiLevelType w:val="hybridMultilevel"/>
    <w:tmpl w:val="0A22F8CA"/>
    <w:lvl w:ilvl="0" w:tplc="6944AB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D5B35E7"/>
    <w:multiLevelType w:val="hybridMultilevel"/>
    <w:tmpl w:val="4894E8DA"/>
    <w:lvl w:ilvl="0" w:tplc="9AA403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68359AC"/>
    <w:multiLevelType w:val="hybridMultilevel"/>
    <w:tmpl w:val="C0A4E18A"/>
    <w:lvl w:ilvl="0" w:tplc="6FF8FB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0123638">
    <w:abstractNumId w:val="0"/>
  </w:num>
  <w:num w:numId="2" w16cid:durableId="1579754916">
    <w:abstractNumId w:val="2"/>
  </w:num>
  <w:num w:numId="3" w16cid:durableId="1093475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15"/>
    <w:rsid w:val="00091C6E"/>
    <w:rsid w:val="00784E44"/>
    <w:rsid w:val="008D2AC1"/>
    <w:rsid w:val="00A514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19CF1"/>
  <w15:chartTrackingRefBased/>
  <w15:docId w15:val="{4AEC07C4-783B-413F-909D-1B819146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1C6E"/>
    <w:pPr>
      <w:widowControl w:val="0"/>
      <w:spacing w:after="0" w:line="240" w:lineRule="auto"/>
    </w:pPr>
    <w:rPr>
      <w:rFonts w:ascii="Times New Roman" w:eastAsia="標楷體" w:hAnsi="Times New Roman"/>
      <w14:ligatures w14:val="none"/>
    </w:rPr>
  </w:style>
  <w:style w:type="paragraph" w:styleId="1">
    <w:name w:val="heading 1"/>
    <w:basedOn w:val="a"/>
    <w:next w:val="a"/>
    <w:link w:val="10"/>
    <w:uiPriority w:val="9"/>
    <w:qFormat/>
    <w:rsid w:val="00A514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14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141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5141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514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141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5141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141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5141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141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5141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5141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5141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51415"/>
    <w:rPr>
      <w:rFonts w:eastAsiaTheme="majorEastAsia" w:cstheme="majorBidi"/>
      <w:color w:val="0F4761" w:themeColor="accent1" w:themeShade="BF"/>
    </w:rPr>
  </w:style>
  <w:style w:type="character" w:customStyle="1" w:styleId="60">
    <w:name w:val="標題 6 字元"/>
    <w:basedOn w:val="a0"/>
    <w:link w:val="6"/>
    <w:uiPriority w:val="9"/>
    <w:semiHidden/>
    <w:rsid w:val="00A51415"/>
    <w:rPr>
      <w:rFonts w:eastAsiaTheme="majorEastAsia" w:cstheme="majorBidi"/>
      <w:color w:val="595959" w:themeColor="text1" w:themeTint="A6"/>
    </w:rPr>
  </w:style>
  <w:style w:type="character" w:customStyle="1" w:styleId="70">
    <w:name w:val="標題 7 字元"/>
    <w:basedOn w:val="a0"/>
    <w:link w:val="7"/>
    <w:uiPriority w:val="9"/>
    <w:semiHidden/>
    <w:rsid w:val="00A51415"/>
    <w:rPr>
      <w:rFonts w:eastAsiaTheme="majorEastAsia" w:cstheme="majorBidi"/>
      <w:color w:val="595959" w:themeColor="text1" w:themeTint="A6"/>
    </w:rPr>
  </w:style>
  <w:style w:type="character" w:customStyle="1" w:styleId="80">
    <w:name w:val="標題 8 字元"/>
    <w:basedOn w:val="a0"/>
    <w:link w:val="8"/>
    <w:uiPriority w:val="9"/>
    <w:semiHidden/>
    <w:rsid w:val="00A51415"/>
    <w:rPr>
      <w:rFonts w:eastAsiaTheme="majorEastAsia" w:cstheme="majorBidi"/>
      <w:color w:val="272727" w:themeColor="text1" w:themeTint="D8"/>
    </w:rPr>
  </w:style>
  <w:style w:type="character" w:customStyle="1" w:styleId="90">
    <w:name w:val="標題 9 字元"/>
    <w:basedOn w:val="a0"/>
    <w:link w:val="9"/>
    <w:uiPriority w:val="9"/>
    <w:semiHidden/>
    <w:rsid w:val="00A51415"/>
    <w:rPr>
      <w:rFonts w:eastAsiaTheme="majorEastAsia" w:cstheme="majorBidi"/>
      <w:color w:val="272727" w:themeColor="text1" w:themeTint="D8"/>
    </w:rPr>
  </w:style>
  <w:style w:type="paragraph" w:styleId="a3">
    <w:name w:val="Title"/>
    <w:basedOn w:val="a"/>
    <w:next w:val="a"/>
    <w:link w:val="a4"/>
    <w:uiPriority w:val="10"/>
    <w:qFormat/>
    <w:rsid w:val="00A514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14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4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514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1415"/>
    <w:pPr>
      <w:spacing w:before="160"/>
      <w:jc w:val="center"/>
    </w:pPr>
    <w:rPr>
      <w:i/>
      <w:iCs/>
      <w:color w:val="404040" w:themeColor="text1" w:themeTint="BF"/>
    </w:rPr>
  </w:style>
  <w:style w:type="character" w:customStyle="1" w:styleId="a8">
    <w:name w:val="引文 字元"/>
    <w:basedOn w:val="a0"/>
    <w:link w:val="a7"/>
    <w:uiPriority w:val="29"/>
    <w:rsid w:val="00A51415"/>
    <w:rPr>
      <w:i/>
      <w:iCs/>
      <w:color w:val="404040" w:themeColor="text1" w:themeTint="BF"/>
    </w:rPr>
  </w:style>
  <w:style w:type="paragraph" w:styleId="a9">
    <w:name w:val="List Paragraph"/>
    <w:basedOn w:val="a"/>
    <w:uiPriority w:val="34"/>
    <w:qFormat/>
    <w:rsid w:val="00A51415"/>
    <w:pPr>
      <w:ind w:left="720"/>
      <w:contextualSpacing/>
    </w:pPr>
  </w:style>
  <w:style w:type="character" w:styleId="aa">
    <w:name w:val="Intense Emphasis"/>
    <w:basedOn w:val="a0"/>
    <w:uiPriority w:val="21"/>
    <w:qFormat/>
    <w:rsid w:val="00A51415"/>
    <w:rPr>
      <w:i/>
      <w:iCs/>
      <w:color w:val="0F4761" w:themeColor="accent1" w:themeShade="BF"/>
    </w:rPr>
  </w:style>
  <w:style w:type="paragraph" w:styleId="ab">
    <w:name w:val="Intense Quote"/>
    <w:basedOn w:val="a"/>
    <w:next w:val="a"/>
    <w:link w:val="ac"/>
    <w:uiPriority w:val="30"/>
    <w:qFormat/>
    <w:rsid w:val="00A51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1415"/>
    <w:rPr>
      <w:i/>
      <w:iCs/>
      <w:color w:val="0F4761" w:themeColor="accent1" w:themeShade="BF"/>
    </w:rPr>
  </w:style>
  <w:style w:type="character" w:styleId="ad">
    <w:name w:val="Intense Reference"/>
    <w:basedOn w:val="a0"/>
    <w:uiPriority w:val="32"/>
    <w:qFormat/>
    <w:rsid w:val="00A51415"/>
    <w:rPr>
      <w:b/>
      <w:bCs/>
      <w:smallCaps/>
      <w:color w:val="0F4761" w:themeColor="accent1" w:themeShade="BF"/>
      <w:spacing w:val="5"/>
    </w:rPr>
  </w:style>
  <w:style w:type="paragraph" w:styleId="ae">
    <w:name w:val="header"/>
    <w:basedOn w:val="a"/>
    <w:link w:val="af"/>
    <w:uiPriority w:val="99"/>
    <w:unhideWhenUsed/>
    <w:rsid w:val="00091C6E"/>
    <w:pPr>
      <w:tabs>
        <w:tab w:val="center" w:pos="4153"/>
        <w:tab w:val="right" w:pos="8306"/>
      </w:tabs>
      <w:snapToGrid w:val="0"/>
    </w:pPr>
    <w:rPr>
      <w:sz w:val="20"/>
      <w:szCs w:val="20"/>
    </w:rPr>
  </w:style>
  <w:style w:type="character" w:customStyle="1" w:styleId="af">
    <w:name w:val="頁首 字元"/>
    <w:basedOn w:val="a0"/>
    <w:link w:val="ae"/>
    <w:uiPriority w:val="99"/>
    <w:rsid w:val="00091C6E"/>
    <w:rPr>
      <w:sz w:val="20"/>
      <w:szCs w:val="20"/>
    </w:rPr>
  </w:style>
  <w:style w:type="paragraph" w:styleId="af0">
    <w:name w:val="footer"/>
    <w:basedOn w:val="a"/>
    <w:link w:val="af1"/>
    <w:uiPriority w:val="99"/>
    <w:unhideWhenUsed/>
    <w:rsid w:val="00091C6E"/>
    <w:pPr>
      <w:tabs>
        <w:tab w:val="center" w:pos="4153"/>
        <w:tab w:val="right" w:pos="8306"/>
      </w:tabs>
      <w:snapToGrid w:val="0"/>
    </w:pPr>
    <w:rPr>
      <w:sz w:val="20"/>
      <w:szCs w:val="20"/>
    </w:rPr>
  </w:style>
  <w:style w:type="character" w:customStyle="1" w:styleId="af1">
    <w:name w:val="頁尾 字元"/>
    <w:basedOn w:val="a0"/>
    <w:link w:val="af0"/>
    <w:uiPriority w:val="99"/>
    <w:rsid w:val="00091C6E"/>
    <w:rPr>
      <w:sz w:val="20"/>
      <w:szCs w:val="20"/>
    </w:rPr>
  </w:style>
  <w:style w:type="paragraph" w:customStyle="1" w:styleId="-">
    <w:name w:val="工業局-內文"/>
    <w:basedOn w:val="a"/>
    <w:link w:val="-0"/>
    <w:qFormat/>
    <w:rsid w:val="00091C6E"/>
    <w:pPr>
      <w:spacing w:before="100" w:beforeAutospacing="1" w:after="100" w:afterAutospacing="1" w:line="560" w:lineRule="exact"/>
      <w:ind w:firstLineChars="200" w:firstLine="200"/>
      <w:jc w:val="both"/>
    </w:pPr>
    <w:rPr>
      <w:rFonts w:cs="Times New Roman"/>
      <w:sz w:val="28"/>
      <w:szCs w:val="28"/>
    </w:rPr>
  </w:style>
  <w:style w:type="character" w:customStyle="1" w:styleId="-0">
    <w:name w:val="工業局-內文 字元"/>
    <w:basedOn w:val="a0"/>
    <w:link w:val="-"/>
    <w:locked/>
    <w:rsid w:val="00091C6E"/>
    <w:rPr>
      <w:rFonts w:ascii="Times New Roman" w:eastAsia="標楷體" w:hAnsi="Times New Roman" w:cs="Times New Roman"/>
      <w:sz w:val="28"/>
      <w:szCs w:val="28"/>
      <w14:ligatures w14:val="none"/>
    </w:rPr>
  </w:style>
  <w:style w:type="paragraph" w:customStyle="1" w:styleId="-1">
    <w:name w:val="工業局-(一)"/>
    <w:basedOn w:val="4"/>
    <w:link w:val="-2"/>
    <w:qFormat/>
    <w:rsid w:val="00091C6E"/>
    <w:pPr>
      <w:keepLines w:val="0"/>
      <w:spacing w:before="100" w:beforeAutospacing="1" w:after="100" w:afterAutospacing="1" w:line="600" w:lineRule="exact"/>
      <w:ind w:left="345" w:hangingChars="175" w:hanging="175"/>
    </w:pPr>
    <w:rPr>
      <w:rFonts w:eastAsia="標楷體" w:cs="Times New Roman"/>
      <w:b/>
      <w:color w:val="auto"/>
      <w:sz w:val="32"/>
      <w:szCs w:val="32"/>
    </w:rPr>
  </w:style>
  <w:style w:type="character" w:customStyle="1" w:styleId="-2">
    <w:name w:val="工業局-(一) 字元"/>
    <w:basedOn w:val="a0"/>
    <w:link w:val="-1"/>
    <w:rsid w:val="00091C6E"/>
    <w:rPr>
      <w:rFonts w:ascii="Times New Roman" w:eastAsia="標楷體" w:hAnsi="Times New Roman" w:cs="Times New Roman"/>
      <w:b/>
      <w:sz w:val="32"/>
      <w:szCs w:val="32"/>
      <w14:ligatures w14:val="none"/>
    </w:rPr>
  </w:style>
  <w:style w:type="paragraph" w:customStyle="1" w:styleId="-10">
    <w:name w:val="工業局-1."/>
    <w:basedOn w:val="5"/>
    <w:link w:val="-11"/>
    <w:qFormat/>
    <w:rsid w:val="00091C6E"/>
    <w:pPr>
      <w:keepLines w:val="0"/>
      <w:adjustRightInd w:val="0"/>
      <w:spacing w:before="100" w:beforeAutospacing="1" w:after="100" w:afterAutospacing="1" w:line="560" w:lineRule="exact"/>
      <w:ind w:left="100" w:hangingChars="100" w:hanging="100"/>
      <w:jc w:val="both"/>
    </w:pPr>
    <w:rPr>
      <w:rFonts w:eastAsia="標楷體" w:cs="Times New Roman"/>
      <w:b/>
      <w:bCs/>
      <w:color w:val="auto"/>
      <w:sz w:val="28"/>
      <w:szCs w:val="30"/>
    </w:rPr>
  </w:style>
  <w:style w:type="character" w:customStyle="1" w:styleId="-11">
    <w:name w:val="工業局-1. 字元"/>
    <w:basedOn w:val="a0"/>
    <w:link w:val="-10"/>
    <w:rsid w:val="00091C6E"/>
    <w:rPr>
      <w:rFonts w:ascii="Times New Roman" w:eastAsia="標楷體" w:hAnsi="Times New Roman" w:cs="Times New Roman"/>
      <w:b/>
      <w:bCs/>
      <w:sz w:val="28"/>
      <w:szCs w:val="30"/>
      <w14:ligatures w14:val="none"/>
    </w:rPr>
  </w:style>
  <w:style w:type="paragraph" w:customStyle="1" w:styleId="-3">
    <w:name w:val="工業局-一、"/>
    <w:basedOn w:val="3"/>
    <w:next w:val="-1"/>
    <w:link w:val="-4"/>
    <w:qFormat/>
    <w:rsid w:val="00091C6E"/>
    <w:pPr>
      <w:keepLines w:val="0"/>
      <w:adjustRightInd w:val="0"/>
      <w:spacing w:beforeLines="100" w:before="0" w:afterLines="100" w:after="0" w:line="640" w:lineRule="exact"/>
      <w:ind w:left="647" w:hangingChars="190" w:hanging="647"/>
    </w:pPr>
    <w:rPr>
      <w:rFonts w:eastAsia="標楷體" w:cs="Times New Roman"/>
      <w:b/>
      <w:bCs/>
      <w:color w:val="auto"/>
      <w:sz w:val="36"/>
      <w:szCs w:val="36"/>
    </w:rPr>
  </w:style>
  <w:style w:type="character" w:customStyle="1" w:styleId="-4">
    <w:name w:val="工業局-一、 字元"/>
    <w:basedOn w:val="a0"/>
    <w:link w:val="-3"/>
    <w:rsid w:val="00091C6E"/>
    <w:rPr>
      <w:rFonts w:ascii="Times New Roman" w:eastAsia="標楷體" w:hAnsi="Times New Roman" w:cs="Times New Roman"/>
      <w:b/>
      <w:bCs/>
      <w:sz w:val="36"/>
      <w:szCs w:val="36"/>
      <w14:ligatures w14:val="none"/>
    </w:rPr>
  </w:style>
  <w:style w:type="paragraph" w:customStyle="1" w:styleId="-5">
    <w:name w:val="工業局-表標題"/>
    <w:basedOn w:val="a"/>
    <w:link w:val="-6"/>
    <w:qFormat/>
    <w:rsid w:val="00091C6E"/>
    <w:pPr>
      <w:spacing w:beforeLines="50" w:after="120" w:line="560" w:lineRule="exact"/>
      <w:jc w:val="center"/>
    </w:pPr>
    <w:rPr>
      <w:rFonts w:cs="Times New Roman"/>
      <w:b/>
      <w:bCs/>
      <w:sz w:val="28"/>
      <w:szCs w:val="20"/>
    </w:rPr>
  </w:style>
  <w:style w:type="paragraph" w:customStyle="1" w:styleId="-7">
    <w:name w:val="工業局-註腳"/>
    <w:basedOn w:val="a"/>
    <w:qFormat/>
    <w:rsid w:val="00091C6E"/>
    <w:pPr>
      <w:snapToGrid w:val="0"/>
      <w:ind w:left="175" w:hangingChars="175" w:hanging="175"/>
    </w:pPr>
    <w:rPr>
      <w:rFonts w:cs="Times New Roman"/>
      <w:sz w:val="20"/>
      <w:szCs w:val="20"/>
    </w:rPr>
  </w:style>
  <w:style w:type="paragraph" w:customStyle="1" w:styleId="-8">
    <w:name w:val="工業局-節"/>
    <w:basedOn w:val="2"/>
    <w:link w:val="-9"/>
    <w:rsid w:val="00091C6E"/>
    <w:pPr>
      <w:keepLines w:val="0"/>
      <w:snapToGrid w:val="0"/>
      <w:spacing w:before="360" w:after="240" w:line="640" w:lineRule="exact"/>
      <w:jc w:val="center"/>
    </w:pPr>
    <w:rPr>
      <w:rFonts w:ascii="Times New Roman" w:eastAsia="標楷體" w:hAnsi="Times New Roman" w:cs="Times New Roman"/>
      <w:b/>
      <w:bCs/>
      <w:color w:val="auto"/>
      <w:spacing w:val="10"/>
    </w:rPr>
  </w:style>
  <w:style w:type="paragraph" w:customStyle="1" w:styleId="-a">
    <w:name w:val="工業局-資料來源"/>
    <w:basedOn w:val="-"/>
    <w:link w:val="-b"/>
    <w:rsid w:val="00091C6E"/>
    <w:pPr>
      <w:spacing w:before="0" w:beforeAutospacing="0" w:after="0" w:afterAutospacing="0" w:line="240" w:lineRule="auto"/>
      <w:ind w:left="505" w:hangingChars="505" w:hanging="505"/>
    </w:pPr>
    <w:rPr>
      <w:sz w:val="18"/>
      <w:szCs w:val="20"/>
    </w:rPr>
  </w:style>
  <w:style w:type="character" w:customStyle="1" w:styleId="-6">
    <w:name w:val="工業局-表標題 字元"/>
    <w:link w:val="-5"/>
    <w:locked/>
    <w:rsid w:val="00091C6E"/>
    <w:rPr>
      <w:rFonts w:ascii="Times New Roman" w:eastAsia="標楷體" w:hAnsi="Times New Roman" w:cs="Times New Roman"/>
      <w:b/>
      <w:bCs/>
      <w:sz w:val="28"/>
      <w:szCs w:val="20"/>
      <w14:ligatures w14:val="none"/>
    </w:rPr>
  </w:style>
  <w:style w:type="character" w:customStyle="1" w:styleId="-b">
    <w:name w:val="工業局-資料來源 字元"/>
    <w:link w:val="-a"/>
    <w:locked/>
    <w:rsid w:val="00091C6E"/>
    <w:rPr>
      <w:rFonts w:ascii="Times New Roman" w:eastAsia="標楷體" w:hAnsi="Times New Roman" w:cs="Times New Roman"/>
      <w:sz w:val="18"/>
      <w:szCs w:val="20"/>
      <w14:ligatures w14:val="none"/>
    </w:rPr>
  </w:style>
  <w:style w:type="character" w:customStyle="1" w:styleId="-9">
    <w:name w:val="工業局-節 字元"/>
    <w:link w:val="-8"/>
    <w:rsid w:val="00091C6E"/>
    <w:rPr>
      <w:rFonts w:ascii="Times New Roman" w:eastAsia="標楷體" w:hAnsi="Times New Roman" w:cs="Times New Roman"/>
      <w:b/>
      <w:bCs/>
      <w:spacing w:val="10"/>
      <w:sz w:val="40"/>
      <w:szCs w:val="40"/>
      <w14:ligatures w14:val="none"/>
    </w:rPr>
  </w:style>
  <w:style w:type="table" w:styleId="af2">
    <w:name w:val="Table Grid"/>
    <w:aliases w:val="+ 表格格線"/>
    <w:basedOn w:val="a1"/>
    <w:uiPriority w:val="39"/>
    <w:rsid w:val="00091C6E"/>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091C6E"/>
    <w:rPr>
      <w:color w:val="467886" w:themeColor="hyperlink"/>
      <w:u w:val="single"/>
    </w:rPr>
  </w:style>
  <w:style w:type="character" w:styleId="af4">
    <w:name w:val="footnote reference"/>
    <w:aliases w:val="註腳內容,Ref,de nota al pie,FR,Error-Fußnotenzeichen5,Error-Fußnotenzeichen6,Error-Fußnotenzeichen3,Error-Fusnotßnotenzeichen5,Error-Fußnotenzeic,Appel note de bas de p,Error-Fusnotsnotsnotsnotsnotßnotenzeichen5,Error-,Error-Fusnotsnotßnotenzeichen5,Er"/>
    <w:basedOn w:val="a0"/>
    <w:uiPriority w:val="99"/>
    <w:unhideWhenUsed/>
    <w:qFormat/>
    <w:rsid w:val="00091C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otrans.org/article/2025-autonomous-vehicles-federal-policy-wrapp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2331</Words>
  <Characters>13293</Characters>
  <Application>Microsoft Office Word</Application>
  <DocSecurity>0</DocSecurity>
  <Lines>110</Lines>
  <Paragraphs>31</Paragraphs>
  <ScaleCrop>false</ScaleCrop>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高佳煒</dc:creator>
  <cp:keywords/>
  <dc:description/>
  <cp:lastModifiedBy>高佳煒</cp:lastModifiedBy>
  <cp:revision>2</cp:revision>
  <dcterms:created xsi:type="dcterms:W3CDTF">2026-09-29T01:37:00Z</dcterms:created>
  <dcterms:modified xsi:type="dcterms:W3CDTF">2026-09-29T01:37:00Z</dcterms:modified>
</cp:coreProperties>
</file>