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ECOMA Digital Village Savings Platform - Business Proposal</w:t>
      </w:r>
    </w:p>
    <w:p>
      <w:r>
        <w:t>Funding Request: USD $35,000</w:t>
        <w:br/>
        <w:t>Prepared for Growth Accelerator</w:t>
      </w:r>
    </w:p>
    <w:p>
      <w:pPr>
        <w:pStyle w:val="Heading1"/>
      </w:pPr>
      <w:r>
        <w:t>Executive Summary</w:t>
      </w:r>
    </w:p>
    <w:p>
      <w:r>
        <w:t>ECOMA is a registered Malawian organization digitizing village savings and loan groups through an offline-first mobile platform.</w:t>
      </w:r>
    </w:p>
    <w:p>
      <w:pPr>
        <w:pStyle w:val="Heading1"/>
      </w:pPr>
      <w:r>
        <w:t>Problem Statement</w:t>
      </w:r>
    </w:p>
    <w:p>
      <w:r>
        <w:t>Manual record keeping causes errors, poor transparency and limited scalability.</w:t>
      </w:r>
    </w:p>
    <w:p>
      <w:pPr>
        <w:pStyle w:val="Heading1"/>
      </w:pPr>
      <w:r>
        <w:t>Solution</w:t>
      </w:r>
    </w:p>
    <w:p>
      <w:r>
        <w:t>Mobile app, admin dashboard, loan management, savings tracking, reporting and payment integrations.</w:t>
      </w:r>
    </w:p>
    <w:p>
      <w:pPr>
        <w:pStyle w:val="Heading1"/>
      </w:pPr>
      <w:r>
        <w:t>Pilot Plan</w:t>
      </w:r>
    </w:p>
    <w:p>
      <w:r>
        <w:t>50 groups, approximately 1,000–1,500 members.</w:t>
      </w:r>
    </w:p>
    <w:p>
      <w:pPr>
        <w:pStyle w:val="Heading1"/>
      </w:pPr>
      <w:r>
        <w:t>Revenue Model</w:t>
      </w:r>
    </w:p>
    <w:p>
      <w:r>
        <w:t>Monthly subscriptions and percentage of interest earned.</w:t>
      </w:r>
    </w:p>
    <w:p>
      <w:pPr>
        <w:pStyle w:val="Heading1"/>
      </w:pPr>
      <w:r>
        <w:t>Impact</w:t>
      </w:r>
    </w:p>
    <w:p>
      <w:r>
        <w:t>Financial inclusion, transparency, accountability and growth.</w:t>
      </w:r>
    </w:p>
    <w:p>
      <w:pPr>
        <w:pStyle w:val="Heading1"/>
      </w:pPr>
      <w:r>
        <w:t>Funding Use</w:t>
      </w:r>
    </w:p>
    <w:p>
      <w:r>
        <w:t>Product design, development, infrastructure, training and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